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rPr>
          <w:rFonts w:ascii="宋体" w:hAnsi="宋体"/>
          <w:b/>
          <w:color w:val="000000"/>
          <w:sz w:val="84"/>
          <w:szCs w:val="84"/>
        </w:rPr>
      </w:pPr>
      <w:bookmarkStart w:id="0" w:name="PO_t_封面"/>
      <w:bookmarkEnd w:id="0"/>
      <w:bookmarkStart w:id="1" w:name="_Toc502845064"/>
      <w:bookmarkStart w:id="2" w:name="_Toc512613206"/>
    </w:p>
    <w:p>
      <w:pPr>
        <w:snapToGrid w:val="0"/>
        <w:spacing w:before="156" w:beforeLines="50"/>
        <w:jc w:val="center"/>
        <w:rPr>
          <w:rFonts w:ascii="宋体" w:hAnsi="宋体"/>
          <w:b/>
          <w:bCs/>
          <w:color w:val="000000"/>
          <w:sz w:val="84"/>
          <w:szCs w:val="84"/>
        </w:rPr>
      </w:pPr>
      <w:r>
        <w:rPr>
          <w:rFonts w:hint="eastAsia" w:ascii="宋体" w:hAnsi="宋体"/>
          <w:b/>
          <w:color w:val="000000"/>
          <w:sz w:val="84"/>
          <w:szCs w:val="84"/>
        </w:rPr>
        <w:t>零散采购文件</w:t>
      </w:r>
    </w:p>
    <w:p>
      <w:pPr>
        <w:spacing w:line="360" w:lineRule="auto"/>
        <w:jc w:val="center"/>
        <w:rPr>
          <w:rFonts w:ascii="宋体" w:hAnsi="宋体"/>
          <w:b/>
          <w:bCs/>
          <w:color w:val="000000"/>
          <w:sz w:val="24"/>
          <w:szCs w:val="24"/>
        </w:rPr>
      </w:pPr>
    </w:p>
    <w:p>
      <w:pPr>
        <w:spacing w:line="360" w:lineRule="auto"/>
        <w:rPr>
          <w:rFonts w:ascii="宋体" w:hAnsi="宋体"/>
          <w:color w:val="000000"/>
          <w:sz w:val="28"/>
          <w:szCs w:val="28"/>
        </w:rPr>
      </w:pPr>
    </w:p>
    <w:p>
      <w:pPr>
        <w:spacing w:line="360" w:lineRule="auto"/>
        <w:rPr>
          <w:rFonts w:ascii="宋体" w:hAnsi="宋体"/>
          <w:color w:val="000000"/>
          <w:sz w:val="30"/>
          <w:szCs w:val="30"/>
        </w:rPr>
      </w:pPr>
    </w:p>
    <w:p>
      <w:pPr>
        <w:spacing w:line="360" w:lineRule="auto"/>
        <w:rPr>
          <w:rFonts w:ascii="宋体" w:hAnsi="宋体"/>
          <w:color w:val="000000"/>
          <w:sz w:val="30"/>
          <w:szCs w:val="30"/>
        </w:rPr>
      </w:pPr>
    </w:p>
    <w:p>
      <w:pPr>
        <w:spacing w:line="360" w:lineRule="auto"/>
        <w:rPr>
          <w:rFonts w:ascii="宋体" w:hAnsi="宋体"/>
          <w:b/>
          <w:bCs/>
          <w:color w:val="000000"/>
          <w:sz w:val="28"/>
          <w:szCs w:val="32"/>
        </w:rPr>
      </w:pPr>
      <w:r>
        <w:rPr>
          <w:rFonts w:ascii="宋体" w:hAnsi="宋体"/>
          <w:b/>
          <w:bCs/>
          <w:color w:val="000000"/>
          <w:sz w:val="28"/>
          <w:szCs w:val="32"/>
        </w:rPr>
        <w:t>采购方式：</w:t>
      </w:r>
      <w:r>
        <w:rPr>
          <w:rFonts w:hint="eastAsia" w:ascii="宋体" w:hAnsi="宋体"/>
          <w:b/>
          <w:bCs/>
          <w:color w:val="000000"/>
          <w:sz w:val="28"/>
          <w:szCs w:val="32"/>
        </w:rPr>
        <w:t>线上竞价</w:t>
      </w:r>
    </w:p>
    <w:p>
      <w:pPr>
        <w:spacing w:line="360" w:lineRule="auto"/>
        <w:ind w:left="1521" w:hanging="1521" w:hangingChars="541"/>
        <w:rPr>
          <w:rFonts w:hint="eastAsia"/>
          <w:b/>
          <w:bCs/>
          <w:color w:val="000000"/>
          <w:sz w:val="30"/>
          <w:lang w:eastAsia="zh-CN"/>
        </w:rPr>
      </w:pPr>
      <w:r>
        <w:rPr>
          <w:rFonts w:ascii="宋体" w:hAnsi="宋体"/>
          <w:b/>
          <w:bCs/>
          <w:color w:val="000000"/>
          <w:sz w:val="28"/>
          <w:szCs w:val="32"/>
        </w:rPr>
        <w:t>项目</w:t>
      </w:r>
      <w:r>
        <w:rPr>
          <w:rFonts w:hint="eastAsia" w:ascii="宋体" w:hAnsi="宋体"/>
          <w:b/>
          <w:bCs/>
          <w:color w:val="000000"/>
          <w:sz w:val="28"/>
          <w:szCs w:val="32"/>
        </w:rPr>
        <w:t>名称</w:t>
      </w:r>
      <w:r>
        <w:rPr>
          <w:rFonts w:ascii="宋体" w:hAnsi="宋体"/>
          <w:b/>
          <w:bCs/>
          <w:color w:val="000000"/>
          <w:sz w:val="28"/>
          <w:szCs w:val="32"/>
        </w:rPr>
        <w:t>：</w:t>
      </w:r>
      <w:bookmarkStart w:id="3" w:name="PO_te_项目名称_1_1"/>
      <w:r>
        <w:rPr>
          <w:rFonts w:hint="eastAsia"/>
          <w:b/>
          <w:bCs/>
          <w:color w:val="000000"/>
          <w:sz w:val="30"/>
          <w:lang w:eastAsia="zh-CN"/>
        </w:rPr>
        <w:t>广东省广裕集团乐昌飞达实业有限责任公司外协人员管控系统</w:t>
      </w:r>
    </w:p>
    <w:p>
      <w:pPr>
        <w:spacing w:line="360" w:lineRule="auto"/>
        <w:ind w:firstLine="1506" w:firstLineChars="500"/>
        <w:rPr>
          <w:rFonts w:hint="eastAsia" w:ascii="宋体" w:hAnsi="宋体" w:eastAsia="宋体"/>
          <w:b/>
          <w:bCs/>
          <w:color w:val="000000"/>
          <w:sz w:val="28"/>
          <w:szCs w:val="32"/>
          <w:lang w:eastAsia="zh-CN"/>
        </w:rPr>
      </w:pPr>
      <w:r>
        <w:rPr>
          <w:rFonts w:hint="eastAsia"/>
          <w:b/>
          <w:bCs/>
          <w:color w:val="000000"/>
          <w:sz w:val="30"/>
          <w:lang w:eastAsia="zh-CN"/>
        </w:rPr>
        <w:t>采购项目</w:t>
      </w:r>
      <w:bookmarkEnd w:id="3"/>
    </w:p>
    <w:p>
      <w:pPr>
        <w:snapToGrid w:val="0"/>
        <w:spacing w:before="156" w:beforeLines="50" w:after="156" w:afterLines="50" w:line="360" w:lineRule="auto"/>
        <w:jc w:val="center"/>
        <w:rPr>
          <w:rFonts w:ascii="宋体" w:hAnsi="宋体" w:cs="华文中宋"/>
          <w:color w:val="000000"/>
          <w:sz w:val="30"/>
          <w:szCs w:val="30"/>
        </w:rPr>
      </w:pPr>
    </w:p>
    <w:p>
      <w:pPr>
        <w:autoSpaceDE w:val="0"/>
        <w:autoSpaceDN w:val="0"/>
        <w:adjustRightInd w:val="0"/>
        <w:snapToGrid w:val="0"/>
        <w:spacing w:before="156" w:beforeLines="50" w:after="156" w:afterLines="50" w:line="360" w:lineRule="auto"/>
        <w:jc w:val="center"/>
        <w:rPr>
          <w:rFonts w:ascii="宋体" w:hAnsi="宋体" w:cs="华文中宋"/>
          <w:color w:val="000000"/>
          <w:kern w:val="0"/>
          <w:sz w:val="30"/>
          <w:szCs w:val="30"/>
        </w:rPr>
      </w:pPr>
    </w:p>
    <w:p>
      <w:pPr>
        <w:autoSpaceDE w:val="0"/>
        <w:autoSpaceDN w:val="0"/>
        <w:adjustRightInd w:val="0"/>
        <w:snapToGrid w:val="0"/>
        <w:spacing w:before="156" w:beforeLines="50" w:after="156" w:afterLines="50" w:line="360" w:lineRule="auto"/>
        <w:jc w:val="center"/>
        <w:rPr>
          <w:rFonts w:ascii="宋体" w:hAnsi="宋体" w:cs="华文中宋"/>
          <w:color w:val="000000"/>
          <w:kern w:val="0"/>
          <w:sz w:val="30"/>
          <w:szCs w:val="30"/>
        </w:rPr>
      </w:pPr>
    </w:p>
    <w:p>
      <w:pPr>
        <w:autoSpaceDE w:val="0"/>
        <w:autoSpaceDN w:val="0"/>
        <w:adjustRightInd w:val="0"/>
        <w:snapToGrid w:val="0"/>
        <w:spacing w:before="156" w:beforeLines="50" w:after="156" w:afterLines="50" w:line="360" w:lineRule="auto"/>
        <w:jc w:val="center"/>
        <w:rPr>
          <w:rFonts w:ascii="宋体" w:hAnsi="宋体" w:cs="华文中宋"/>
          <w:color w:val="000000"/>
          <w:kern w:val="0"/>
          <w:sz w:val="30"/>
          <w:szCs w:val="30"/>
        </w:rPr>
      </w:pPr>
    </w:p>
    <w:p>
      <w:pPr>
        <w:autoSpaceDE w:val="0"/>
        <w:autoSpaceDN w:val="0"/>
        <w:adjustRightInd w:val="0"/>
        <w:snapToGrid w:val="0"/>
        <w:spacing w:before="156" w:beforeLines="50" w:after="156" w:afterLines="50" w:line="360" w:lineRule="auto"/>
        <w:jc w:val="center"/>
        <w:rPr>
          <w:rFonts w:ascii="宋体" w:hAnsi="宋体" w:cs="华文中宋"/>
          <w:color w:val="000000"/>
          <w:kern w:val="0"/>
          <w:sz w:val="30"/>
          <w:szCs w:val="30"/>
        </w:rPr>
      </w:pPr>
    </w:p>
    <w:p>
      <w:pPr>
        <w:autoSpaceDE w:val="0"/>
        <w:autoSpaceDN w:val="0"/>
        <w:adjustRightInd w:val="0"/>
        <w:snapToGrid w:val="0"/>
        <w:spacing w:before="156" w:beforeLines="50" w:after="156" w:afterLines="50" w:line="360" w:lineRule="auto"/>
        <w:jc w:val="left"/>
        <w:rPr>
          <w:rFonts w:ascii="宋体" w:hAnsi="宋体" w:cs="华文中宋"/>
          <w:color w:val="000000"/>
          <w:kern w:val="0"/>
          <w:sz w:val="30"/>
          <w:szCs w:val="30"/>
        </w:rPr>
      </w:pPr>
    </w:p>
    <w:p>
      <w:pPr>
        <w:autoSpaceDE w:val="0"/>
        <w:autoSpaceDN w:val="0"/>
        <w:adjustRightInd w:val="0"/>
        <w:snapToGrid w:val="0"/>
        <w:spacing w:line="360" w:lineRule="auto"/>
        <w:jc w:val="center"/>
        <w:rPr>
          <w:b/>
          <w:bCs/>
          <w:color w:val="000000"/>
          <w:sz w:val="30"/>
        </w:rPr>
      </w:pPr>
      <w:bookmarkStart w:id="4" w:name="PO_te_采购单位_3_1"/>
      <w:r>
        <w:rPr>
          <w:rFonts w:hint="eastAsia"/>
          <w:b/>
          <w:bCs/>
          <w:color w:val="000000"/>
          <w:sz w:val="30"/>
          <w:lang w:eastAsia="zh-CN"/>
        </w:rPr>
        <w:t xml:space="preserve">广东省广裕集团乐昌飞达实业有限责任公司 </w:t>
      </w:r>
      <w:bookmarkEnd w:id="4"/>
    </w:p>
    <w:p>
      <w:pPr>
        <w:autoSpaceDE w:val="0"/>
        <w:autoSpaceDN w:val="0"/>
        <w:adjustRightInd w:val="0"/>
        <w:snapToGrid w:val="0"/>
        <w:spacing w:line="360" w:lineRule="auto"/>
        <w:jc w:val="center"/>
        <w:rPr>
          <w:b/>
          <w:bCs/>
          <w:color w:val="000000"/>
          <w:sz w:val="30"/>
        </w:rPr>
      </w:pPr>
      <w:bookmarkStart w:id="5" w:name="PO_te_代理机构_4_1"/>
      <w:r>
        <w:rPr>
          <w:rFonts w:hint="eastAsia"/>
          <w:b/>
          <w:bCs/>
          <w:color w:val="000000"/>
          <w:sz w:val="30"/>
          <w:lang w:eastAsia="zh-CN"/>
        </w:rPr>
        <w:t>云采链（广州）信息科技有限公司</w:t>
      </w:r>
      <w:bookmarkEnd w:id="5"/>
    </w:p>
    <w:p>
      <w:pPr>
        <w:autoSpaceDE w:val="0"/>
        <w:autoSpaceDN w:val="0"/>
        <w:adjustRightInd w:val="0"/>
        <w:snapToGrid w:val="0"/>
        <w:spacing w:line="360" w:lineRule="auto"/>
        <w:jc w:val="center"/>
        <w:rPr>
          <w:rFonts w:ascii="宋体" w:hAnsi="宋体"/>
          <w:b/>
          <w:bCs/>
          <w:color w:val="000000"/>
          <w:sz w:val="28"/>
        </w:rPr>
      </w:pPr>
      <w:bookmarkStart w:id="6" w:name="PO_te_文件编制时间_5_1"/>
      <w:r>
        <w:rPr>
          <w:rFonts w:hint="eastAsia" w:ascii="宋体" w:hAnsi="宋体"/>
          <w:b/>
          <w:bCs/>
          <w:color w:val="000000"/>
          <w:sz w:val="28"/>
          <w:lang w:eastAsia="zh-CN"/>
        </w:rPr>
        <w:t>二零二四年</w:t>
      </w:r>
      <w:r>
        <w:rPr>
          <w:rFonts w:hint="eastAsia" w:ascii="宋体" w:hAnsi="宋体"/>
          <w:b/>
          <w:bCs/>
          <w:color w:val="FF0000"/>
          <w:sz w:val="28"/>
          <w:lang w:eastAsia="zh-CN"/>
        </w:rPr>
        <w:t>十一月</w:t>
      </w:r>
      <w:bookmarkEnd w:id="6"/>
    </w:p>
    <w:p>
      <w:pPr>
        <w:numPr>
          <w:ilvl w:val="0"/>
          <w:numId w:val="2"/>
        </w:numPr>
        <w:jc w:val="center"/>
        <w:outlineLvl w:val="0"/>
        <w:rPr>
          <w:rFonts w:hint="eastAsia" w:ascii="宋体" w:hAnsi="宋体" w:cs="宋体"/>
          <w:b/>
          <w:bCs/>
          <w:color w:val="000000"/>
          <w:kern w:val="0"/>
          <w:sz w:val="32"/>
          <w:szCs w:val="32"/>
        </w:rPr>
        <w:sectPr>
          <w:pgSz w:w="11906" w:h="16838"/>
          <w:pgMar w:top="1440" w:right="1134" w:bottom="1440" w:left="1134" w:header="851" w:footer="992" w:gutter="0"/>
          <w:pgNumType w:start="1"/>
          <w:cols w:space="425" w:num="1"/>
          <w:docGrid w:type="lines" w:linePitch="312" w:charSpace="0"/>
        </w:sectPr>
      </w:pPr>
      <w:bookmarkStart w:id="7" w:name="PO_t_第一章零散采购须知_1"/>
    </w:p>
    <w:p>
      <w:pPr>
        <w:numPr>
          <w:ilvl w:val="0"/>
          <w:numId w:val="2"/>
        </w:numPr>
        <w:jc w:val="center"/>
        <w:outlineLvl w:val="0"/>
        <w:rPr>
          <w:rFonts w:hint="eastAsia" w:ascii="宋体" w:hAnsi="宋体" w:cs="宋体"/>
          <w:b/>
          <w:bCs/>
          <w:color w:val="000000"/>
          <w:kern w:val="0"/>
          <w:sz w:val="32"/>
          <w:szCs w:val="32"/>
        </w:rPr>
      </w:pPr>
      <w:r>
        <w:rPr>
          <w:rFonts w:hint="eastAsia" w:ascii="宋体" w:hAnsi="宋体" w:cs="宋体"/>
          <w:b/>
          <w:bCs/>
          <w:color w:val="000000"/>
          <w:kern w:val="0"/>
          <w:sz w:val="32"/>
          <w:szCs w:val="32"/>
        </w:rPr>
        <w:t>零散采购须知</w:t>
      </w:r>
    </w:p>
    <w:p>
      <w:pPr>
        <w:numPr>
          <w:ilvl w:val="0"/>
          <w:numId w:val="3"/>
        </w:numPr>
        <w:autoSpaceDE w:val="0"/>
        <w:autoSpaceDN w:val="0"/>
        <w:adjustRightInd w:val="0"/>
        <w:spacing w:line="360" w:lineRule="auto"/>
        <w:jc w:val="left"/>
        <w:rPr>
          <w:rFonts w:ascii="宋体" w:hAnsi="宋体"/>
          <w:color w:val="auto"/>
          <w:highlight w:val="none"/>
        </w:rPr>
      </w:pPr>
      <w:bookmarkStart w:id="8" w:name="_Hlk21526609"/>
      <w:bookmarkStart w:id="9" w:name="_Hlk21526798"/>
      <w:r>
        <w:rPr>
          <w:rFonts w:hint="eastAsia" w:ascii="宋体" w:hAnsi="宋体"/>
          <w:color w:val="auto"/>
          <w:highlight w:val="none"/>
        </w:rPr>
        <w:t>本项目通过云采链线上采购一体化平台进行</w:t>
      </w:r>
      <w:r>
        <w:rPr>
          <w:rFonts w:hint="eastAsia" w:ascii="宋体" w:hAnsi="宋体"/>
          <w:color w:val="auto"/>
          <w:highlight w:val="none"/>
          <w:lang w:val="en-US" w:eastAsia="zh-CN"/>
        </w:rPr>
        <w:t>公开</w:t>
      </w:r>
      <w:r>
        <w:rPr>
          <w:rFonts w:hint="eastAsia" w:ascii="宋体" w:hAnsi="宋体"/>
          <w:color w:val="auto"/>
          <w:highlight w:val="none"/>
        </w:rPr>
        <w:t>竞价，参与竞价的供应商必须登录平台进行注册，注册成功后方可参与项目竞价。</w:t>
      </w:r>
    </w:p>
    <w:p>
      <w:pPr>
        <w:numPr>
          <w:ilvl w:val="0"/>
          <w:numId w:val="3"/>
        </w:numPr>
        <w:autoSpaceDE w:val="0"/>
        <w:autoSpaceDN w:val="0"/>
        <w:adjustRightInd w:val="0"/>
        <w:spacing w:line="360" w:lineRule="auto"/>
        <w:jc w:val="left"/>
        <w:rPr>
          <w:rFonts w:ascii="宋体" w:hAnsi="宋体"/>
          <w:color w:val="auto"/>
          <w:highlight w:val="none"/>
        </w:rPr>
      </w:pPr>
      <w:r>
        <w:rPr>
          <w:rFonts w:ascii="宋体" w:hAnsi="宋体"/>
          <w:color w:val="auto"/>
          <w:highlight w:val="none"/>
        </w:rPr>
        <w:t>语言要求</w:t>
      </w:r>
    </w:p>
    <w:p>
      <w:pPr>
        <w:spacing w:line="360" w:lineRule="auto"/>
        <w:ind w:left="420" w:leftChars="200"/>
        <w:rPr>
          <w:rFonts w:ascii="宋体" w:hAnsi="宋体"/>
          <w:color w:val="auto"/>
          <w:highlight w:val="none"/>
        </w:rPr>
      </w:pPr>
      <w:r>
        <w:rPr>
          <w:rFonts w:ascii="宋体" w:hAnsi="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numPr>
          <w:ilvl w:val="0"/>
          <w:numId w:val="3"/>
        </w:numPr>
        <w:autoSpaceDE w:val="0"/>
        <w:autoSpaceDN w:val="0"/>
        <w:adjustRightInd w:val="0"/>
        <w:spacing w:line="360" w:lineRule="auto"/>
        <w:jc w:val="left"/>
        <w:rPr>
          <w:rFonts w:ascii="宋体" w:hAnsi="宋体"/>
          <w:color w:val="auto"/>
          <w:highlight w:val="none"/>
        </w:rPr>
      </w:pPr>
      <w:r>
        <w:rPr>
          <w:rFonts w:hint="eastAsia" w:ascii="宋体" w:hAnsi="宋体"/>
          <w:b/>
          <w:bCs/>
          <w:color w:val="auto"/>
          <w:highlight w:val="none"/>
        </w:rPr>
        <w:t xml:space="preserve">在云采链平台参与项目竞价后放弃成交资格超过三次（含三次）的供应商连同该供应商同一法人名下所有公司将被列入平台黑名单，永久不得参与平台的项目竞价。   </w:t>
      </w:r>
      <w:r>
        <w:rPr>
          <w:rFonts w:ascii="宋体" w:hAnsi="宋体"/>
          <w:b/>
          <w:bCs/>
          <w:color w:val="auto"/>
          <w:highlight w:val="none"/>
        </w:rPr>
        <w:t xml:space="preserve"> </w:t>
      </w:r>
      <w:r>
        <w:rPr>
          <w:rFonts w:ascii="宋体" w:hAnsi="宋体"/>
          <w:color w:val="auto"/>
          <w:highlight w:val="none"/>
        </w:rPr>
        <w:t xml:space="preserve">                                                                                                                                                                                                                                                                                                                                                                                                                                                                                                                    </w:t>
      </w:r>
    </w:p>
    <w:p>
      <w:pPr>
        <w:numPr>
          <w:ilvl w:val="0"/>
          <w:numId w:val="3"/>
        </w:numPr>
        <w:autoSpaceDE w:val="0"/>
        <w:autoSpaceDN w:val="0"/>
        <w:adjustRightInd w:val="0"/>
        <w:spacing w:line="360" w:lineRule="auto"/>
        <w:jc w:val="left"/>
        <w:rPr>
          <w:rFonts w:hint="eastAsia" w:ascii="宋体" w:hAnsi="宋体"/>
          <w:color w:val="auto"/>
          <w:highlight w:val="none"/>
        </w:rPr>
      </w:pPr>
      <w:r>
        <w:rPr>
          <w:rFonts w:hint="eastAsia" w:ascii="宋体" w:hAnsi="宋体"/>
          <w:color w:val="auto"/>
          <w:highlight w:val="none"/>
        </w:rPr>
        <w:t>竞价须知</w:t>
      </w:r>
    </w:p>
    <w:p>
      <w:pPr>
        <w:pStyle w:val="79"/>
        <w:numPr>
          <w:ilvl w:val="0"/>
          <w:numId w:val="4"/>
        </w:numPr>
        <w:spacing w:line="360" w:lineRule="auto"/>
        <w:ind w:firstLineChars="0"/>
        <w:rPr>
          <w:rFonts w:ascii="宋体" w:hAnsi="宋体"/>
          <w:b/>
          <w:color w:val="auto"/>
          <w:kern w:val="0"/>
          <w:highlight w:val="none"/>
        </w:rPr>
      </w:pPr>
      <w:r>
        <w:rPr>
          <w:rFonts w:hint="eastAsia" w:ascii="宋体" w:hAnsi="宋体"/>
          <w:b/>
          <w:bCs/>
          <w:color w:val="auto"/>
          <w:kern w:val="0"/>
          <w:highlight w:val="none"/>
        </w:rPr>
        <w:t>竞价说明</w:t>
      </w:r>
    </w:p>
    <w:p>
      <w:pPr>
        <w:numPr>
          <w:ilvl w:val="0"/>
          <w:numId w:val="5"/>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参与竞价的供应商应承担所有与准备和参加竞价有关的费用</w:t>
      </w:r>
      <w:r>
        <w:rPr>
          <w:rFonts w:hint="eastAsia" w:ascii="宋体" w:hAnsi="宋体" w:cs="宋体"/>
          <w:color w:val="auto"/>
          <w:kern w:val="0"/>
          <w:highlight w:val="none"/>
        </w:rPr>
        <w:t>，不</w:t>
      </w:r>
      <w:r>
        <w:rPr>
          <w:rFonts w:hint="eastAsia" w:ascii="宋体" w:hAnsi="宋体" w:cs="宋体"/>
          <w:color w:val="auto"/>
          <w:kern w:val="0"/>
          <w:highlight w:val="none"/>
          <w:lang w:eastAsia="zh-TW"/>
        </w:rPr>
        <w:t>论</w:t>
      </w:r>
      <w:r>
        <w:rPr>
          <w:rFonts w:hint="eastAsia" w:ascii="宋体" w:hAnsi="宋体" w:cs="宋体"/>
          <w:color w:val="auto"/>
          <w:kern w:val="0"/>
          <w:highlight w:val="none"/>
        </w:rPr>
        <w:t>竞价</w:t>
      </w:r>
      <w:r>
        <w:rPr>
          <w:rFonts w:hint="eastAsia" w:ascii="宋体" w:hAnsi="宋体" w:cs="宋体"/>
          <w:color w:val="auto"/>
          <w:kern w:val="0"/>
          <w:highlight w:val="none"/>
          <w:lang w:eastAsia="zh-TW"/>
        </w:rPr>
        <w:t>的结果如何</w:t>
      </w:r>
      <w:r>
        <w:rPr>
          <w:rFonts w:hint="eastAsia" w:ascii="宋体" w:hAnsi="宋体" w:cs="宋体"/>
          <w:color w:val="auto"/>
          <w:kern w:val="0"/>
          <w:highlight w:val="none"/>
        </w:rPr>
        <w:t>，采购</w:t>
      </w:r>
      <w:r>
        <w:rPr>
          <w:rFonts w:hint="eastAsia" w:ascii="宋体" w:hAnsi="宋体" w:cs="宋体"/>
          <w:color w:val="auto"/>
          <w:kern w:val="0"/>
          <w:highlight w:val="none"/>
          <w:lang w:eastAsia="zh-TW"/>
        </w:rPr>
        <w:t>人</w:t>
      </w:r>
      <w:r>
        <w:rPr>
          <w:rFonts w:hint="eastAsia" w:ascii="宋体" w:hAnsi="宋体" w:cs="宋体"/>
          <w:color w:val="auto"/>
          <w:kern w:val="0"/>
          <w:highlight w:val="none"/>
        </w:rPr>
        <w:t>和</w:t>
      </w:r>
      <w:r>
        <w:rPr>
          <w:rFonts w:hint="eastAsia" w:ascii="宋体" w:hAnsi="宋体" w:cs="宋体"/>
          <w:color w:val="auto"/>
          <w:kern w:val="0"/>
          <w:highlight w:val="none"/>
          <w:lang w:eastAsia="zh-TW"/>
        </w:rPr>
        <w:t>代理机构均无义务和责任承担这些费用</w:t>
      </w:r>
      <w:r>
        <w:rPr>
          <w:rFonts w:hint="eastAsia" w:ascii="宋体" w:hAnsi="宋体" w:cs="宋体"/>
          <w:color w:val="auto"/>
          <w:kern w:val="0"/>
          <w:highlight w:val="none"/>
        </w:rPr>
        <w:t>。</w:t>
      </w:r>
    </w:p>
    <w:p>
      <w:pPr>
        <w:numPr>
          <w:ilvl w:val="0"/>
          <w:numId w:val="5"/>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参与竞价的</w:t>
      </w:r>
      <w:r>
        <w:rPr>
          <w:rFonts w:hint="eastAsia" w:ascii="宋体" w:hAnsi="宋体"/>
          <w:bCs/>
          <w:color w:val="auto"/>
          <w:kern w:val="0"/>
          <w:highlight w:val="none"/>
        </w:rPr>
        <w:t>供应商必须按竞价附件的格式填写，不得</w:t>
      </w:r>
      <w:r>
        <w:rPr>
          <w:rFonts w:hint="eastAsia" w:ascii="宋体" w:hAnsi="宋体"/>
          <w:bCs/>
          <w:color w:val="auto"/>
          <w:highlight w:val="none"/>
        </w:rPr>
        <w:t>随意</w:t>
      </w:r>
      <w:r>
        <w:rPr>
          <w:rFonts w:hint="eastAsia" w:ascii="宋体" w:hAnsi="宋体"/>
          <w:bCs/>
          <w:color w:val="auto"/>
          <w:kern w:val="0"/>
          <w:highlight w:val="none"/>
        </w:rPr>
        <w:t>增加或删除表格内容。除单价、金额或项目要求填写的内容外，不得擅自改动竞价附件内容，否则将有可能影响成交结果，不推荐为成交候选人。</w:t>
      </w:r>
    </w:p>
    <w:p>
      <w:pPr>
        <w:numPr>
          <w:ilvl w:val="0"/>
          <w:numId w:val="5"/>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参与竞价的</w:t>
      </w:r>
      <w:r>
        <w:rPr>
          <w:rFonts w:hint="eastAsia" w:ascii="宋体" w:hAnsi="宋体"/>
          <w:color w:val="auto"/>
          <w:kern w:val="0"/>
          <w:highlight w:val="none"/>
          <w:lang w:val="zh-CN"/>
        </w:rPr>
        <w:t>供应商需对用户需求书的所有条款进行整体响应，用户需求书条款若有一条负偏离或不响应，</w:t>
      </w:r>
      <w:r>
        <w:rPr>
          <w:rFonts w:hint="eastAsia" w:ascii="宋体" w:hAnsi="宋体"/>
          <w:bCs/>
          <w:color w:val="auto"/>
          <w:kern w:val="0"/>
          <w:highlight w:val="none"/>
        </w:rPr>
        <w:t>不推荐为成交候选人</w:t>
      </w:r>
      <w:r>
        <w:rPr>
          <w:rFonts w:hint="eastAsia" w:ascii="宋体" w:hAnsi="宋体"/>
          <w:color w:val="auto"/>
          <w:kern w:val="0"/>
          <w:highlight w:val="none"/>
          <w:lang w:val="zh-CN"/>
        </w:rPr>
        <w:t>。</w:t>
      </w:r>
    </w:p>
    <w:p>
      <w:pPr>
        <w:numPr>
          <w:ilvl w:val="0"/>
          <w:numId w:val="5"/>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若成交供应商自身原因无法完成本项目，则采购人有权利保留追究责任。</w:t>
      </w:r>
    </w:p>
    <w:p>
      <w:pPr>
        <w:numPr>
          <w:ilvl w:val="0"/>
          <w:numId w:val="5"/>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成交供应商因自身原因被取消成交资格，采购人可重新启动采购或按竞价公告规定顺延推选符合要求的供应商作为成交供应商。</w:t>
      </w:r>
    </w:p>
    <w:p>
      <w:pPr>
        <w:numPr>
          <w:ilvl w:val="0"/>
          <w:numId w:val="5"/>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若本项目竞价采购失败，采购人将重新采购，届时采购人有权根据项目具体情况，决定重新采购项目的采购方式。</w:t>
      </w:r>
    </w:p>
    <w:p>
      <w:pPr>
        <w:numPr>
          <w:ilvl w:val="0"/>
          <w:numId w:val="5"/>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成交供应商若无正当理由恶意放弃成交资格，采购人有权将拒绝其参加本项目重新组织的竞价采购活动。</w:t>
      </w:r>
    </w:p>
    <w:p>
      <w:pPr>
        <w:pStyle w:val="79"/>
        <w:numPr>
          <w:ilvl w:val="0"/>
          <w:numId w:val="5"/>
        </w:numPr>
        <w:spacing w:line="360" w:lineRule="auto"/>
        <w:ind w:left="420" w:firstLine="0" w:firstLineChars="0"/>
        <w:rPr>
          <w:rFonts w:ascii="宋体" w:hAnsi="宋体"/>
          <w:color w:val="auto"/>
          <w:highlight w:val="none"/>
        </w:rPr>
      </w:pPr>
      <w:r>
        <w:rPr>
          <w:rFonts w:hint="eastAsia" w:ascii="宋体" w:hAnsi="宋体"/>
          <w:color w:val="auto"/>
          <w:highlight w:val="none"/>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5"/>
        </w:numPr>
        <w:autoSpaceDE w:val="0"/>
        <w:autoSpaceDN w:val="0"/>
        <w:adjustRightInd w:val="0"/>
        <w:spacing w:line="360" w:lineRule="auto"/>
        <w:ind w:left="420" w:firstLine="0"/>
        <w:jc w:val="left"/>
        <w:rPr>
          <w:rFonts w:ascii="宋体" w:hAnsi="宋体"/>
          <w:color w:val="auto"/>
          <w:kern w:val="0"/>
          <w:sz w:val="21"/>
          <w:szCs w:val="21"/>
          <w:highlight w:val="none"/>
        </w:rPr>
      </w:pPr>
      <w:r>
        <w:rPr>
          <w:rFonts w:hint="eastAsia" w:ascii="宋体" w:hAnsi="宋体" w:cs="宋体"/>
          <w:color w:val="auto"/>
          <w:kern w:val="0"/>
          <w:highlight w:val="none"/>
        </w:rPr>
        <w:t>参与竞价的</w:t>
      </w:r>
      <w:r>
        <w:rPr>
          <w:rFonts w:hint="eastAsia" w:ascii="宋体" w:hAnsi="宋体" w:cs="宋体"/>
          <w:color w:val="auto"/>
          <w:kern w:val="0"/>
          <w:highlight w:val="none"/>
          <w:lang w:eastAsia="zh-TW"/>
        </w:rPr>
        <w:t>供应商向我司咨询的有关项目事项，一切以</w:t>
      </w:r>
      <w:r>
        <w:rPr>
          <w:rFonts w:hint="eastAsia" w:ascii="宋体" w:hAnsi="宋体" w:cs="宋体"/>
          <w:color w:val="auto"/>
          <w:kern w:val="0"/>
          <w:highlight w:val="none"/>
        </w:rPr>
        <w:t>竞价文件</w:t>
      </w:r>
      <w:r>
        <w:rPr>
          <w:rFonts w:hint="eastAsia" w:ascii="宋体" w:hAnsi="宋体" w:cs="宋体"/>
          <w:color w:val="auto"/>
          <w:kern w:val="0"/>
          <w:highlight w:val="none"/>
          <w:lang w:eastAsia="zh-TW"/>
        </w:rPr>
        <w:t>规定</w:t>
      </w:r>
      <w:r>
        <w:rPr>
          <w:rFonts w:hint="eastAsia" w:ascii="宋体" w:hAnsi="宋体" w:cs="宋体"/>
          <w:color w:val="auto"/>
          <w:kern w:val="0"/>
          <w:highlight w:val="none"/>
        </w:rPr>
        <w:t>和竞价公告规定以及</w:t>
      </w:r>
      <w:r>
        <w:rPr>
          <w:rFonts w:hint="eastAsia" w:ascii="宋体" w:hAnsi="宋体" w:cs="宋体"/>
          <w:color w:val="auto"/>
          <w:kern w:val="0"/>
          <w:highlight w:val="none"/>
          <w:lang w:eastAsia="zh-TW"/>
        </w:rPr>
        <w:t>本公司</w:t>
      </w:r>
      <w:r>
        <w:rPr>
          <w:rFonts w:hint="eastAsia" w:ascii="宋体" w:hAnsi="宋体" w:cs="宋体"/>
          <w:color w:val="auto"/>
          <w:kern w:val="0"/>
          <w:highlight w:val="none"/>
        </w:rPr>
        <w:t>的</w:t>
      </w:r>
      <w:r>
        <w:rPr>
          <w:rFonts w:hint="eastAsia" w:ascii="宋体" w:hAnsi="宋体" w:cs="宋体"/>
          <w:color w:val="auto"/>
          <w:kern w:val="0"/>
          <w:sz w:val="21"/>
          <w:szCs w:val="21"/>
          <w:highlight w:val="none"/>
          <w:lang w:eastAsia="zh-TW"/>
        </w:rPr>
        <w:t>书面答复为准，其他一切形式均为个人意见，不代表本公司的意见</w:t>
      </w:r>
      <w:r>
        <w:rPr>
          <w:rFonts w:hint="eastAsia" w:ascii="宋体" w:hAnsi="宋体" w:cs="宋体"/>
          <w:color w:val="auto"/>
          <w:kern w:val="0"/>
          <w:sz w:val="21"/>
          <w:szCs w:val="21"/>
          <w:highlight w:val="none"/>
        </w:rPr>
        <w:t>。</w:t>
      </w:r>
    </w:p>
    <w:p>
      <w:pPr>
        <w:numPr>
          <w:ilvl w:val="0"/>
          <w:numId w:val="5"/>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参与竞价的供应商应认真阅读</w:t>
      </w:r>
      <w:r>
        <w:rPr>
          <w:rFonts w:hint="eastAsia" w:ascii="宋体" w:hAnsi="宋体" w:cs="宋体"/>
          <w:color w:val="auto"/>
          <w:kern w:val="0"/>
          <w:highlight w:val="none"/>
          <w:lang w:eastAsia="zh-TW"/>
        </w:rPr>
        <w:t>、并充分理解</w:t>
      </w:r>
      <w:r>
        <w:rPr>
          <w:rFonts w:hint="eastAsia" w:ascii="宋体" w:hAnsi="宋体" w:cs="宋体"/>
          <w:color w:val="auto"/>
          <w:kern w:val="0"/>
          <w:highlight w:val="none"/>
        </w:rPr>
        <w:t>竞价</w:t>
      </w:r>
      <w:r>
        <w:rPr>
          <w:rFonts w:hint="eastAsia" w:ascii="宋体" w:hAnsi="宋体" w:cs="宋体"/>
          <w:color w:val="auto"/>
          <w:kern w:val="0"/>
          <w:highlight w:val="none"/>
          <w:lang w:eastAsia="zh-TW"/>
        </w:rPr>
        <w:t>文件的全部内容（包括所有的补充、修改内容重要事项、格式、条款</w:t>
      </w:r>
      <w:r>
        <w:rPr>
          <w:rFonts w:hint="eastAsia" w:ascii="宋体" w:hAnsi="宋体" w:cs="宋体"/>
          <w:color w:val="auto"/>
          <w:kern w:val="0"/>
          <w:highlight w:val="none"/>
        </w:rPr>
        <w:t>、服务要求</w:t>
      </w:r>
      <w:r>
        <w:rPr>
          <w:rFonts w:hint="eastAsia" w:ascii="宋体" w:hAnsi="宋体" w:cs="宋体"/>
          <w:color w:val="auto"/>
          <w:kern w:val="0"/>
          <w:highlight w:val="none"/>
          <w:lang w:eastAsia="zh-TW"/>
        </w:rPr>
        <w:t>和技术规范、参数及要求等）。</w:t>
      </w:r>
      <w:r>
        <w:rPr>
          <w:rFonts w:hint="eastAsia" w:ascii="宋体" w:hAnsi="宋体" w:cs="宋体"/>
          <w:color w:val="auto"/>
          <w:kern w:val="0"/>
          <w:highlight w:val="none"/>
        </w:rPr>
        <w:t>供应商</w:t>
      </w:r>
      <w:r>
        <w:rPr>
          <w:rFonts w:hint="eastAsia" w:ascii="宋体" w:hAnsi="宋体" w:cs="宋体"/>
          <w:color w:val="auto"/>
          <w:kern w:val="0"/>
          <w:highlight w:val="none"/>
          <w:lang w:eastAsia="zh-TW"/>
        </w:rPr>
        <w:t>没有按照</w:t>
      </w:r>
      <w:r>
        <w:rPr>
          <w:rFonts w:hint="eastAsia" w:ascii="宋体" w:hAnsi="宋体" w:cs="宋体"/>
          <w:color w:val="auto"/>
          <w:kern w:val="0"/>
          <w:highlight w:val="none"/>
        </w:rPr>
        <w:t>竞价</w:t>
      </w:r>
      <w:r>
        <w:rPr>
          <w:rFonts w:hint="eastAsia" w:ascii="宋体" w:hAnsi="宋体" w:cs="宋体"/>
          <w:color w:val="auto"/>
          <w:kern w:val="0"/>
          <w:highlight w:val="none"/>
          <w:lang w:eastAsia="zh-TW"/>
        </w:rPr>
        <w:t>文件要求提交全部资料，或者</w:t>
      </w:r>
      <w:r>
        <w:rPr>
          <w:rFonts w:hint="eastAsia" w:ascii="宋体" w:hAnsi="宋体" w:cs="宋体"/>
          <w:color w:val="auto"/>
          <w:kern w:val="0"/>
          <w:highlight w:val="none"/>
        </w:rPr>
        <w:t>参与竞价所上传的</w:t>
      </w:r>
      <w:r>
        <w:rPr>
          <w:rFonts w:hint="eastAsia" w:ascii="宋体" w:hAnsi="宋体" w:cs="宋体"/>
          <w:color w:val="auto"/>
          <w:kern w:val="0"/>
          <w:highlight w:val="none"/>
          <w:lang w:eastAsia="zh-TW"/>
        </w:rPr>
        <w:t>文件没有对</w:t>
      </w:r>
      <w:r>
        <w:rPr>
          <w:rFonts w:hint="eastAsia" w:ascii="宋体" w:hAnsi="宋体" w:cs="宋体"/>
          <w:color w:val="auto"/>
          <w:kern w:val="0"/>
          <w:highlight w:val="none"/>
        </w:rPr>
        <w:t>竞价</w:t>
      </w:r>
      <w:r>
        <w:rPr>
          <w:rFonts w:hint="eastAsia" w:ascii="宋体" w:hAnsi="宋体" w:cs="宋体"/>
          <w:color w:val="auto"/>
          <w:kern w:val="0"/>
          <w:highlight w:val="none"/>
          <w:lang w:eastAsia="zh-TW"/>
        </w:rPr>
        <w:t>文件在各方面都作出实质性响应是</w:t>
      </w:r>
      <w:r>
        <w:rPr>
          <w:rFonts w:hint="eastAsia" w:ascii="宋体" w:hAnsi="宋体" w:cs="宋体"/>
          <w:color w:val="auto"/>
          <w:kern w:val="0"/>
          <w:highlight w:val="none"/>
        </w:rPr>
        <w:t>供应商</w:t>
      </w:r>
      <w:r>
        <w:rPr>
          <w:rFonts w:hint="eastAsia" w:ascii="宋体" w:hAnsi="宋体" w:cs="宋体"/>
          <w:color w:val="auto"/>
          <w:kern w:val="0"/>
          <w:highlight w:val="none"/>
          <w:lang w:eastAsia="zh-TW"/>
        </w:rPr>
        <w:t>的风险，有可能导致其</w:t>
      </w:r>
      <w:r>
        <w:rPr>
          <w:rFonts w:hint="eastAsia" w:ascii="宋体" w:hAnsi="宋体" w:cs="宋体"/>
          <w:color w:val="auto"/>
          <w:kern w:val="0"/>
          <w:highlight w:val="none"/>
        </w:rPr>
        <w:t>竞价</w:t>
      </w:r>
      <w:r>
        <w:rPr>
          <w:rFonts w:hint="eastAsia" w:ascii="宋体" w:hAnsi="宋体" w:cs="宋体"/>
          <w:color w:val="auto"/>
          <w:kern w:val="0"/>
          <w:highlight w:val="none"/>
          <w:lang w:eastAsia="zh-TW"/>
        </w:rPr>
        <w:t>被拒绝，</w:t>
      </w:r>
      <w:r>
        <w:rPr>
          <w:rFonts w:hint="eastAsia" w:ascii="宋体" w:hAnsi="宋体"/>
          <w:color w:val="auto"/>
          <w:kern w:val="0"/>
          <w:highlight w:val="none"/>
        </w:rPr>
        <w:t>或被认定为无效竞价。</w:t>
      </w:r>
    </w:p>
    <w:p>
      <w:pPr>
        <w:numPr>
          <w:ilvl w:val="0"/>
          <w:numId w:val="5"/>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采购人有权拒绝接受任何不合格的货物或服务，由此产生的费用及相关后果均由成交供应商自行承担。</w:t>
      </w:r>
    </w:p>
    <w:p>
      <w:pPr>
        <w:numPr>
          <w:ilvl w:val="0"/>
          <w:numId w:val="5"/>
        </w:numPr>
        <w:autoSpaceDE w:val="0"/>
        <w:autoSpaceDN w:val="0"/>
        <w:adjustRightInd w:val="0"/>
        <w:spacing w:line="360" w:lineRule="auto"/>
        <w:ind w:left="420" w:firstLine="0"/>
        <w:jc w:val="left"/>
        <w:rPr>
          <w:rFonts w:hint="eastAsia" w:ascii="宋体" w:hAnsi="宋体" w:eastAsia="宋体" w:cs="宋体"/>
          <w:b/>
          <w:bCs/>
          <w:color w:val="auto"/>
          <w:kern w:val="0"/>
          <w:sz w:val="21"/>
          <w:szCs w:val="21"/>
          <w:highlight w:val="none"/>
          <w:lang w:eastAsia="zh-TW"/>
        </w:rPr>
      </w:pPr>
      <w:r>
        <w:rPr>
          <w:rFonts w:hint="eastAsia" w:ascii="宋体" w:hAnsi="宋体" w:eastAsia="宋体" w:cs="宋体"/>
          <w:b/>
          <w:bCs/>
          <w:color w:val="auto"/>
          <w:kern w:val="0"/>
          <w:sz w:val="21"/>
          <w:szCs w:val="21"/>
          <w:highlight w:val="none"/>
          <w:lang w:eastAsia="zh-TW"/>
        </w:rPr>
        <w:t>成交供应商应在项目结果发布15天内与</w:t>
      </w:r>
      <w:r>
        <w:rPr>
          <w:rFonts w:hint="eastAsia" w:ascii="宋体" w:hAnsi="宋体" w:eastAsia="宋体" w:cs="宋体"/>
          <w:b/>
          <w:bCs/>
          <w:color w:val="auto"/>
          <w:kern w:val="0"/>
          <w:sz w:val="21"/>
          <w:szCs w:val="21"/>
          <w:highlight w:val="none"/>
          <w:lang w:eastAsia="zh-CN"/>
        </w:rPr>
        <w:t>采购人</w:t>
      </w:r>
      <w:r>
        <w:rPr>
          <w:rFonts w:hint="eastAsia" w:ascii="宋体" w:hAnsi="宋体" w:eastAsia="宋体" w:cs="宋体"/>
          <w:b/>
          <w:bCs/>
          <w:color w:val="auto"/>
          <w:kern w:val="0"/>
          <w:sz w:val="21"/>
          <w:szCs w:val="21"/>
          <w:highlight w:val="none"/>
          <w:lang w:eastAsia="zh-TW"/>
        </w:rPr>
        <w:t>签订书面合同并按合同约定完成成交项目；若</w:t>
      </w:r>
      <w:r>
        <w:rPr>
          <w:rFonts w:hint="eastAsia" w:ascii="宋体" w:hAnsi="宋体" w:eastAsia="宋体" w:cs="宋体"/>
          <w:b/>
          <w:bCs/>
          <w:color w:val="auto"/>
          <w:kern w:val="0"/>
          <w:sz w:val="21"/>
          <w:szCs w:val="21"/>
          <w:highlight w:val="none"/>
          <w:lang w:eastAsia="zh-CN"/>
        </w:rPr>
        <w:t>采购人</w:t>
      </w:r>
      <w:r>
        <w:rPr>
          <w:rFonts w:hint="eastAsia" w:ascii="宋体" w:hAnsi="宋体" w:eastAsia="宋体" w:cs="宋体"/>
          <w:b/>
          <w:bCs/>
          <w:color w:val="auto"/>
          <w:kern w:val="0"/>
          <w:sz w:val="21"/>
          <w:szCs w:val="21"/>
          <w:highlight w:val="none"/>
          <w:lang w:eastAsia="zh-TW"/>
        </w:rPr>
        <w:t>无签订合同的要求，成交供应商应在项目结果发布15天内与</w:t>
      </w:r>
      <w:r>
        <w:rPr>
          <w:rFonts w:hint="eastAsia" w:ascii="宋体" w:hAnsi="宋体" w:eastAsia="宋体" w:cs="宋体"/>
          <w:b/>
          <w:bCs/>
          <w:color w:val="auto"/>
          <w:kern w:val="0"/>
          <w:sz w:val="21"/>
          <w:szCs w:val="21"/>
          <w:highlight w:val="none"/>
          <w:lang w:eastAsia="zh-CN"/>
        </w:rPr>
        <w:t>采购人</w:t>
      </w:r>
      <w:r>
        <w:rPr>
          <w:rFonts w:hint="eastAsia" w:ascii="宋体" w:hAnsi="宋体" w:eastAsia="宋体" w:cs="宋体"/>
          <w:b/>
          <w:bCs/>
          <w:color w:val="auto"/>
          <w:kern w:val="0"/>
          <w:sz w:val="21"/>
          <w:szCs w:val="21"/>
          <w:highlight w:val="none"/>
          <w:lang w:eastAsia="zh-TW"/>
        </w:rPr>
        <w:t>约定项目执行事宜；否则将有可能被取消成交资格。</w:t>
      </w:r>
    </w:p>
    <w:p>
      <w:pPr>
        <w:numPr>
          <w:ilvl w:val="0"/>
          <w:numId w:val="5"/>
        </w:numPr>
        <w:autoSpaceDE w:val="0"/>
        <w:autoSpaceDN w:val="0"/>
        <w:adjustRightInd w:val="0"/>
        <w:spacing w:line="360" w:lineRule="auto"/>
        <w:ind w:left="420" w:firstLine="0"/>
        <w:jc w:val="left"/>
        <w:rPr>
          <w:rFonts w:hint="eastAsia" w:ascii="宋体" w:hAnsi="宋体" w:eastAsia="宋体" w:cs="宋体"/>
          <w:b/>
          <w:bCs/>
          <w:color w:val="auto"/>
          <w:kern w:val="0"/>
          <w:sz w:val="21"/>
          <w:szCs w:val="21"/>
          <w:highlight w:val="none"/>
          <w:lang w:eastAsia="zh-TW"/>
        </w:rPr>
      </w:pPr>
      <w:r>
        <w:rPr>
          <w:rFonts w:hint="eastAsia" w:ascii="宋体" w:hAnsi="宋体" w:eastAsia="宋体" w:cs="宋体"/>
          <w:b/>
          <w:bCs/>
          <w:color w:val="auto"/>
          <w:kern w:val="0"/>
          <w:sz w:val="21"/>
          <w:szCs w:val="21"/>
          <w:highlight w:val="none"/>
          <w:lang w:eastAsia="zh-TW"/>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r>
        <w:rPr>
          <w:rFonts w:hint="eastAsia" w:ascii="宋体" w:hAnsi="宋体" w:eastAsia="宋体" w:cs="宋体"/>
          <w:b/>
          <w:bCs/>
          <w:color w:val="auto"/>
          <w:kern w:val="0"/>
          <w:sz w:val="21"/>
          <w:szCs w:val="21"/>
          <w:highlight w:val="none"/>
          <w:lang w:eastAsia="zh-CN"/>
        </w:rPr>
        <w:t>。</w:t>
      </w:r>
    </w:p>
    <w:p>
      <w:pPr>
        <w:numPr>
          <w:ilvl w:val="0"/>
          <w:numId w:val="5"/>
        </w:numPr>
        <w:autoSpaceDE w:val="0"/>
        <w:autoSpaceDN w:val="0"/>
        <w:adjustRightInd w:val="0"/>
        <w:spacing w:line="360" w:lineRule="auto"/>
        <w:ind w:left="420" w:firstLine="0"/>
        <w:jc w:val="left"/>
        <w:rPr>
          <w:rFonts w:hint="eastAsia" w:ascii="宋体" w:hAnsi="宋体" w:eastAsia="宋体" w:cs="宋体"/>
          <w:b/>
          <w:bCs/>
          <w:color w:val="auto"/>
          <w:kern w:val="0"/>
          <w:sz w:val="21"/>
          <w:szCs w:val="21"/>
          <w:highlight w:val="none"/>
          <w:lang w:eastAsia="zh-TW"/>
        </w:rPr>
      </w:pPr>
      <w:r>
        <w:rPr>
          <w:rFonts w:hint="eastAsia" w:ascii="宋体" w:hAnsi="宋体" w:eastAsia="宋体" w:cs="宋体"/>
          <w:b/>
          <w:bCs/>
          <w:color w:val="auto"/>
          <w:kern w:val="0"/>
          <w:sz w:val="21"/>
          <w:szCs w:val="21"/>
          <w:highlight w:val="none"/>
          <w:lang w:eastAsia="zh-TW"/>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pPr>
        <w:numPr>
          <w:ilvl w:val="0"/>
          <w:numId w:val="5"/>
        </w:numPr>
        <w:spacing w:line="360" w:lineRule="auto"/>
        <w:ind w:left="420" w:firstLine="0"/>
        <w:rPr>
          <w:rFonts w:ascii="宋体" w:hAnsi="宋体"/>
          <w:color w:val="auto"/>
          <w:highlight w:val="none"/>
        </w:rPr>
      </w:pPr>
      <w:r>
        <w:rPr>
          <w:rFonts w:hint="eastAsia" w:ascii="宋体" w:hAnsi="宋体"/>
          <w:color w:val="auto"/>
          <w:highlight w:val="none"/>
        </w:rPr>
        <w:t>供应商认为竞价结果损害其权益的，应按照云采链平台相关指引在规定的时间内向采购人或代理机构提交书面质疑，不提交的视为无异议，逾期提交将不予受理；</w:t>
      </w:r>
    </w:p>
    <w:p>
      <w:pPr>
        <w:numPr>
          <w:ilvl w:val="0"/>
          <w:numId w:val="5"/>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本竞价公告和竞价文件的解释权归</w:t>
      </w:r>
      <w:r>
        <w:rPr>
          <w:rFonts w:hint="eastAsia" w:ascii="宋体" w:hAnsi="宋体" w:cs="宋体"/>
          <w:color w:val="auto"/>
          <w:kern w:val="0"/>
          <w:highlight w:val="none"/>
          <w:lang w:eastAsia="zh-TW"/>
        </w:rPr>
        <w:t>“</w:t>
      </w:r>
      <w:r>
        <w:rPr>
          <w:rFonts w:hint="eastAsia" w:ascii="宋体" w:hAnsi="宋体"/>
          <w:color w:val="auto"/>
          <w:highlight w:val="none"/>
        </w:rPr>
        <w:t>云采链线上采购一体化平台</w:t>
      </w:r>
      <w:r>
        <w:rPr>
          <w:rFonts w:hint="eastAsia" w:ascii="宋体" w:hAnsi="宋体" w:cs="宋体"/>
          <w:color w:val="auto"/>
          <w:kern w:val="0"/>
          <w:highlight w:val="none"/>
          <w:lang w:eastAsia="zh-TW"/>
        </w:rPr>
        <w:t>”所有。</w:t>
      </w:r>
    </w:p>
    <w:p>
      <w:pPr>
        <w:pStyle w:val="79"/>
        <w:numPr>
          <w:ilvl w:val="0"/>
          <w:numId w:val="4"/>
        </w:numPr>
        <w:spacing w:line="360" w:lineRule="auto"/>
        <w:ind w:firstLineChars="0"/>
        <w:rPr>
          <w:rFonts w:ascii="宋体" w:hAnsi="宋体"/>
          <w:b/>
          <w:bCs/>
          <w:color w:val="auto"/>
          <w:kern w:val="0"/>
          <w:szCs w:val="21"/>
          <w:highlight w:val="none"/>
        </w:rPr>
      </w:pPr>
      <w:r>
        <w:rPr>
          <w:rFonts w:hint="eastAsia" w:ascii="宋体" w:hAnsi="宋体"/>
          <w:b/>
          <w:bCs/>
          <w:color w:val="auto"/>
          <w:kern w:val="0"/>
          <w:szCs w:val="21"/>
          <w:highlight w:val="none"/>
        </w:rPr>
        <w:t>竞价文件的澄清或修改</w:t>
      </w:r>
    </w:p>
    <w:p>
      <w:pPr>
        <w:pStyle w:val="79"/>
        <w:numPr>
          <w:ilvl w:val="1"/>
          <w:numId w:val="6"/>
        </w:numPr>
        <w:spacing w:line="360" w:lineRule="auto"/>
        <w:ind w:left="420" w:firstLine="0" w:firstLineChars="0"/>
        <w:rPr>
          <w:rFonts w:ascii="宋体" w:hAnsi="宋体" w:cs="宋体"/>
          <w:color w:val="auto"/>
          <w:kern w:val="0"/>
          <w:szCs w:val="21"/>
          <w:highlight w:val="none"/>
          <w:lang w:eastAsia="zh-TW"/>
        </w:rPr>
      </w:pPr>
      <w:r>
        <w:rPr>
          <w:rFonts w:hint="eastAsia" w:ascii="宋体" w:hAnsi="宋体" w:cs="宋体"/>
          <w:color w:val="auto"/>
          <w:kern w:val="0"/>
          <w:szCs w:val="21"/>
          <w:highlight w:val="none"/>
          <w:lang w:eastAsia="zh-TW"/>
        </w:rPr>
        <w:t>采购人或者采购代理机构可以对已发出的竞价文件进行必要的澄清或者修改。澄清或者修改的内容将在云采链平台上发布澄清（更正/变更）公告。</w:t>
      </w:r>
    </w:p>
    <w:p>
      <w:pPr>
        <w:pStyle w:val="79"/>
        <w:numPr>
          <w:ilvl w:val="1"/>
          <w:numId w:val="6"/>
        </w:numPr>
        <w:spacing w:line="360" w:lineRule="auto"/>
        <w:ind w:left="420" w:firstLine="0" w:firstLineChars="0"/>
        <w:rPr>
          <w:rFonts w:ascii="宋体" w:hAnsi="宋体" w:cs="宋体"/>
          <w:color w:val="auto"/>
          <w:kern w:val="0"/>
          <w:szCs w:val="21"/>
          <w:highlight w:val="none"/>
          <w:lang w:eastAsia="zh-TW"/>
        </w:rPr>
      </w:pPr>
      <w:r>
        <w:rPr>
          <w:rFonts w:hint="eastAsia" w:ascii="宋体" w:hAnsi="宋体" w:cs="宋体"/>
          <w:color w:val="auto"/>
          <w:kern w:val="0"/>
          <w:szCs w:val="21"/>
          <w:highlight w:val="none"/>
          <w:lang w:eastAsia="zh-TW"/>
        </w:rPr>
        <w:t>无论澄清或者修改的内容是否影响竞价，平台将以短信形式通知所有的报名供应商；报名供应商应按要求履行相应的义务；如报名截止时间少于一个工作日的，采购人或者采购代理机构应当相应顺延报名的截止时间。</w:t>
      </w:r>
    </w:p>
    <w:p>
      <w:pPr>
        <w:pStyle w:val="79"/>
        <w:numPr>
          <w:ilvl w:val="1"/>
          <w:numId w:val="6"/>
        </w:numPr>
        <w:spacing w:line="360" w:lineRule="auto"/>
        <w:ind w:left="420" w:firstLine="0" w:firstLineChars="0"/>
        <w:rPr>
          <w:rFonts w:hint="eastAsia" w:ascii="宋体" w:hAnsi="宋体" w:cs="宋体"/>
          <w:color w:val="auto"/>
          <w:kern w:val="0"/>
          <w:szCs w:val="21"/>
          <w:highlight w:val="none"/>
          <w:lang w:eastAsia="zh-TW"/>
        </w:rPr>
      </w:pPr>
      <w:r>
        <w:rPr>
          <w:rFonts w:hint="eastAsia" w:ascii="宋体" w:hAnsi="宋体" w:cs="宋体"/>
          <w:color w:val="auto"/>
          <w:kern w:val="0"/>
          <w:szCs w:val="21"/>
          <w:highlight w:val="none"/>
          <w:lang w:eastAsia="zh-TW"/>
        </w:rPr>
        <w:t>采购人或者采购代理机构发出的澄清或修改（更正/变更）的内容为竞价文件的组成部分，并对供应商具有约束力。</w:t>
      </w:r>
    </w:p>
    <w:p>
      <w:pPr>
        <w:pStyle w:val="54"/>
        <w:numPr>
          <w:ilvl w:val="0"/>
          <w:numId w:val="4"/>
        </w:numPr>
        <w:spacing w:line="360" w:lineRule="auto"/>
        <w:ind w:firstLineChars="0"/>
        <w:rPr>
          <w:rFonts w:ascii="宋体" w:hAnsi="宋体"/>
          <w:b/>
          <w:bCs/>
          <w:color w:val="auto"/>
          <w:highlight w:val="none"/>
        </w:rPr>
      </w:pPr>
      <w:r>
        <w:rPr>
          <w:rFonts w:hint="eastAsia" w:ascii="宋体" w:hAnsi="宋体" w:cs="宋体"/>
          <w:b/>
          <w:bCs/>
          <w:color w:val="auto"/>
          <w:szCs w:val="21"/>
          <w:highlight w:val="none"/>
        </w:rPr>
        <w:t>如有要求缴纳</w:t>
      </w:r>
      <w:r>
        <w:rPr>
          <w:rFonts w:hint="eastAsia" w:ascii="宋体" w:hAnsi="宋体" w:cs="宋体"/>
          <w:b/>
          <w:bCs/>
          <w:color w:val="auto"/>
          <w:szCs w:val="21"/>
          <w:highlight w:val="none"/>
          <w:lang w:eastAsia="zh-CN"/>
        </w:rPr>
        <w:t>平台保障金</w:t>
      </w:r>
      <w:r>
        <w:rPr>
          <w:rFonts w:hint="eastAsia" w:ascii="宋体" w:hAnsi="宋体" w:cs="宋体"/>
          <w:b/>
          <w:bCs/>
          <w:color w:val="auto"/>
          <w:szCs w:val="21"/>
          <w:highlight w:val="none"/>
        </w:rPr>
        <w:t>的项目有</w:t>
      </w:r>
      <w:r>
        <w:rPr>
          <w:rFonts w:hint="eastAsia" w:ascii="宋体" w:hAnsi="宋体" w:cs="宋体"/>
          <w:b/>
          <w:bCs/>
          <w:color w:val="auto"/>
          <w:szCs w:val="21"/>
          <w:highlight w:val="none"/>
          <w:lang w:eastAsia="zh-TW"/>
        </w:rPr>
        <w:t>下列任一情</w:t>
      </w:r>
      <w:r>
        <w:rPr>
          <w:rFonts w:hint="eastAsia" w:ascii="宋体" w:hAnsi="宋体" w:cs="宋体"/>
          <w:b/>
          <w:bCs/>
          <w:color w:val="auto"/>
          <w:szCs w:val="21"/>
          <w:highlight w:val="none"/>
        </w:rPr>
        <w:t>形</w:t>
      </w:r>
      <w:r>
        <w:rPr>
          <w:rFonts w:hint="eastAsia" w:ascii="宋体" w:hAnsi="宋体" w:cs="宋体"/>
          <w:b/>
          <w:bCs/>
          <w:color w:val="auto"/>
          <w:szCs w:val="21"/>
          <w:highlight w:val="none"/>
          <w:lang w:eastAsia="zh-TW"/>
        </w:rPr>
        <w:t>发生时</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平台保障金</w:t>
      </w:r>
      <w:r>
        <w:rPr>
          <w:rFonts w:hint="eastAsia" w:ascii="宋体" w:hAnsi="宋体" w:cs="宋体"/>
          <w:b/>
          <w:bCs/>
          <w:color w:val="auto"/>
          <w:szCs w:val="21"/>
          <w:highlight w:val="none"/>
          <w:lang w:eastAsia="zh-TW"/>
        </w:rPr>
        <w:t>将不予退还</w:t>
      </w:r>
      <w:r>
        <w:rPr>
          <w:rFonts w:hint="eastAsia" w:ascii="宋体" w:hAnsi="宋体" w:cs="宋体"/>
          <w:b/>
          <w:bCs/>
          <w:color w:val="auto"/>
          <w:szCs w:val="21"/>
          <w:highlight w:val="none"/>
        </w:rPr>
        <w:t>：</w:t>
      </w:r>
    </w:p>
    <w:p>
      <w:pPr>
        <w:pStyle w:val="54"/>
        <w:numPr>
          <w:ilvl w:val="0"/>
          <w:numId w:val="7"/>
        </w:numPr>
        <w:tabs>
          <w:tab w:val="left" w:pos="851"/>
        </w:tabs>
        <w:autoSpaceDE w:val="0"/>
        <w:autoSpaceDN w:val="0"/>
        <w:adjustRightInd w:val="0"/>
        <w:snapToGrid w:val="0"/>
        <w:spacing w:line="360" w:lineRule="auto"/>
        <w:ind w:firstLineChars="0"/>
        <w:rPr>
          <w:rFonts w:ascii="宋体" w:hAnsi="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s="宋体"/>
          <w:color w:val="auto"/>
          <w:szCs w:val="21"/>
          <w:highlight w:val="none"/>
        </w:rPr>
        <w:t>项目相关公告以及竞价文件等相关</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报名报价</w:t>
      </w:r>
      <w:r>
        <w:rPr>
          <w:rFonts w:hint="eastAsia" w:ascii="宋体" w:hAnsi="宋体" w:cs="宋体"/>
          <w:color w:val="auto"/>
          <w:szCs w:val="21"/>
          <w:highlight w:val="none"/>
          <w:lang w:eastAsia="zh-TW"/>
        </w:rPr>
        <w:t>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w:t>
      </w:r>
      <w:r>
        <w:rPr>
          <w:rFonts w:hint="eastAsia" w:ascii="宋体" w:hAnsi="宋体" w:cs="宋体"/>
          <w:color w:val="auto"/>
          <w:szCs w:val="21"/>
          <w:highlight w:val="none"/>
        </w:rPr>
        <w:t>报价的；</w:t>
      </w:r>
    </w:p>
    <w:p>
      <w:pPr>
        <w:pStyle w:val="54"/>
        <w:numPr>
          <w:ilvl w:val="0"/>
          <w:numId w:val="7"/>
        </w:numPr>
        <w:tabs>
          <w:tab w:val="left" w:pos="851"/>
        </w:tabs>
        <w:autoSpaceDE w:val="0"/>
        <w:autoSpaceDN w:val="0"/>
        <w:adjustRightInd w:val="0"/>
        <w:snapToGrid w:val="0"/>
        <w:spacing w:line="360" w:lineRule="auto"/>
        <w:ind w:firstLineChars="0"/>
        <w:rPr>
          <w:rFonts w:ascii="宋体" w:hAnsi="宋体"/>
          <w:color w:val="auto"/>
          <w:szCs w:val="21"/>
          <w:highlight w:val="none"/>
        </w:rPr>
      </w:pPr>
      <w:r>
        <w:rPr>
          <w:rFonts w:hint="eastAsia" w:ascii="宋体" w:hAnsi="宋体" w:cs="宋体"/>
          <w:color w:val="auto"/>
          <w:szCs w:val="21"/>
          <w:highlight w:val="none"/>
        </w:rPr>
        <w:t>获取成交资格</w:t>
      </w:r>
      <w:r>
        <w:rPr>
          <w:rFonts w:hint="eastAsia" w:ascii="宋体" w:hAnsi="宋体" w:cs="宋体"/>
          <w:color w:val="auto"/>
          <w:szCs w:val="21"/>
          <w:highlight w:val="none"/>
          <w:lang w:eastAsia="zh-TW"/>
        </w:rPr>
        <w:t>后无正当理由放弃</w:t>
      </w:r>
      <w:r>
        <w:rPr>
          <w:rFonts w:hint="eastAsia" w:ascii="宋体" w:hAnsi="宋体" w:cs="宋体"/>
          <w:color w:val="auto"/>
          <w:szCs w:val="21"/>
          <w:highlight w:val="none"/>
        </w:rPr>
        <w:t>成交资格</w:t>
      </w:r>
      <w:r>
        <w:rPr>
          <w:rFonts w:hint="eastAsia" w:ascii="宋体" w:hAnsi="宋体" w:cs="宋体"/>
          <w:color w:val="auto"/>
          <w:szCs w:val="21"/>
          <w:highlight w:val="none"/>
          <w:lang w:eastAsia="zh-TW"/>
        </w:rPr>
        <w:t>或</w:t>
      </w:r>
      <w:r>
        <w:rPr>
          <w:rFonts w:hint="eastAsia" w:ascii="宋体" w:hAnsi="宋体" w:cs="宋体"/>
          <w:color w:val="auto"/>
          <w:szCs w:val="21"/>
          <w:highlight w:val="none"/>
        </w:rPr>
        <w:t>成交人拒绝与采购人</w:t>
      </w:r>
      <w:r>
        <w:rPr>
          <w:rFonts w:hint="eastAsia" w:ascii="宋体" w:hAnsi="宋体" w:cs="宋体"/>
          <w:color w:val="auto"/>
          <w:szCs w:val="21"/>
          <w:highlight w:val="none"/>
          <w:lang w:eastAsia="zh-TW"/>
        </w:rPr>
        <w:t>签订合同</w:t>
      </w:r>
      <w:r>
        <w:rPr>
          <w:rFonts w:hint="eastAsia" w:ascii="宋体" w:hAnsi="宋体" w:cs="宋体"/>
          <w:color w:val="auto"/>
          <w:szCs w:val="21"/>
          <w:highlight w:val="none"/>
        </w:rPr>
        <w:t>的；</w:t>
      </w:r>
    </w:p>
    <w:p>
      <w:pPr>
        <w:pStyle w:val="54"/>
        <w:numPr>
          <w:ilvl w:val="0"/>
          <w:numId w:val="7"/>
        </w:numPr>
        <w:tabs>
          <w:tab w:val="left" w:pos="851"/>
        </w:tabs>
        <w:autoSpaceDE w:val="0"/>
        <w:autoSpaceDN w:val="0"/>
        <w:adjustRightInd w:val="0"/>
        <w:snapToGrid w:val="0"/>
        <w:spacing w:line="360" w:lineRule="auto"/>
        <w:ind w:firstLineChars="0"/>
        <w:rPr>
          <w:rStyle w:val="19"/>
          <w:rFonts w:ascii="宋体" w:hAnsi="宋体" w:cs="宋体"/>
          <w:b w:val="0"/>
          <w:bCs w:val="0"/>
          <w:color w:val="auto"/>
          <w:szCs w:val="21"/>
          <w:highlight w:val="none"/>
          <w:lang w:eastAsia="zh-TW"/>
        </w:rPr>
      </w:pPr>
      <w:r>
        <w:rPr>
          <w:rFonts w:hint="eastAsia" w:ascii="宋体" w:hAnsi="宋体" w:cs="宋体"/>
          <w:color w:val="auto"/>
          <w:szCs w:val="21"/>
          <w:highlight w:val="none"/>
        </w:rPr>
        <w:t>其他因成交人的原因被认定取消成交资格的。</w:t>
      </w:r>
    </w:p>
    <w:p>
      <w:pPr>
        <w:pStyle w:val="54"/>
        <w:numPr>
          <w:ilvl w:val="0"/>
          <w:numId w:val="4"/>
        </w:numPr>
        <w:spacing w:line="360" w:lineRule="auto"/>
        <w:ind w:firstLineChars="0"/>
        <w:rPr>
          <w:rFonts w:ascii="宋体" w:hAnsi="宋体"/>
          <w:b/>
          <w:bCs/>
          <w:color w:val="auto"/>
          <w:kern w:val="0"/>
          <w:highlight w:val="none"/>
        </w:rPr>
      </w:pPr>
      <w:r>
        <w:rPr>
          <w:rFonts w:hint="eastAsia" w:ascii="宋体" w:hAnsi="宋体"/>
          <w:b/>
          <w:bCs/>
          <w:color w:val="auto"/>
          <w:kern w:val="0"/>
          <w:highlight w:val="none"/>
        </w:rPr>
        <w:t>报名要求（参与竞价的供应商资质要求:报名时需要提供以下盖章资料，并对上传的报名文件资料</w:t>
      </w:r>
    </w:p>
    <w:p>
      <w:pPr>
        <w:pStyle w:val="54"/>
        <w:numPr>
          <w:ilvl w:val="0"/>
          <w:numId w:val="0"/>
        </w:numPr>
        <w:spacing w:line="360" w:lineRule="auto"/>
        <w:ind w:leftChars="0" w:firstLine="211" w:firstLineChars="100"/>
        <w:rPr>
          <w:rFonts w:ascii="宋体" w:hAnsi="宋体"/>
          <w:b/>
          <w:bCs/>
          <w:color w:val="auto"/>
          <w:kern w:val="0"/>
          <w:highlight w:val="none"/>
        </w:rPr>
      </w:pPr>
      <w:r>
        <w:rPr>
          <w:rFonts w:hint="eastAsia" w:ascii="宋体" w:hAnsi="宋体"/>
          <w:b/>
          <w:bCs/>
          <w:color w:val="auto"/>
          <w:kern w:val="0"/>
          <w:highlight w:val="none"/>
        </w:rPr>
        <w:t>承担责任）</w:t>
      </w:r>
    </w:p>
    <w:p>
      <w:pPr>
        <w:pStyle w:val="54"/>
        <w:widowControl/>
        <w:numPr>
          <w:ilvl w:val="0"/>
          <w:numId w:val="8"/>
        </w:numPr>
        <w:spacing w:line="360" w:lineRule="auto"/>
        <w:ind w:left="420" w:firstLine="0" w:firstLineChars="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54"/>
        <w:widowControl/>
        <w:numPr>
          <w:ilvl w:val="0"/>
          <w:numId w:val="8"/>
        </w:numPr>
        <w:spacing w:line="360" w:lineRule="auto"/>
        <w:ind w:left="420" w:firstLine="0" w:firstLineChars="0"/>
        <w:jc w:val="left"/>
        <w:rPr>
          <w:rFonts w:hint="eastAsia" w:ascii="宋体" w:hAnsi="宋体" w:cs="宋体"/>
          <w:b/>
          <w:color w:val="auto"/>
          <w:kern w:val="0"/>
          <w:szCs w:val="21"/>
          <w:highlight w:val="none"/>
        </w:rPr>
      </w:pPr>
      <w:r>
        <w:rPr>
          <w:rFonts w:hint="eastAsia" w:ascii="宋体" w:hAnsi="宋体" w:cs="宋体"/>
          <w:bCs/>
          <w:color w:val="auto"/>
          <w:kern w:val="0"/>
          <w:szCs w:val="21"/>
          <w:highlight w:val="none"/>
        </w:rPr>
        <w:t>供应商须具备《政府采购法》第二十二条所规定的条件；供应商必须具备独立完成合同内容的专业服务能力，不得向第三方转包、分包或拆分合同项目；本项目不接受联合体竞价；</w:t>
      </w:r>
      <w:r>
        <w:rPr>
          <w:rFonts w:hint="eastAsia" w:ascii="宋体" w:hAnsi="宋体" w:cs="宋体"/>
          <w:b/>
          <w:color w:val="auto"/>
          <w:kern w:val="0"/>
          <w:szCs w:val="21"/>
          <w:highlight w:val="none"/>
        </w:rPr>
        <w:t>（提供供应商资格声明函，格式详见附件）。</w:t>
      </w:r>
    </w:p>
    <w:p>
      <w:pPr>
        <w:pStyle w:val="54"/>
        <w:widowControl/>
        <w:numPr>
          <w:ilvl w:val="0"/>
          <w:numId w:val="8"/>
        </w:numPr>
        <w:spacing w:line="360" w:lineRule="auto"/>
        <w:ind w:left="420" w:firstLine="0" w:firstLineChars="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供应商完全响应本项目用户需求的条款、内容及要求的；</w:t>
      </w:r>
      <w:r>
        <w:rPr>
          <w:rFonts w:hint="eastAsia" w:ascii="宋体" w:hAnsi="宋体" w:cs="宋体"/>
          <w:b/>
          <w:color w:val="auto"/>
          <w:kern w:val="0"/>
          <w:szCs w:val="21"/>
          <w:highlight w:val="none"/>
        </w:rPr>
        <w:t>（提供用户需求书响应声明函，格式详见附件）。</w:t>
      </w:r>
    </w:p>
    <w:p>
      <w:pPr>
        <w:pStyle w:val="54"/>
        <w:widowControl/>
        <w:numPr>
          <w:ilvl w:val="0"/>
          <w:numId w:val="8"/>
        </w:numPr>
        <w:spacing w:line="360" w:lineRule="auto"/>
        <w:ind w:left="420" w:firstLine="0" w:firstLineChars="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如是经销商、代理商参与竞价时，所报价</w:t>
      </w:r>
      <w:r>
        <w:rPr>
          <w:rFonts w:hint="eastAsia" w:ascii="宋体" w:hAnsi="宋体" w:eastAsia="宋体" w:cs="宋体"/>
          <w:bCs/>
          <w:color w:val="auto"/>
          <w:kern w:val="0"/>
          <w:szCs w:val="21"/>
          <w:highlight w:val="none"/>
          <w:lang w:val="en-US" w:eastAsia="zh-CN"/>
        </w:rPr>
        <w:t>①工作记录仪和②采集站</w:t>
      </w:r>
      <w:r>
        <w:rPr>
          <w:rFonts w:hint="eastAsia" w:ascii="宋体" w:hAnsi="宋体" w:eastAsia="宋体" w:cs="宋体"/>
          <w:bCs/>
          <w:color w:val="auto"/>
          <w:kern w:val="0"/>
          <w:szCs w:val="21"/>
          <w:highlight w:val="none"/>
        </w:rPr>
        <w:t>来源渠道必须合法正当，提供制造商针对所报产品出具的授权书，加盖制造商公章（或提供①制造商对授权的区域代理商出具的授权函，加盖制造商公章及②该区域代理商出具的授权函，加盖区域代理商公章），如是制造商参与竞价时，提供制造商声明函（格式自拟）；</w:t>
      </w:r>
    </w:p>
    <w:p>
      <w:pPr>
        <w:pStyle w:val="54"/>
        <w:widowControl/>
        <w:numPr>
          <w:ilvl w:val="0"/>
          <w:numId w:val="0"/>
        </w:numPr>
        <w:spacing w:line="360" w:lineRule="auto"/>
        <w:ind w:left="420" w:leftChars="0"/>
        <w:jc w:val="left"/>
        <w:rPr>
          <w:rFonts w:hint="eastAsia" w:ascii="宋体" w:hAnsi="宋体" w:eastAsia="宋体" w:cs="宋体"/>
          <w:b/>
          <w:bCs w:val="0"/>
          <w:color w:val="auto"/>
          <w:kern w:val="0"/>
          <w:sz w:val="21"/>
          <w:szCs w:val="21"/>
          <w:highlight w:val="none"/>
        </w:rPr>
      </w:pPr>
      <w:r>
        <w:rPr>
          <w:rFonts w:hint="eastAsia" w:ascii="宋体" w:hAnsi="宋体" w:cs="宋体"/>
          <w:b/>
          <w:bCs w:val="0"/>
          <w:color w:val="auto"/>
          <w:kern w:val="0"/>
          <w:sz w:val="21"/>
          <w:szCs w:val="21"/>
          <w:highlight w:val="none"/>
          <w:lang w:val="en-US" w:eastAsia="zh-CN"/>
        </w:rPr>
        <w:t>注：</w:t>
      </w:r>
      <w:r>
        <w:rPr>
          <w:rFonts w:hint="eastAsia" w:ascii="宋体" w:hAnsi="宋体" w:eastAsia="宋体" w:cs="宋体"/>
          <w:b/>
          <w:bCs w:val="0"/>
          <w:color w:val="auto"/>
          <w:kern w:val="0"/>
          <w:sz w:val="21"/>
          <w:szCs w:val="21"/>
          <w:highlight w:val="none"/>
        </w:rPr>
        <w:t>供应商须提供缴纳本项目</w:t>
      </w:r>
      <w:r>
        <w:rPr>
          <w:rFonts w:hint="eastAsia" w:ascii="宋体" w:hAnsi="宋体" w:eastAsia="宋体" w:cs="宋体"/>
          <w:b/>
          <w:bCs w:val="0"/>
          <w:color w:val="auto"/>
          <w:kern w:val="0"/>
          <w:sz w:val="21"/>
          <w:szCs w:val="21"/>
          <w:highlight w:val="none"/>
          <w:lang w:eastAsia="zh-CN"/>
        </w:rPr>
        <w:t>平台保障金</w:t>
      </w:r>
      <w:r>
        <w:rPr>
          <w:rFonts w:hint="eastAsia" w:ascii="宋体" w:hAnsi="宋体" w:eastAsia="宋体" w:cs="宋体"/>
          <w:b/>
          <w:bCs w:val="0"/>
          <w:color w:val="auto"/>
          <w:kern w:val="0"/>
          <w:sz w:val="21"/>
          <w:szCs w:val="21"/>
          <w:highlight w:val="none"/>
        </w:rPr>
        <w:t>凭证</w:t>
      </w:r>
      <w:r>
        <w:rPr>
          <w:rFonts w:hint="eastAsia" w:ascii="宋体" w:hAnsi="宋体" w:eastAsia="宋体" w:cs="宋体"/>
          <w:b/>
          <w:bCs w:val="0"/>
          <w:color w:val="auto"/>
          <w:kern w:val="0"/>
          <w:sz w:val="21"/>
          <w:szCs w:val="21"/>
          <w:highlight w:val="none"/>
          <w:lang w:eastAsia="zh-CN"/>
        </w:rPr>
        <w:t>。</w:t>
      </w:r>
    </w:p>
    <w:p>
      <w:pPr>
        <w:pStyle w:val="54"/>
        <w:widowControl/>
        <w:spacing w:line="360" w:lineRule="auto"/>
        <w:ind w:left="420" w:firstLine="0" w:firstLineChars="0"/>
        <w:jc w:val="left"/>
        <w:rPr>
          <w:rFonts w:ascii="宋体"/>
          <w:b/>
          <w:bCs w:val="0"/>
          <w:color w:val="auto"/>
          <w:sz w:val="21"/>
          <w:szCs w:val="21"/>
          <w:highlight w:val="none"/>
        </w:rPr>
      </w:pPr>
      <w:r>
        <w:rPr>
          <w:rFonts w:hint="eastAsia" w:ascii="宋体" w:hAnsi="宋体" w:cs="宋体"/>
          <w:b/>
          <w:bCs w:val="0"/>
          <w:color w:val="auto"/>
          <w:kern w:val="0"/>
          <w:sz w:val="21"/>
          <w:szCs w:val="21"/>
          <w:highlight w:val="none"/>
        </w:rPr>
        <w:t>①</w:t>
      </w:r>
      <w:r>
        <w:rPr>
          <w:rFonts w:hint="eastAsia" w:ascii="宋体" w:hAnsi="宋体" w:cs="宋体"/>
          <w:b/>
          <w:bCs w:val="0"/>
          <w:color w:val="auto"/>
          <w:kern w:val="0"/>
          <w:sz w:val="21"/>
          <w:szCs w:val="21"/>
          <w:highlight w:val="none"/>
          <w:lang w:eastAsia="zh-CN"/>
        </w:rPr>
        <w:t>平台保障金</w:t>
      </w:r>
      <w:r>
        <w:rPr>
          <w:rFonts w:hint="eastAsia" w:ascii="宋体" w:hAnsi="宋体"/>
          <w:b/>
          <w:bCs w:val="0"/>
          <w:color w:val="auto"/>
          <w:sz w:val="21"/>
          <w:szCs w:val="21"/>
          <w:highlight w:val="none"/>
        </w:rPr>
        <w:t>的提交形式与金额：</w:t>
      </w:r>
    </w:p>
    <w:p>
      <w:pPr>
        <w:pStyle w:val="54"/>
        <w:widowControl/>
        <w:numPr>
          <w:ilvl w:val="0"/>
          <w:numId w:val="0"/>
        </w:numPr>
        <w:spacing w:line="360" w:lineRule="auto"/>
        <w:ind w:leftChars="200" w:firstLine="211" w:firstLineChars="100"/>
        <w:jc w:val="left"/>
        <w:rPr>
          <w:rFonts w:ascii="宋体"/>
          <w:b/>
          <w:bCs w:val="0"/>
          <w:color w:val="auto"/>
          <w:sz w:val="21"/>
          <w:szCs w:val="21"/>
          <w:highlight w:val="none"/>
        </w:rPr>
      </w:pPr>
      <w:r>
        <w:rPr>
          <w:rFonts w:hint="eastAsia" w:ascii="宋体" w:hAnsi="宋体"/>
          <w:b/>
          <w:bCs w:val="0"/>
          <w:color w:val="auto"/>
          <w:sz w:val="21"/>
          <w:szCs w:val="21"/>
          <w:highlight w:val="none"/>
          <w:lang w:val="en-US" w:eastAsia="zh-CN"/>
        </w:rPr>
        <w:t>A.</w:t>
      </w:r>
      <w:r>
        <w:rPr>
          <w:rFonts w:hint="eastAsia" w:ascii="宋体" w:hAnsi="宋体"/>
          <w:b/>
          <w:bCs w:val="0"/>
          <w:color w:val="auto"/>
          <w:sz w:val="21"/>
          <w:szCs w:val="21"/>
          <w:highlight w:val="none"/>
          <w:lang w:eastAsia="zh-CN"/>
        </w:rPr>
        <w:t>保障金</w:t>
      </w:r>
      <w:r>
        <w:rPr>
          <w:rFonts w:hint="eastAsia" w:ascii="宋体" w:hAnsi="宋体"/>
          <w:b/>
          <w:bCs w:val="0"/>
          <w:color w:val="auto"/>
          <w:sz w:val="21"/>
          <w:szCs w:val="21"/>
          <w:highlight w:val="none"/>
        </w:rPr>
        <w:t>的提交形式：非现金形式。</w:t>
      </w:r>
    </w:p>
    <w:p>
      <w:pPr>
        <w:pStyle w:val="54"/>
        <w:widowControl/>
        <w:numPr>
          <w:ilvl w:val="0"/>
          <w:numId w:val="0"/>
        </w:numPr>
        <w:spacing w:line="360" w:lineRule="auto"/>
        <w:ind w:leftChars="200" w:firstLine="211" w:firstLineChars="100"/>
        <w:jc w:val="left"/>
        <w:rPr>
          <w:rFonts w:ascii="宋体"/>
          <w:b/>
          <w:bCs w:val="0"/>
          <w:color w:val="auto"/>
          <w:sz w:val="21"/>
          <w:szCs w:val="21"/>
          <w:highlight w:val="none"/>
        </w:rPr>
      </w:pPr>
      <w:r>
        <w:rPr>
          <w:rFonts w:hint="eastAsia" w:ascii="宋体" w:hAnsi="宋体"/>
          <w:b/>
          <w:bCs w:val="0"/>
          <w:color w:val="auto"/>
          <w:sz w:val="21"/>
          <w:szCs w:val="21"/>
          <w:highlight w:val="none"/>
          <w:lang w:val="en-US" w:eastAsia="zh-CN"/>
        </w:rPr>
        <w:t>B.</w:t>
      </w:r>
      <w:r>
        <w:rPr>
          <w:rFonts w:hint="eastAsia" w:ascii="宋体" w:hAnsi="宋体"/>
          <w:b/>
          <w:bCs w:val="0"/>
          <w:color w:val="auto"/>
          <w:sz w:val="21"/>
          <w:szCs w:val="21"/>
          <w:highlight w:val="none"/>
          <w:lang w:eastAsia="zh-CN"/>
        </w:rPr>
        <w:t>保障金</w:t>
      </w:r>
      <w:r>
        <w:rPr>
          <w:rFonts w:hint="eastAsia" w:ascii="宋体" w:hAnsi="宋体"/>
          <w:b/>
          <w:bCs w:val="0"/>
          <w:color w:val="auto"/>
          <w:sz w:val="21"/>
          <w:szCs w:val="21"/>
          <w:highlight w:val="none"/>
        </w:rPr>
        <w:t>金额：</w:t>
      </w:r>
      <w:r>
        <w:rPr>
          <w:rFonts w:hint="eastAsia" w:ascii="宋体" w:hAnsi="宋体"/>
          <w:b/>
          <w:bCs w:val="0"/>
          <w:color w:val="auto"/>
          <w:sz w:val="21"/>
          <w:szCs w:val="21"/>
          <w:highlight w:val="none"/>
          <w:lang w:val="en-US" w:eastAsia="zh-CN"/>
        </w:rPr>
        <w:t>本项目预算金额的2%</w:t>
      </w:r>
      <w:r>
        <w:rPr>
          <w:rFonts w:hint="eastAsia" w:ascii="宋体" w:hAnsi="宋体"/>
          <w:b/>
          <w:bCs w:val="0"/>
          <w:color w:val="auto"/>
          <w:sz w:val="21"/>
          <w:szCs w:val="21"/>
          <w:highlight w:val="none"/>
        </w:rPr>
        <w:t>。</w:t>
      </w:r>
    </w:p>
    <w:p>
      <w:pPr>
        <w:pStyle w:val="54"/>
        <w:widowControl/>
        <w:spacing w:line="360" w:lineRule="auto"/>
        <w:ind w:left="420" w:firstLine="0" w:firstLineChars="0"/>
        <w:jc w:val="left"/>
        <w:rPr>
          <w:rFonts w:ascii="宋体" w:cs="宋体"/>
          <w:b/>
          <w:bCs w:val="0"/>
          <w:color w:val="auto"/>
          <w:kern w:val="0"/>
          <w:sz w:val="21"/>
          <w:szCs w:val="21"/>
          <w:highlight w:val="none"/>
        </w:rPr>
      </w:pPr>
      <w:r>
        <w:rPr>
          <w:rFonts w:hint="eastAsia" w:ascii="宋体" w:hAnsi="宋体" w:cs="宋体"/>
          <w:b/>
          <w:bCs w:val="0"/>
          <w:color w:val="auto"/>
          <w:kern w:val="0"/>
          <w:sz w:val="21"/>
          <w:szCs w:val="21"/>
          <w:highlight w:val="none"/>
        </w:rPr>
        <w:t>②</w:t>
      </w:r>
      <w:r>
        <w:rPr>
          <w:rFonts w:hint="eastAsia" w:ascii="宋体" w:hAnsi="宋体" w:cs="宋体"/>
          <w:b/>
          <w:bCs w:val="0"/>
          <w:color w:val="auto"/>
          <w:kern w:val="0"/>
          <w:sz w:val="21"/>
          <w:szCs w:val="21"/>
          <w:highlight w:val="none"/>
          <w:lang w:eastAsia="zh-CN"/>
        </w:rPr>
        <w:t>保障金</w:t>
      </w:r>
      <w:r>
        <w:rPr>
          <w:rFonts w:hint="eastAsia" w:ascii="宋体" w:hAnsi="宋体" w:cs="宋体"/>
          <w:b/>
          <w:bCs w:val="0"/>
          <w:color w:val="auto"/>
          <w:kern w:val="0"/>
          <w:sz w:val="21"/>
          <w:szCs w:val="21"/>
          <w:highlight w:val="none"/>
        </w:rPr>
        <w:t>缴纳账户信息：</w:t>
      </w:r>
    </w:p>
    <w:tbl>
      <w:tblPr>
        <w:tblStyle w:val="16"/>
        <w:tblW w:w="8886" w:type="dxa"/>
        <w:tblInd w:w="0" w:type="dxa"/>
        <w:tblLayout w:type="fixed"/>
        <w:tblCellMar>
          <w:top w:w="0" w:type="dxa"/>
          <w:left w:w="0" w:type="dxa"/>
          <w:bottom w:w="0" w:type="dxa"/>
          <w:right w:w="0" w:type="dxa"/>
        </w:tblCellMar>
      </w:tblPr>
      <w:tblGrid>
        <w:gridCol w:w="599"/>
        <w:gridCol w:w="1933"/>
        <w:gridCol w:w="6354"/>
      </w:tblGrid>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宋体"/>
                <w:b/>
                <w:bCs w:val="0"/>
                <w:color w:val="auto"/>
                <w:sz w:val="21"/>
                <w:szCs w:val="21"/>
                <w:highlight w:val="none"/>
              </w:rPr>
            </w:pPr>
          </w:p>
        </w:tc>
        <w:tc>
          <w:tcPr>
            <w:tcW w:w="1933" w:type="dxa"/>
            <w:tcBorders>
              <w:top w:val="single" w:color="000000" w:sz="16" w:space="0"/>
              <w:left w:val="single" w:color="000000" w:sz="16" w:space="0"/>
              <w:bottom w:val="single" w:color="000000" w:sz="8" w:space="0"/>
              <w:right w:val="single" w:color="000000" w:sz="8" w:space="0"/>
            </w:tcBorders>
            <w:shd w:val="clear" w:color="auto" w:fill="FFFFFF"/>
            <w:vAlign w:val="center"/>
          </w:tcPr>
          <w:p>
            <w:pPr>
              <w:spacing w:line="264" w:lineRule="exact"/>
              <w:ind w:left="20"/>
              <w:jc w:val="center"/>
              <w:rPr>
                <w:rFonts w:ascii="宋体"/>
                <w:b/>
                <w:bCs w:val="0"/>
                <w:color w:val="auto"/>
                <w:sz w:val="21"/>
                <w:szCs w:val="21"/>
                <w:highlight w:val="none"/>
              </w:rPr>
            </w:pPr>
            <w:r>
              <w:rPr>
                <w:rFonts w:hint="eastAsia" w:ascii="宋体" w:hAnsi="宋体"/>
                <w:b/>
                <w:bCs w:val="0"/>
                <w:color w:val="auto"/>
                <w:sz w:val="21"/>
                <w:szCs w:val="21"/>
                <w:highlight w:val="none"/>
              </w:rPr>
              <w:t>收款单位名称</w:t>
            </w:r>
          </w:p>
        </w:tc>
        <w:tc>
          <w:tcPr>
            <w:tcW w:w="6354" w:type="dxa"/>
            <w:tcBorders>
              <w:top w:val="single" w:color="000000" w:sz="16" w:space="0"/>
              <w:left w:val="single" w:color="000000" w:sz="8" w:space="0"/>
              <w:bottom w:val="single" w:color="000000" w:sz="8" w:space="0"/>
              <w:right w:val="single" w:color="000000" w:sz="16" w:space="0"/>
            </w:tcBorders>
            <w:shd w:val="clear" w:color="auto" w:fill="FFFFFF"/>
            <w:vAlign w:val="center"/>
          </w:tcPr>
          <w:p>
            <w:pPr>
              <w:spacing w:line="264" w:lineRule="exact"/>
              <w:ind w:left="20"/>
              <w:jc w:val="center"/>
              <w:rPr>
                <w:rFonts w:ascii="宋体"/>
                <w:b/>
                <w:bCs w:val="0"/>
                <w:color w:val="auto"/>
                <w:sz w:val="21"/>
                <w:szCs w:val="21"/>
                <w:highlight w:val="none"/>
              </w:rPr>
            </w:pPr>
            <w:r>
              <w:rPr>
                <w:rFonts w:hint="eastAsia" w:ascii="宋体" w:hAnsi="宋体"/>
                <w:b/>
                <w:bCs w:val="0"/>
                <w:color w:val="auto"/>
                <w:sz w:val="21"/>
                <w:szCs w:val="21"/>
                <w:highlight w:val="none"/>
              </w:rPr>
              <w:t>云采链（广州）信息科技有限公司</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宋体"/>
                <w:b/>
                <w:bCs w:val="0"/>
                <w:color w:val="auto"/>
                <w:sz w:val="21"/>
                <w:szCs w:val="21"/>
                <w:highlight w:val="none"/>
              </w:rPr>
            </w:pPr>
          </w:p>
        </w:tc>
        <w:tc>
          <w:tcPr>
            <w:tcW w:w="1933" w:type="dxa"/>
            <w:tcBorders>
              <w:top w:val="single" w:color="000000" w:sz="8" w:space="0"/>
              <w:left w:val="single" w:color="000000" w:sz="16" w:space="0"/>
              <w:bottom w:val="single" w:color="000000" w:sz="8" w:space="0"/>
              <w:right w:val="single" w:color="000000" w:sz="8" w:space="0"/>
            </w:tcBorders>
            <w:shd w:val="clear" w:color="auto" w:fill="FFFFFF"/>
            <w:vAlign w:val="center"/>
          </w:tcPr>
          <w:p>
            <w:pPr>
              <w:spacing w:line="264" w:lineRule="exact"/>
              <w:ind w:left="20"/>
              <w:jc w:val="center"/>
              <w:rPr>
                <w:rFonts w:ascii="宋体"/>
                <w:b/>
                <w:bCs w:val="0"/>
                <w:color w:val="auto"/>
                <w:sz w:val="21"/>
                <w:szCs w:val="21"/>
                <w:highlight w:val="none"/>
              </w:rPr>
            </w:pPr>
            <w:r>
              <w:rPr>
                <w:rFonts w:hint="eastAsia" w:ascii="宋体" w:hAnsi="宋体"/>
                <w:b/>
                <w:bCs w:val="0"/>
                <w:color w:val="auto"/>
                <w:sz w:val="21"/>
                <w:szCs w:val="21"/>
                <w:highlight w:val="none"/>
              </w:rPr>
              <w:t>开户银行</w:t>
            </w:r>
          </w:p>
        </w:tc>
        <w:tc>
          <w:tcPr>
            <w:tcW w:w="6354" w:type="dxa"/>
            <w:tcBorders>
              <w:top w:val="single" w:color="000000" w:sz="8" w:space="0"/>
              <w:left w:val="single" w:color="000000" w:sz="8" w:space="0"/>
              <w:bottom w:val="single" w:color="000000" w:sz="8" w:space="0"/>
              <w:right w:val="single" w:color="000000" w:sz="16" w:space="0"/>
            </w:tcBorders>
            <w:shd w:val="clear" w:color="auto" w:fill="FFFFFF"/>
            <w:vAlign w:val="center"/>
          </w:tcPr>
          <w:p>
            <w:pPr>
              <w:spacing w:line="264" w:lineRule="exact"/>
              <w:ind w:left="20"/>
              <w:jc w:val="center"/>
              <w:rPr>
                <w:rFonts w:ascii="宋体"/>
                <w:b/>
                <w:bCs w:val="0"/>
                <w:color w:val="auto"/>
                <w:sz w:val="21"/>
                <w:szCs w:val="21"/>
                <w:highlight w:val="none"/>
              </w:rPr>
            </w:pPr>
            <w:r>
              <w:rPr>
                <w:rFonts w:hint="eastAsia" w:ascii="宋体" w:hAnsi="宋体"/>
                <w:b/>
                <w:bCs w:val="0"/>
                <w:color w:val="auto"/>
                <w:sz w:val="21"/>
                <w:szCs w:val="21"/>
                <w:highlight w:val="none"/>
              </w:rPr>
              <w:t>广发银行广州白云机场支行</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ascii="宋体"/>
                <w:b/>
                <w:bCs w:val="0"/>
                <w:color w:val="auto"/>
                <w:sz w:val="21"/>
                <w:szCs w:val="21"/>
                <w:highlight w:val="none"/>
              </w:rPr>
            </w:pPr>
          </w:p>
        </w:tc>
        <w:tc>
          <w:tcPr>
            <w:tcW w:w="1933" w:type="dxa"/>
            <w:tcBorders>
              <w:top w:val="single" w:color="000000" w:sz="8" w:space="0"/>
              <w:left w:val="single" w:color="000000" w:sz="16" w:space="0"/>
              <w:bottom w:val="single" w:color="000000" w:sz="16" w:space="0"/>
              <w:right w:val="single" w:color="000000" w:sz="8" w:space="0"/>
            </w:tcBorders>
            <w:shd w:val="clear" w:color="auto" w:fill="FFFFFF"/>
            <w:vAlign w:val="center"/>
          </w:tcPr>
          <w:p>
            <w:pPr>
              <w:spacing w:line="264" w:lineRule="exact"/>
              <w:ind w:left="20"/>
              <w:jc w:val="center"/>
              <w:rPr>
                <w:rFonts w:ascii="宋体"/>
                <w:b/>
                <w:bCs w:val="0"/>
                <w:color w:val="auto"/>
                <w:sz w:val="21"/>
                <w:szCs w:val="21"/>
                <w:highlight w:val="none"/>
              </w:rPr>
            </w:pPr>
            <w:r>
              <w:rPr>
                <w:rFonts w:hint="eastAsia" w:ascii="宋体" w:hAnsi="宋体"/>
                <w:b/>
                <w:bCs w:val="0"/>
                <w:color w:val="auto"/>
                <w:sz w:val="21"/>
                <w:szCs w:val="21"/>
                <w:highlight w:val="none"/>
              </w:rPr>
              <w:t>账</w:t>
            </w:r>
            <w:r>
              <w:rPr>
                <w:rFonts w:ascii="宋体" w:hAnsi="宋体"/>
                <w:b/>
                <w:bCs w:val="0"/>
                <w:color w:val="auto"/>
                <w:sz w:val="21"/>
                <w:szCs w:val="21"/>
                <w:highlight w:val="none"/>
              </w:rPr>
              <w:t xml:space="preserve">   </w:t>
            </w:r>
            <w:r>
              <w:rPr>
                <w:rFonts w:hint="eastAsia" w:ascii="宋体" w:hAnsi="宋体"/>
                <w:b/>
                <w:bCs w:val="0"/>
                <w:color w:val="auto"/>
                <w:sz w:val="21"/>
                <w:szCs w:val="21"/>
                <w:highlight w:val="none"/>
              </w:rPr>
              <w:t>号</w:t>
            </w:r>
          </w:p>
        </w:tc>
        <w:tc>
          <w:tcPr>
            <w:tcW w:w="6354" w:type="dxa"/>
            <w:tcBorders>
              <w:top w:val="single" w:color="000000" w:sz="8" w:space="0"/>
              <w:left w:val="single" w:color="000000" w:sz="8" w:space="0"/>
              <w:bottom w:val="single" w:color="000000" w:sz="16" w:space="0"/>
              <w:right w:val="single" w:color="000000" w:sz="16" w:space="0"/>
            </w:tcBorders>
            <w:shd w:val="clear" w:color="auto" w:fill="FFFFFF"/>
            <w:vAlign w:val="center"/>
          </w:tcPr>
          <w:p>
            <w:pPr>
              <w:spacing w:line="264" w:lineRule="exact"/>
              <w:ind w:left="20"/>
              <w:jc w:val="center"/>
              <w:rPr>
                <w:rFonts w:hint="default" w:ascii="宋体" w:hAnsi="宋体" w:eastAsia="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详见报名页面</w:t>
            </w:r>
          </w:p>
        </w:tc>
      </w:tr>
    </w:tbl>
    <w:p>
      <w:pPr>
        <w:pStyle w:val="44"/>
        <w:widowControl/>
        <w:numPr>
          <w:ilvl w:val="0"/>
          <w:numId w:val="4"/>
        </w:numPr>
        <w:spacing w:line="360" w:lineRule="auto"/>
        <w:ind w:firstLineChars="0"/>
        <w:jc w:val="left"/>
        <w:rPr>
          <w:rFonts w:ascii="宋体" w:hAnsi="宋体"/>
          <w:b/>
          <w:bCs/>
          <w:color w:val="auto"/>
        </w:rPr>
      </w:pPr>
      <w:r>
        <w:rPr>
          <w:rFonts w:hint="eastAsia" w:ascii="宋体" w:hAnsi="宋体"/>
          <w:b/>
          <w:bCs/>
          <w:color w:val="auto"/>
          <w:kern w:val="0"/>
          <w:highlight w:val="none"/>
        </w:rPr>
        <w:t>报价要求</w:t>
      </w:r>
      <w:r>
        <w:rPr>
          <w:rFonts w:hint="eastAsia" w:ascii="宋体" w:hAnsi="宋体" w:cs="宋体"/>
          <w:b/>
          <w:bCs/>
          <w:color w:val="auto"/>
        </w:rPr>
        <w:t>（</w:t>
      </w:r>
      <w:r>
        <w:rPr>
          <w:rFonts w:hint="eastAsia" w:ascii="宋体" w:hAnsi="宋体" w:cs="宋体"/>
          <w:color w:val="auto"/>
        </w:rPr>
        <w:t>报价时需要提供以下盖章资料，</w:t>
      </w:r>
      <w:r>
        <w:rPr>
          <w:rFonts w:hint="eastAsia" w:ascii="宋体" w:hAnsi="宋体" w:cs="宋体"/>
          <w:b/>
          <w:bCs/>
          <w:color w:val="auto"/>
        </w:rPr>
        <w:t>加盖响应供应商公章，</w:t>
      </w:r>
      <w:r>
        <w:rPr>
          <w:rFonts w:hint="eastAsia" w:ascii="宋体" w:hAnsi="宋体" w:cs="宋体"/>
          <w:color w:val="auto"/>
        </w:rPr>
        <w:t>并对上传的响应文件资料承担责任</w:t>
      </w:r>
      <w:r>
        <w:rPr>
          <w:rFonts w:hint="eastAsia" w:ascii="宋体" w:hAnsi="宋体" w:cs="宋体"/>
          <w:b/>
          <w:bCs/>
          <w:color w:val="auto"/>
        </w:rPr>
        <w:t>）</w:t>
      </w:r>
    </w:p>
    <w:p>
      <w:pPr>
        <w:widowControl/>
        <w:numPr>
          <w:ilvl w:val="0"/>
          <w:numId w:val="9"/>
        </w:numPr>
        <w:spacing w:line="360" w:lineRule="auto"/>
        <w:jc w:val="left"/>
        <w:rPr>
          <w:rFonts w:ascii="宋体" w:hAnsi="宋体"/>
          <w:color w:val="auto"/>
        </w:rPr>
      </w:pPr>
      <w:r>
        <w:rPr>
          <w:rFonts w:hint="eastAsia" w:ascii="宋体" w:hAnsi="宋体" w:cs="宋体"/>
          <w:color w:val="auto"/>
        </w:rPr>
        <w:t>通过报名供应商应根据本公告要求，在项目规定的时间内对采购项目进行报价，同时按本公告要求</w:t>
      </w:r>
    </w:p>
    <w:p>
      <w:pPr>
        <w:widowControl/>
        <w:numPr>
          <w:ilvl w:val="0"/>
          <w:numId w:val="0"/>
        </w:numPr>
        <w:spacing w:line="360" w:lineRule="auto"/>
        <w:ind w:left="420" w:leftChars="0" w:firstLine="210" w:firstLineChars="100"/>
        <w:jc w:val="left"/>
        <w:rPr>
          <w:rFonts w:ascii="宋体" w:hAnsi="宋体"/>
          <w:color w:val="auto"/>
        </w:rPr>
      </w:pPr>
      <w:r>
        <w:rPr>
          <w:rFonts w:hint="eastAsia" w:ascii="宋体" w:hAnsi="宋体" w:cs="宋体"/>
          <w:color w:val="auto"/>
        </w:rPr>
        <w:t>完整</w:t>
      </w:r>
      <w:r>
        <w:rPr>
          <w:rFonts w:hint="eastAsia" w:ascii="宋体" w:hAnsi="宋体" w:cs="宋体"/>
          <w:color w:val="auto"/>
          <w:lang w:eastAsia="zh-TW"/>
        </w:rPr>
        <w:t>、真实、准确地</w:t>
      </w:r>
      <w:r>
        <w:rPr>
          <w:rFonts w:hint="eastAsia" w:ascii="宋体" w:hAnsi="宋体" w:cs="宋体"/>
          <w:color w:val="auto"/>
        </w:rPr>
        <w:t>填写并上传相应报价附件（报价表）。</w:t>
      </w:r>
    </w:p>
    <w:p>
      <w:pPr>
        <w:widowControl/>
        <w:numPr>
          <w:ilvl w:val="0"/>
          <w:numId w:val="9"/>
        </w:numPr>
        <w:spacing w:line="360" w:lineRule="auto"/>
        <w:jc w:val="left"/>
        <w:rPr>
          <w:rFonts w:ascii="宋体" w:hAnsi="宋体" w:cs="宋体"/>
          <w:b/>
          <w:bCs/>
          <w:color w:val="auto"/>
        </w:rPr>
      </w:pPr>
      <w:r>
        <w:rPr>
          <w:rFonts w:hint="eastAsia" w:ascii="宋体" w:hAnsi="宋体" w:cs="宋体"/>
          <w:b/>
          <w:bCs/>
          <w:color w:val="auto"/>
        </w:rPr>
        <w:t>报价机会仅为1次，供应商应谨慎提交报价，由于错传、漏传、填错等原因导致的相关后果均由供</w:t>
      </w:r>
    </w:p>
    <w:p>
      <w:pPr>
        <w:widowControl/>
        <w:numPr>
          <w:ilvl w:val="0"/>
          <w:numId w:val="0"/>
        </w:numPr>
        <w:spacing w:line="360" w:lineRule="auto"/>
        <w:ind w:left="420" w:leftChars="0" w:firstLine="211" w:firstLineChars="100"/>
        <w:jc w:val="left"/>
        <w:rPr>
          <w:rFonts w:ascii="宋体" w:hAnsi="宋体" w:cs="宋体"/>
          <w:b/>
          <w:bCs/>
          <w:color w:val="auto"/>
        </w:rPr>
      </w:pPr>
      <w:r>
        <w:rPr>
          <w:rFonts w:hint="eastAsia" w:ascii="宋体" w:hAnsi="宋体" w:cs="宋体"/>
          <w:b/>
          <w:bCs/>
          <w:color w:val="auto"/>
        </w:rPr>
        <w:t>应商自行承担。</w:t>
      </w:r>
    </w:p>
    <w:p>
      <w:pPr>
        <w:pStyle w:val="54"/>
        <w:numPr>
          <w:ilvl w:val="0"/>
          <w:numId w:val="4"/>
        </w:numPr>
        <w:spacing w:line="360" w:lineRule="auto"/>
        <w:ind w:firstLineChars="0"/>
        <w:rPr>
          <w:rFonts w:ascii="宋体" w:hAnsi="宋体"/>
          <w:b/>
          <w:color w:val="auto"/>
          <w:kern w:val="0"/>
          <w:highlight w:val="none"/>
        </w:rPr>
      </w:pPr>
      <w:r>
        <w:rPr>
          <w:rFonts w:hint="eastAsia" w:ascii="宋体" w:hAnsi="宋体"/>
          <w:b/>
          <w:bCs/>
          <w:color w:val="auto"/>
          <w:kern w:val="0"/>
          <w:highlight w:val="none"/>
        </w:rPr>
        <w:t>确定成交候选人</w:t>
      </w:r>
    </w:p>
    <w:p>
      <w:pPr>
        <w:numPr>
          <w:ilvl w:val="0"/>
          <w:numId w:val="10"/>
        </w:numPr>
        <w:autoSpaceDE w:val="0"/>
        <w:autoSpaceDN w:val="0"/>
        <w:adjustRightInd w:val="0"/>
        <w:spacing w:line="360" w:lineRule="auto"/>
        <w:ind w:left="420" w:firstLine="0"/>
        <w:jc w:val="left"/>
        <w:rPr>
          <w:rFonts w:ascii="宋体" w:hAnsi="宋体"/>
          <w:b/>
          <w:bCs/>
          <w:color w:val="auto"/>
          <w:highlight w:val="none"/>
        </w:rPr>
      </w:pPr>
      <w:bookmarkStart w:id="10" w:name="_Hlk173335383"/>
      <w:r>
        <w:rPr>
          <w:rFonts w:hint="eastAsia" w:ascii="宋体" w:hAnsi="宋体" w:cs="宋体"/>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hint="eastAsia" w:ascii="宋体" w:hAnsi="宋体"/>
          <w:b/>
          <w:bCs/>
          <w:color w:val="auto"/>
          <w:highlight w:val="none"/>
        </w:rPr>
        <w:t>。</w:t>
      </w:r>
    </w:p>
    <w:bookmarkEnd w:id="10"/>
    <w:p>
      <w:pPr>
        <w:pStyle w:val="54"/>
        <w:numPr>
          <w:ilvl w:val="0"/>
          <w:numId w:val="4"/>
        </w:numPr>
        <w:spacing w:line="360" w:lineRule="auto"/>
        <w:ind w:firstLineChars="0"/>
        <w:rPr>
          <w:rFonts w:ascii="宋体" w:hAnsi="宋体"/>
          <w:b/>
          <w:color w:val="auto"/>
          <w:kern w:val="0"/>
          <w:highlight w:val="none"/>
        </w:rPr>
      </w:pPr>
      <w:r>
        <w:rPr>
          <w:rFonts w:hint="eastAsia" w:ascii="宋体" w:hAnsi="宋体"/>
          <w:b/>
          <w:color w:val="auto"/>
          <w:kern w:val="0"/>
          <w:highlight w:val="none"/>
        </w:rPr>
        <w:t>无效报价</w:t>
      </w:r>
    </w:p>
    <w:p>
      <w:pPr>
        <w:pStyle w:val="74"/>
        <w:numPr>
          <w:ilvl w:val="0"/>
          <w:numId w:val="11"/>
        </w:numPr>
        <w:spacing w:line="360" w:lineRule="auto"/>
        <w:ind w:left="420" w:firstLine="0" w:firstLineChars="0"/>
        <w:rPr>
          <w:rFonts w:hint="eastAsia" w:ascii="宋体" w:hAnsi="宋体"/>
          <w:bCs/>
          <w:color w:val="auto"/>
          <w:szCs w:val="21"/>
          <w:highlight w:val="none"/>
        </w:rPr>
      </w:pPr>
      <w:r>
        <w:rPr>
          <w:rFonts w:hint="eastAsia" w:ascii="宋体" w:hAnsi="宋体" w:cs="宋体"/>
        </w:rPr>
        <w:t>参与项目的供应商报价超过最高限价或超过项目对应产品单项最高限价的视为无效报价</w:t>
      </w:r>
      <w:r>
        <w:rPr>
          <w:rFonts w:hint="eastAsia" w:ascii="宋体" w:hAnsi="宋体"/>
          <w:b w:val="0"/>
          <w:bCs/>
          <w:color w:val="auto"/>
          <w:szCs w:val="21"/>
          <w:highlight w:val="none"/>
        </w:rPr>
        <w:t>。</w:t>
      </w:r>
    </w:p>
    <w:p>
      <w:pPr>
        <w:numPr>
          <w:ilvl w:val="0"/>
          <w:numId w:val="11"/>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参与竞价的</w:t>
      </w:r>
      <w:r>
        <w:rPr>
          <w:rFonts w:hint="eastAsia" w:ascii="宋体" w:hAnsi="宋体"/>
          <w:bCs/>
          <w:color w:val="auto"/>
          <w:kern w:val="0"/>
          <w:highlight w:val="none"/>
        </w:rPr>
        <w:t>供应商须提供本项目要求的资质文件，如果不按公告规定或竞价文件要求等相关规定提供符合要求的资质文件，将被视为无效报价。</w:t>
      </w:r>
    </w:p>
    <w:p>
      <w:pPr>
        <w:numPr>
          <w:ilvl w:val="0"/>
          <w:numId w:val="11"/>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参与竞价的</w:t>
      </w:r>
      <w:r>
        <w:rPr>
          <w:rFonts w:hint="eastAsia" w:ascii="宋体" w:hAnsi="宋体"/>
          <w:bCs/>
          <w:color w:val="auto"/>
          <w:kern w:val="0"/>
          <w:highlight w:val="none"/>
        </w:rPr>
        <w:t>供应商须对本项目采购内容进行整体报价，任何只对其中一部分内容进行的报价都被视为无效报价。</w:t>
      </w:r>
    </w:p>
    <w:p>
      <w:pPr>
        <w:pStyle w:val="79"/>
        <w:numPr>
          <w:ilvl w:val="0"/>
          <w:numId w:val="11"/>
        </w:numPr>
        <w:spacing w:line="360" w:lineRule="auto"/>
        <w:ind w:left="420" w:firstLine="0" w:firstLineChars="0"/>
        <w:rPr>
          <w:rFonts w:ascii="宋体" w:hAnsi="宋体" w:cs="宋体"/>
          <w:color w:val="auto"/>
          <w:kern w:val="0"/>
          <w:szCs w:val="21"/>
          <w:highlight w:val="none"/>
        </w:rPr>
      </w:pPr>
      <w:r>
        <w:rPr>
          <w:rFonts w:ascii="宋体" w:hAnsi="宋体" w:cs="宋体"/>
          <w:color w:val="auto"/>
          <w:kern w:val="0"/>
          <w:szCs w:val="21"/>
          <w:highlight w:val="none"/>
        </w:rPr>
        <w:t>报价表</w:t>
      </w:r>
      <w:r>
        <w:rPr>
          <w:rFonts w:hint="eastAsia" w:ascii="宋体" w:hAnsi="宋体" w:cs="宋体"/>
          <w:color w:val="auto"/>
          <w:kern w:val="0"/>
          <w:szCs w:val="21"/>
          <w:highlight w:val="none"/>
        </w:rPr>
        <w:t>以及有报价供应商落款的报价文件</w:t>
      </w:r>
      <w:r>
        <w:rPr>
          <w:rFonts w:ascii="宋体" w:hAnsi="宋体" w:cs="宋体"/>
          <w:color w:val="auto"/>
          <w:kern w:val="0"/>
          <w:szCs w:val="21"/>
          <w:highlight w:val="none"/>
        </w:rPr>
        <w:t>必须加盖</w:t>
      </w:r>
      <w:r>
        <w:rPr>
          <w:rFonts w:hint="eastAsia" w:ascii="宋体" w:hAnsi="宋体" w:cs="宋体"/>
          <w:color w:val="auto"/>
          <w:kern w:val="0"/>
          <w:szCs w:val="21"/>
          <w:highlight w:val="none"/>
        </w:rPr>
        <w:t>报价供应商</w:t>
      </w:r>
      <w:r>
        <w:rPr>
          <w:rFonts w:ascii="宋体" w:hAnsi="宋体" w:cs="宋体"/>
          <w:color w:val="auto"/>
          <w:kern w:val="0"/>
          <w:szCs w:val="21"/>
          <w:highlight w:val="none"/>
        </w:rPr>
        <w:t>公章，否则视为无效报价</w:t>
      </w:r>
      <w:r>
        <w:rPr>
          <w:rFonts w:hint="eastAsia" w:ascii="宋体" w:hAnsi="宋体" w:cs="宋体"/>
          <w:color w:val="auto"/>
          <w:kern w:val="0"/>
          <w:szCs w:val="21"/>
          <w:highlight w:val="none"/>
        </w:rPr>
        <w:t>。</w:t>
      </w:r>
    </w:p>
    <w:p>
      <w:pPr>
        <w:numPr>
          <w:ilvl w:val="0"/>
          <w:numId w:val="11"/>
        </w:numPr>
        <w:autoSpaceDE w:val="0"/>
        <w:autoSpaceDN w:val="0"/>
        <w:adjustRightInd w:val="0"/>
        <w:spacing w:line="360" w:lineRule="auto"/>
        <w:ind w:left="420" w:firstLine="0"/>
        <w:jc w:val="left"/>
        <w:rPr>
          <w:rFonts w:ascii="宋体" w:hAnsi="宋体"/>
          <w:color w:val="auto"/>
          <w:kern w:val="0"/>
          <w:highlight w:val="none"/>
        </w:rPr>
      </w:pPr>
      <w:r>
        <w:rPr>
          <w:rFonts w:ascii="宋体" w:hAnsi="宋体"/>
          <w:color w:val="auto"/>
          <w:highlight w:val="none"/>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宋体" w:hAnsi="宋体"/>
          <w:color w:val="auto"/>
          <w:highlight w:val="none"/>
        </w:rPr>
        <w:t>；不接受总价优惠折扣形式的报价，供应商应将对项目的优惠直接在清单报价中体现出来。</w:t>
      </w:r>
      <w:r>
        <w:rPr>
          <w:rFonts w:hint="eastAsia"/>
          <w:color w:val="auto"/>
          <w:highlight w:val="none"/>
        </w:rPr>
        <w:t>如果供应商不接受对其错误的更正，其报价将被视为无效报价</w:t>
      </w:r>
      <w:r>
        <w:rPr>
          <w:rFonts w:hint="eastAsia" w:ascii="宋体" w:hAnsi="宋体"/>
          <w:color w:val="auto"/>
          <w:kern w:val="0"/>
          <w:highlight w:val="none"/>
        </w:rPr>
        <w:t>。</w:t>
      </w:r>
    </w:p>
    <w:p>
      <w:pPr>
        <w:widowControl/>
        <w:numPr>
          <w:ilvl w:val="0"/>
          <w:numId w:val="11"/>
        </w:numPr>
        <w:shd w:val="clear" w:color="auto" w:fill="FFFFFF"/>
        <w:autoSpaceDE w:val="0"/>
        <w:autoSpaceDN w:val="0"/>
        <w:adjustRightInd w:val="0"/>
        <w:spacing w:line="276" w:lineRule="auto"/>
        <w:ind w:left="420" w:firstLine="0"/>
        <w:jc w:val="left"/>
        <w:rPr>
          <w:rFonts w:hint="eastAsia" w:ascii="宋体" w:hAnsi="宋体" w:cs="宋体"/>
          <w:color w:val="auto"/>
          <w:kern w:val="0"/>
          <w:highlight w:val="none"/>
        </w:rPr>
      </w:pPr>
      <w:r>
        <w:rPr>
          <w:rFonts w:hint="eastAsia" w:ascii="宋体" w:hAnsi="宋体" w:cs="宋体"/>
          <w:color w:val="auto"/>
          <w:kern w:val="0"/>
          <w:highlight w:val="none"/>
        </w:rPr>
        <w:t>按有关法律、法规、规章属于报价无效的。</w:t>
      </w:r>
    </w:p>
    <w:p>
      <w:pPr>
        <w:widowControl/>
        <w:numPr>
          <w:ilvl w:val="0"/>
          <w:numId w:val="11"/>
        </w:numPr>
        <w:shd w:val="clear" w:color="auto" w:fill="FFFFFF"/>
        <w:autoSpaceDE w:val="0"/>
        <w:autoSpaceDN w:val="0"/>
        <w:adjustRightInd w:val="0"/>
        <w:spacing w:line="360" w:lineRule="auto"/>
        <w:ind w:left="420" w:firstLine="0"/>
        <w:jc w:val="left"/>
        <w:rPr>
          <w:rFonts w:ascii="宋体" w:hAnsi="宋体" w:cs="宋体"/>
          <w:color w:val="auto"/>
          <w:kern w:val="0"/>
          <w:highlight w:val="none"/>
        </w:rPr>
      </w:pPr>
      <w:r>
        <w:rPr>
          <w:rFonts w:hint="eastAsia" w:ascii="宋体" w:hAnsi="宋体" w:cs="宋体"/>
          <w:b/>
          <w:color w:val="auto"/>
          <w:kern w:val="0"/>
          <w:highlight w:val="none"/>
        </w:rPr>
        <w:t>有下列情形之一的，视为串通竞价，其报价无效：</w:t>
      </w:r>
    </w:p>
    <w:p>
      <w:pPr>
        <w:widowControl/>
        <w:numPr>
          <w:ilvl w:val="2"/>
          <w:numId w:val="12"/>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存在单位负责人为同一人或存在控股、管理关系的不同单位参与同一竞价项目；</w:t>
      </w:r>
    </w:p>
    <w:p>
      <w:pPr>
        <w:widowControl/>
        <w:numPr>
          <w:ilvl w:val="2"/>
          <w:numId w:val="12"/>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不同供应商的响应文件由同一单位或者个人编制；</w:t>
      </w:r>
    </w:p>
    <w:p>
      <w:pPr>
        <w:widowControl/>
        <w:numPr>
          <w:ilvl w:val="2"/>
          <w:numId w:val="12"/>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不同供应商委托同一单位或者个人办理竞价事宜；</w:t>
      </w:r>
    </w:p>
    <w:p>
      <w:pPr>
        <w:widowControl/>
        <w:numPr>
          <w:ilvl w:val="2"/>
          <w:numId w:val="12"/>
        </w:numPr>
        <w:autoSpaceDE w:val="0"/>
        <w:autoSpaceDN w:val="0"/>
        <w:adjustRightInd w:val="0"/>
        <w:spacing w:line="360" w:lineRule="auto"/>
        <w:jc w:val="left"/>
        <w:rPr>
          <w:rFonts w:ascii="宋体" w:hAnsi="宋体"/>
          <w:b/>
          <w:bCs/>
          <w:color w:val="auto"/>
          <w:kern w:val="0"/>
          <w:highlight w:val="none"/>
          <w:u w:val="double"/>
        </w:rPr>
      </w:pPr>
      <w:r>
        <w:rPr>
          <w:rFonts w:hint="eastAsia" w:ascii="宋体" w:hAnsi="宋体"/>
          <w:b/>
          <w:bCs/>
          <w:color w:val="auto"/>
          <w:kern w:val="0"/>
          <w:highlight w:val="none"/>
          <w:u w:val="double"/>
        </w:rPr>
        <w:t>不同供应商使用同一IP地址参与竞价；</w:t>
      </w:r>
    </w:p>
    <w:p>
      <w:pPr>
        <w:widowControl/>
        <w:numPr>
          <w:ilvl w:val="2"/>
          <w:numId w:val="12"/>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不同供应商的响应文件载明的项目管理成员或者联系人员为同一人；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不同供应商的响应文件异常一致或者报价呈规律性差异；</w:t>
      </w:r>
    </w:p>
    <w:p>
      <w:pPr>
        <w:widowControl/>
        <w:numPr>
          <w:ilvl w:val="2"/>
          <w:numId w:val="12"/>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不同供应商的响应文件相互混淆；</w:t>
      </w:r>
    </w:p>
    <w:p>
      <w:pPr>
        <w:widowControl/>
        <w:numPr>
          <w:ilvl w:val="2"/>
          <w:numId w:val="12"/>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不同供应商的平台</w:t>
      </w:r>
      <w:r>
        <w:rPr>
          <w:rFonts w:hint="eastAsia" w:ascii="宋体" w:hAnsi="宋体"/>
          <w:color w:val="auto"/>
          <w:kern w:val="0"/>
          <w:highlight w:val="none"/>
          <w:lang w:val="en-US" w:eastAsia="zh-CN"/>
        </w:rPr>
        <w:t>保障金</w:t>
      </w:r>
      <w:r>
        <w:rPr>
          <w:rFonts w:hint="eastAsia" w:ascii="宋体" w:hAnsi="宋体"/>
          <w:color w:val="auto"/>
          <w:kern w:val="0"/>
          <w:highlight w:val="none"/>
        </w:rPr>
        <w:t>从同一单位或者个人的账户转出。</w:t>
      </w:r>
    </w:p>
    <w:p>
      <w:pPr>
        <w:pStyle w:val="54"/>
        <w:numPr>
          <w:ilvl w:val="0"/>
          <w:numId w:val="4"/>
        </w:numPr>
        <w:spacing w:line="360" w:lineRule="auto"/>
        <w:ind w:firstLineChars="0"/>
        <w:rPr>
          <w:rFonts w:ascii="宋体" w:hAnsi="宋体"/>
          <w:b/>
          <w:color w:val="auto"/>
          <w:kern w:val="0"/>
          <w:highlight w:val="none"/>
        </w:rPr>
      </w:pPr>
      <w:r>
        <w:rPr>
          <w:rFonts w:hint="eastAsia" w:ascii="宋体" w:hAnsi="宋体"/>
          <w:b/>
          <w:color w:val="auto"/>
          <w:kern w:val="0"/>
          <w:highlight w:val="none"/>
        </w:rPr>
        <w:t>竞价活动失败</w:t>
      </w:r>
    </w:p>
    <w:p>
      <w:pPr>
        <w:pStyle w:val="79"/>
        <w:numPr>
          <w:ilvl w:val="0"/>
          <w:numId w:val="13"/>
        </w:numPr>
        <w:spacing w:line="360" w:lineRule="auto"/>
        <w:ind w:firstLineChars="0"/>
        <w:rPr>
          <w:rFonts w:ascii="宋体" w:hAnsi="宋体"/>
          <w:color w:val="auto"/>
          <w:highlight w:val="none"/>
        </w:rPr>
      </w:pPr>
      <w:bookmarkStart w:id="11" w:name="_Hlk24625925"/>
      <w:r>
        <w:rPr>
          <w:rFonts w:hint="eastAsia" w:ascii="宋体" w:hAnsi="宋体"/>
          <w:color w:val="auto"/>
          <w:szCs w:val="21"/>
          <w:highlight w:val="none"/>
        </w:rPr>
        <w:t>出现下列情况的，本次竞价活动失败：</w:t>
      </w:r>
    </w:p>
    <w:p>
      <w:pPr>
        <w:pStyle w:val="79"/>
        <w:numPr>
          <w:ilvl w:val="0"/>
          <w:numId w:val="14"/>
        </w:numPr>
        <w:spacing w:line="360" w:lineRule="auto"/>
        <w:ind w:firstLineChars="0"/>
        <w:rPr>
          <w:rFonts w:ascii="宋体" w:hAnsi="宋体"/>
          <w:color w:val="auto"/>
          <w:highlight w:val="none"/>
        </w:rPr>
      </w:pPr>
      <w:bookmarkStart w:id="12" w:name="_Hlk24625894"/>
      <w:r>
        <w:rPr>
          <w:rFonts w:hint="eastAsia" w:ascii="宋体" w:hAnsi="宋体"/>
          <w:color w:val="auto"/>
          <w:highlight w:val="none"/>
        </w:rPr>
        <w:t>报名供应商不足3家；</w:t>
      </w:r>
    </w:p>
    <w:p>
      <w:pPr>
        <w:pStyle w:val="79"/>
        <w:numPr>
          <w:ilvl w:val="0"/>
          <w:numId w:val="14"/>
        </w:numPr>
        <w:spacing w:line="360" w:lineRule="auto"/>
        <w:ind w:firstLineChars="0"/>
        <w:rPr>
          <w:rFonts w:hint="eastAsia" w:ascii="宋体" w:hAnsi="宋体"/>
          <w:color w:val="auto"/>
          <w:highlight w:val="none"/>
        </w:rPr>
      </w:pPr>
      <w:r>
        <w:rPr>
          <w:rFonts w:hint="eastAsia" w:ascii="宋体" w:hAnsi="宋体"/>
          <w:color w:val="auto"/>
          <w:highlight w:val="none"/>
        </w:rPr>
        <w:t>报价供应商不足3家；</w:t>
      </w:r>
      <w:bookmarkEnd w:id="11"/>
      <w:bookmarkEnd w:id="12"/>
      <w:bookmarkStart w:id="13" w:name="_Hlk24625960"/>
    </w:p>
    <w:bookmarkEnd w:id="13"/>
    <w:p>
      <w:pPr>
        <w:pStyle w:val="79"/>
        <w:numPr>
          <w:ilvl w:val="0"/>
          <w:numId w:val="13"/>
        </w:numPr>
        <w:spacing w:line="360" w:lineRule="auto"/>
        <w:ind w:firstLineChars="0"/>
        <w:rPr>
          <w:rFonts w:ascii="宋体" w:hAnsi="宋体"/>
          <w:color w:val="auto"/>
          <w:szCs w:val="21"/>
          <w:highlight w:val="none"/>
        </w:rPr>
      </w:pPr>
      <w:r>
        <w:rPr>
          <w:rFonts w:ascii="宋体" w:hAnsi="宋体"/>
          <w:color w:val="auto"/>
          <w:szCs w:val="21"/>
          <w:highlight w:val="none"/>
        </w:rPr>
        <w:t>出现影响采购公正的违法、违规行为的</w:t>
      </w:r>
      <w:r>
        <w:rPr>
          <w:rFonts w:hint="eastAsia" w:ascii="宋体" w:hAnsi="宋体"/>
          <w:color w:val="auto"/>
          <w:szCs w:val="21"/>
          <w:highlight w:val="none"/>
        </w:rPr>
        <w:t>；</w:t>
      </w:r>
    </w:p>
    <w:p>
      <w:pPr>
        <w:numPr>
          <w:ilvl w:val="0"/>
          <w:numId w:val="13"/>
        </w:numPr>
        <w:autoSpaceDE w:val="0"/>
        <w:autoSpaceDN w:val="0"/>
        <w:adjustRightInd w:val="0"/>
        <w:spacing w:line="360" w:lineRule="auto"/>
        <w:jc w:val="left"/>
        <w:rPr>
          <w:rFonts w:ascii="宋体" w:hAnsi="宋体"/>
          <w:b/>
          <w:color w:val="auto"/>
          <w:kern w:val="0"/>
          <w:highlight w:val="none"/>
        </w:rPr>
      </w:pPr>
      <w:r>
        <w:rPr>
          <w:rFonts w:ascii="宋体" w:hAnsi="宋体"/>
          <w:color w:val="auto"/>
          <w:highlight w:val="none"/>
        </w:rPr>
        <w:t>因重大变故，采购任务取消的</w:t>
      </w:r>
      <w:r>
        <w:rPr>
          <w:rFonts w:hint="eastAsia" w:ascii="宋体" w:hAnsi="宋体"/>
          <w:color w:val="auto"/>
          <w:highlight w:val="none"/>
        </w:rPr>
        <w:t>。</w:t>
      </w:r>
    </w:p>
    <w:p>
      <w:pPr>
        <w:pStyle w:val="54"/>
        <w:numPr>
          <w:ilvl w:val="0"/>
          <w:numId w:val="4"/>
        </w:numPr>
        <w:spacing w:line="360" w:lineRule="auto"/>
        <w:ind w:firstLineChars="0"/>
        <w:rPr>
          <w:rFonts w:ascii="宋体" w:hAnsi="宋体"/>
          <w:b/>
          <w:color w:val="auto"/>
          <w:kern w:val="0"/>
          <w:highlight w:val="none"/>
        </w:rPr>
      </w:pPr>
      <w:r>
        <w:rPr>
          <w:rFonts w:hint="eastAsia" w:ascii="宋体" w:hAnsi="宋体"/>
          <w:b/>
          <w:color w:val="auto"/>
          <w:kern w:val="0"/>
          <w:highlight w:val="none"/>
        </w:rPr>
        <w:t>使用费</w:t>
      </w:r>
    </w:p>
    <w:p>
      <w:pPr>
        <w:numPr>
          <w:ilvl w:val="0"/>
          <w:numId w:val="15"/>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成交供应商须向平台服务商</w:t>
      </w:r>
      <w:r>
        <w:rPr>
          <w:rFonts w:hint="eastAsia" w:ascii="宋体" w:hAnsi="宋体"/>
          <w:color w:val="auto"/>
          <w:highlight w:val="none"/>
        </w:rPr>
        <w:t>云采链线上采购一体化平台</w:t>
      </w:r>
      <w:r>
        <w:rPr>
          <w:rFonts w:hint="eastAsia" w:ascii="宋体" w:hAnsi="宋体"/>
          <w:color w:val="auto"/>
          <w:kern w:val="0"/>
          <w:highlight w:val="none"/>
        </w:rPr>
        <w:t>缴纳平台使用费，金额为</w:t>
      </w:r>
      <w:r>
        <w:rPr>
          <w:rFonts w:hint="eastAsia" w:ascii="宋体" w:hAnsi="宋体"/>
          <w:color w:val="auto"/>
          <w:kern w:val="0"/>
          <w:highlight w:val="none"/>
          <w:lang w:val="en-US" w:eastAsia="zh-CN"/>
        </w:rPr>
        <w:t>预算</w:t>
      </w:r>
      <w:r>
        <w:rPr>
          <w:rFonts w:hint="eastAsia" w:ascii="宋体" w:hAnsi="宋体"/>
          <w:color w:val="auto"/>
          <w:kern w:val="0"/>
          <w:highlight w:val="none"/>
        </w:rPr>
        <w:t>金额的1.5%</w:t>
      </w:r>
    </w:p>
    <w:p>
      <w:pPr>
        <w:autoSpaceDE w:val="0"/>
        <w:autoSpaceDN w:val="0"/>
        <w:adjustRightInd w:val="0"/>
        <w:spacing w:line="360" w:lineRule="auto"/>
        <w:ind w:left="420" w:firstLine="211" w:firstLineChars="100"/>
        <w:jc w:val="left"/>
        <w:rPr>
          <w:rFonts w:ascii="宋体" w:hAnsi="宋体"/>
          <w:color w:val="auto"/>
          <w:kern w:val="0"/>
          <w:highlight w:val="none"/>
        </w:rPr>
      </w:pPr>
      <w:r>
        <w:rPr>
          <w:rFonts w:hint="eastAsia" w:ascii="宋体" w:hAnsi="宋体"/>
          <w:b/>
          <w:color w:val="auto"/>
          <w:kern w:val="0"/>
          <w:highlight w:val="none"/>
        </w:rPr>
        <w:t>（四舍五入取整数）</w:t>
      </w:r>
      <w:r>
        <w:rPr>
          <w:rFonts w:hint="eastAsia" w:ascii="宋体" w:hAnsi="宋体" w:cs="宋体"/>
          <w:color w:val="auto"/>
          <w:highlight w:val="none"/>
        </w:rPr>
        <w:t>。</w:t>
      </w:r>
    </w:p>
    <w:p>
      <w:pPr>
        <w:numPr>
          <w:ilvl w:val="0"/>
          <w:numId w:val="16"/>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成交供应商无正当理由放弃成交资格的必须按竞价公告等相关规定缴纳相应的平台使用费。</w:t>
      </w:r>
    </w:p>
    <w:p>
      <w:pPr>
        <w:numPr>
          <w:ilvl w:val="0"/>
          <w:numId w:val="16"/>
        </w:numPr>
        <w:autoSpaceDE w:val="0"/>
        <w:autoSpaceDN w:val="0"/>
        <w:adjustRightInd w:val="0"/>
        <w:spacing w:line="360" w:lineRule="auto"/>
        <w:jc w:val="left"/>
        <w:rPr>
          <w:rFonts w:hint="eastAsia" w:ascii="宋体" w:hAnsi="宋体"/>
          <w:color w:val="auto"/>
          <w:kern w:val="0"/>
          <w:highlight w:val="none"/>
        </w:rPr>
      </w:pPr>
      <w:r>
        <w:rPr>
          <w:rFonts w:hint="eastAsia" w:ascii="宋体" w:hAnsi="宋体"/>
          <w:color w:val="auto"/>
          <w:kern w:val="0"/>
          <w:highlight w:val="none"/>
        </w:rPr>
        <w:t>如确实因不可抗力放弃成交资格的，应在不可抗力发生后三个工作日内予以通知采购代理机构并</w:t>
      </w:r>
    </w:p>
    <w:p>
      <w:pPr>
        <w:autoSpaceDE w:val="0"/>
        <w:autoSpaceDN w:val="0"/>
        <w:adjustRightInd w:val="0"/>
        <w:spacing w:line="360" w:lineRule="auto"/>
        <w:ind w:left="420" w:leftChars="200" w:firstLine="210" w:firstLineChars="100"/>
        <w:jc w:val="left"/>
        <w:rPr>
          <w:rFonts w:ascii="宋体" w:hAnsi="宋体"/>
          <w:color w:val="auto"/>
          <w:kern w:val="0"/>
          <w:highlight w:val="none"/>
        </w:rPr>
      </w:pPr>
      <w:r>
        <w:rPr>
          <w:rFonts w:hint="eastAsia" w:ascii="宋体" w:hAnsi="宋体"/>
          <w:color w:val="auto"/>
          <w:kern w:val="0"/>
          <w:highlight w:val="none"/>
        </w:rPr>
        <w:t>提供相关的证明；如逾期，采购代理机构不予退还平台使用费。</w:t>
      </w:r>
    </w:p>
    <w:p>
      <w:pPr>
        <w:pStyle w:val="54"/>
        <w:numPr>
          <w:ilvl w:val="0"/>
          <w:numId w:val="4"/>
        </w:numPr>
        <w:spacing w:line="360" w:lineRule="auto"/>
        <w:ind w:firstLineChars="0"/>
        <w:rPr>
          <w:rFonts w:ascii="宋体" w:hAnsi="宋体"/>
          <w:b/>
          <w:color w:val="auto"/>
          <w:kern w:val="0"/>
          <w:highlight w:val="none"/>
        </w:rPr>
      </w:pPr>
      <w:r>
        <w:rPr>
          <w:rFonts w:hint="eastAsia" w:ascii="宋体" w:hAnsi="宋体"/>
          <w:b/>
          <w:color w:val="auto"/>
          <w:kern w:val="0"/>
          <w:highlight w:val="none"/>
        </w:rPr>
        <w:t>联系方式</w:t>
      </w:r>
    </w:p>
    <w:p>
      <w:pPr>
        <w:numPr>
          <w:ilvl w:val="0"/>
          <w:numId w:val="17"/>
        </w:numPr>
        <w:autoSpaceDE w:val="0"/>
        <w:autoSpaceDN w:val="0"/>
        <w:adjustRightInd w:val="0"/>
        <w:spacing w:line="360" w:lineRule="auto"/>
        <w:jc w:val="left"/>
        <w:rPr>
          <w:rFonts w:hint="eastAsia" w:ascii="宋体" w:hAnsi="宋体" w:eastAsia="宋体" w:cs="Times New Roman"/>
          <w:color w:val="auto"/>
          <w:kern w:val="0"/>
          <w:highlight w:val="none"/>
        </w:rPr>
      </w:pPr>
      <w:r>
        <w:rPr>
          <w:rFonts w:hint="eastAsia" w:ascii="宋体" w:hAnsi="宋体"/>
          <w:color w:val="auto"/>
          <w:kern w:val="0"/>
          <w:highlight w:val="none"/>
        </w:rPr>
        <w:t>本项目需求部门联系人及联系电话：</w:t>
      </w:r>
      <w:r>
        <w:rPr>
          <w:rFonts w:hint="eastAsia" w:ascii="宋体" w:hAnsi="宋体" w:cs="宋体"/>
          <w:color w:val="auto"/>
          <w:highlight w:val="none"/>
          <w:u w:val="none"/>
          <w:lang w:val="en-US" w:eastAsia="zh-CN"/>
        </w:rPr>
        <w:t>朱</w:t>
      </w:r>
      <w:r>
        <w:rPr>
          <w:rFonts w:hint="eastAsia" w:ascii="宋体" w:hAnsi="宋体" w:cs="宋体"/>
          <w:color w:val="auto"/>
          <w:highlight w:val="none"/>
          <w:u w:val="none"/>
          <w:lang w:eastAsia="zh-CN"/>
        </w:rPr>
        <w:t>先生</w:t>
      </w:r>
      <w:r>
        <w:rPr>
          <w:rFonts w:hint="eastAsia" w:ascii="宋体" w:hAnsi="宋体" w:eastAsia="宋体" w:cs="Times New Roman"/>
          <w:color w:val="auto"/>
          <w:kern w:val="0"/>
          <w:highlight w:val="none"/>
        </w:rPr>
        <w:t>，</w:t>
      </w:r>
      <w:r>
        <w:rPr>
          <w:rFonts w:hint="eastAsia" w:ascii="宋体" w:hAnsi="宋体" w:cs="宋体"/>
          <w:color w:val="auto"/>
          <w:highlight w:val="none"/>
          <w:lang w:val="en-US" w:eastAsia="zh-CN"/>
        </w:rPr>
        <w:t>0751-5586338</w:t>
      </w:r>
      <w:r>
        <w:rPr>
          <w:rFonts w:hint="eastAsia" w:ascii="宋体" w:hAnsi="宋体" w:eastAsia="宋体" w:cs="Times New Roman"/>
          <w:color w:val="auto"/>
          <w:kern w:val="0"/>
          <w:highlight w:val="none"/>
        </w:rPr>
        <w:t>。</w:t>
      </w:r>
    </w:p>
    <w:p>
      <w:pPr>
        <w:numPr>
          <w:ilvl w:val="0"/>
          <w:numId w:val="17"/>
        </w:numPr>
        <w:autoSpaceDE w:val="0"/>
        <w:autoSpaceDN w:val="0"/>
        <w:adjustRightInd w:val="0"/>
        <w:spacing w:line="360" w:lineRule="auto"/>
        <w:jc w:val="left"/>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本项目监督部门及监督电话：纪检与审计科，0751-5580431。</w:t>
      </w:r>
    </w:p>
    <w:p>
      <w:pPr>
        <w:numPr>
          <w:ilvl w:val="0"/>
          <w:numId w:val="17"/>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扫码关注微信公众号</w:t>
      </w:r>
      <w:r>
        <w:rPr>
          <w:rFonts w:ascii="宋体" w:hAnsi="宋体"/>
          <w:color w:val="auto"/>
          <w:kern w:val="0"/>
          <w:highlight w:val="none"/>
        </w:rPr>
        <w:t>“</w:t>
      </w:r>
      <w:r>
        <w:rPr>
          <w:rFonts w:hint="eastAsia" w:ascii="宋体" w:hAnsi="宋体"/>
          <w:color w:val="auto"/>
          <w:kern w:val="0"/>
          <w:highlight w:val="none"/>
        </w:rPr>
        <w:t>云采链互联服务平台</w:t>
      </w:r>
      <w:r>
        <w:rPr>
          <w:rFonts w:ascii="宋体" w:hAnsi="宋体"/>
          <w:color w:val="auto"/>
          <w:kern w:val="0"/>
          <w:highlight w:val="none"/>
        </w:rPr>
        <w:t>”</w:t>
      </w:r>
      <w:r>
        <w:rPr>
          <w:rFonts w:hint="eastAsia" w:ascii="宋体" w:hAnsi="宋体"/>
          <w:color w:val="auto"/>
          <w:kern w:val="0"/>
          <w:highlight w:val="none"/>
        </w:rPr>
        <w:t>，即可在线咨询相关事项。</w:t>
      </w:r>
      <w:bookmarkEnd w:id="8"/>
    </w:p>
    <w:bookmarkEnd w:id="7"/>
    <w:bookmarkEnd w:id="9"/>
    <w:p>
      <w:pPr>
        <w:widowControl/>
        <w:spacing w:line="360" w:lineRule="auto"/>
        <w:ind w:left="420"/>
        <w:jc w:val="center"/>
        <w:rPr>
          <w:rFonts w:ascii="宋体" w:hAnsi="宋体" w:cs="宋体"/>
          <w:b/>
          <w:bCs/>
          <w:color w:val="000000"/>
          <w:sz w:val="28"/>
          <w:szCs w:val="28"/>
        </w:rPr>
      </w:pPr>
      <w:r>
        <w:rPr>
          <w:rFonts w:ascii="宋体" w:hAnsi="宋体"/>
          <w:color w:val="000000"/>
        </w:rPr>
        <w:drawing>
          <wp:inline distT="0" distB="0" distL="0" distR="0">
            <wp:extent cx="1647825" cy="1647825"/>
            <wp:effectExtent l="0" t="0" r="9525" b="952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a:stretch>
                      <a:fillRect/>
                    </a:stretch>
                  </pic:blipFill>
                  <pic:spPr>
                    <a:xfrm>
                      <a:off x="0" y="0"/>
                      <a:ext cx="1647825" cy="1647825"/>
                    </a:xfrm>
                    <a:prstGeom prst="rect">
                      <a:avLst/>
                    </a:prstGeom>
                    <a:ln>
                      <a:noFill/>
                    </a:ln>
                  </pic:spPr>
                </pic:pic>
              </a:graphicData>
            </a:graphic>
          </wp:inline>
        </w:drawing>
      </w:r>
    </w:p>
    <w:p>
      <w:pPr>
        <w:rPr>
          <w:rFonts w:ascii="宋体" w:hAnsi="宋体" w:cs="宋体"/>
          <w:b/>
          <w:bCs/>
          <w:color w:val="000000"/>
          <w:sz w:val="28"/>
          <w:szCs w:val="28"/>
        </w:rPr>
      </w:pPr>
      <w:r>
        <w:rPr>
          <w:rFonts w:hint="eastAsia" w:ascii="宋体" w:hAnsi="宋体" w:cs="宋体"/>
          <w:b/>
          <w:bCs/>
          <w:color w:val="000000"/>
          <w:sz w:val="28"/>
          <w:szCs w:val="28"/>
        </w:rPr>
        <w:br w:type="page"/>
      </w:r>
    </w:p>
    <w:p>
      <w:pPr>
        <w:snapToGrid w:val="0"/>
        <w:spacing w:line="360" w:lineRule="auto"/>
        <w:jc w:val="center"/>
        <w:outlineLvl w:val="0"/>
        <w:rPr>
          <w:rFonts w:ascii="宋体" w:hAnsi="宋体" w:cs="Times New Roman"/>
          <w:color w:val="000000"/>
          <w:sz w:val="28"/>
          <w:szCs w:val="28"/>
        </w:rPr>
      </w:pPr>
      <w:bookmarkStart w:id="14" w:name="PO_t_第二章用户需求书_2"/>
      <w:r>
        <w:rPr>
          <w:rFonts w:hint="eastAsia" w:ascii="宋体" w:hAnsi="宋体" w:cs="宋体"/>
          <w:b/>
          <w:bCs/>
          <w:color w:val="000000"/>
          <w:sz w:val="28"/>
          <w:szCs w:val="28"/>
        </w:rPr>
        <w:t>第二章</w:t>
      </w:r>
      <w:r>
        <w:rPr>
          <w:rFonts w:ascii="宋体" w:hAnsi="宋体"/>
          <w:b/>
          <w:bCs/>
          <w:color w:val="000000"/>
          <w:sz w:val="28"/>
          <w:szCs w:val="28"/>
        </w:rPr>
        <w:t xml:space="preserve"> </w:t>
      </w:r>
      <w:r>
        <w:rPr>
          <w:rFonts w:hint="eastAsia" w:ascii="宋体" w:hAnsi="宋体" w:cs="宋体"/>
          <w:b/>
          <w:bCs/>
          <w:color w:val="000000"/>
          <w:sz w:val="28"/>
          <w:szCs w:val="28"/>
        </w:rPr>
        <w:t>用户需求书</w:t>
      </w:r>
      <w:bookmarkEnd w:id="1"/>
      <w:bookmarkEnd w:id="2"/>
    </w:p>
    <w:bookmarkEnd w:id="14"/>
    <w:p>
      <w:pPr>
        <w:snapToGrid w:val="0"/>
        <w:spacing w:line="360" w:lineRule="auto"/>
        <w:ind w:left="517" w:hanging="517" w:hangingChars="245"/>
        <w:rPr>
          <w:rFonts w:ascii="宋体" w:hAnsi="宋体" w:cs="Times New Roman"/>
          <w:b/>
          <w:bCs/>
          <w:color w:val="000000"/>
        </w:rPr>
      </w:pPr>
      <w:r>
        <w:rPr>
          <w:rFonts w:hint="eastAsia" w:ascii="宋体" w:hAnsi="宋体" w:cs="宋体"/>
          <w:b/>
          <w:bCs/>
          <w:color w:val="000000"/>
        </w:rPr>
        <w:t>说明：</w:t>
      </w:r>
    </w:p>
    <w:p>
      <w:pPr>
        <w:numPr>
          <w:ilvl w:val="0"/>
          <w:numId w:val="18"/>
        </w:numPr>
        <w:snapToGrid w:val="0"/>
        <w:spacing w:line="360" w:lineRule="auto"/>
        <w:rPr>
          <w:rFonts w:ascii="宋体" w:hAnsi="宋体" w:cs="宋体"/>
          <w:b/>
          <w:bCs/>
          <w:color w:val="000000"/>
        </w:rPr>
      </w:pPr>
      <w:r>
        <w:rPr>
          <w:rFonts w:hint="eastAsia" w:ascii="宋体" w:hAnsi="宋体" w:cs="宋体"/>
          <w:b/>
          <w:bCs/>
          <w:color w:val="000000"/>
        </w:rPr>
        <w:t>响应供应商须对本项目进行整体响应，任何只对其中一部分进行的响应都被视为无效响应。</w:t>
      </w:r>
      <w:r>
        <w:rPr>
          <w:rFonts w:ascii="宋体" w:hAnsi="宋体" w:cs="宋体"/>
          <w:b/>
          <w:bCs/>
          <w:color w:val="000000"/>
        </w:rPr>
        <w:t xml:space="preserve"> </w:t>
      </w:r>
    </w:p>
    <w:p>
      <w:pPr>
        <w:pStyle w:val="8"/>
        <w:numPr>
          <w:ilvl w:val="0"/>
          <w:numId w:val="19"/>
        </w:numPr>
        <w:tabs>
          <w:tab w:val="left" w:pos="540"/>
        </w:tabs>
        <w:adjustRightInd w:val="0"/>
        <w:snapToGrid w:val="0"/>
        <w:spacing w:line="360" w:lineRule="auto"/>
        <w:rPr>
          <w:rFonts w:hAnsi="宋体" w:cs="Times New Roman"/>
          <w:b/>
          <w:bCs/>
          <w:color w:val="000000"/>
        </w:rPr>
      </w:pPr>
      <w:bookmarkStart w:id="15" w:name="PO_t_一、项目一览表_3"/>
      <w:r>
        <w:rPr>
          <w:rFonts w:hint="eastAsia" w:hAnsi="宋体"/>
          <w:b/>
          <w:bCs/>
          <w:color w:val="000000"/>
        </w:rPr>
        <w:t>项目一览表</w:t>
      </w:r>
    </w:p>
    <w:bookmarkEnd w:id="15"/>
    <w:tbl>
      <w:tblPr>
        <w:tblStyle w:val="16"/>
        <w:tblW w:w="47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2"/>
        <w:gridCol w:w="1136"/>
        <w:gridCol w:w="3254"/>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52" w:type="pct"/>
            <w:shd w:val="clear" w:color="auto" w:fill="EEECE1"/>
            <w:vAlign w:val="center"/>
          </w:tcPr>
          <w:p>
            <w:pPr>
              <w:spacing w:line="240" w:lineRule="auto"/>
              <w:jc w:val="center"/>
              <w:rPr>
                <w:rFonts w:ascii="宋体" w:hAnsi="宋体" w:cs="宋体"/>
                <w:b/>
                <w:color w:val="000000"/>
              </w:rPr>
            </w:pPr>
            <w:r>
              <w:rPr>
                <w:rFonts w:hint="eastAsia" w:ascii="宋体" w:hAnsi="宋体" w:cs="宋体"/>
                <w:b/>
                <w:color w:val="000000"/>
              </w:rPr>
              <w:t>采购内容</w:t>
            </w:r>
          </w:p>
        </w:tc>
        <w:tc>
          <w:tcPr>
            <w:tcW w:w="1136" w:type="dxa"/>
            <w:shd w:val="clear" w:color="auto" w:fill="EEECE1"/>
            <w:vAlign w:val="center"/>
          </w:tcPr>
          <w:p>
            <w:pPr>
              <w:spacing w:line="240" w:lineRule="auto"/>
              <w:jc w:val="center"/>
              <w:rPr>
                <w:rFonts w:ascii="宋体" w:hAnsi="宋体" w:cs="宋体"/>
                <w:b/>
                <w:bCs w:val="0"/>
                <w:color w:val="000000"/>
              </w:rPr>
            </w:pPr>
            <w:r>
              <w:rPr>
                <w:rFonts w:hint="eastAsia" w:ascii="宋体" w:hAnsi="宋体" w:eastAsia="宋体" w:cs="宋体"/>
                <w:b/>
                <w:bCs w:val="0"/>
                <w:sz w:val="21"/>
                <w:szCs w:val="21"/>
              </w:rPr>
              <w:t>数量</w:t>
            </w:r>
          </w:p>
        </w:tc>
        <w:tc>
          <w:tcPr>
            <w:tcW w:w="3253" w:type="dxa"/>
            <w:shd w:val="clear" w:color="auto" w:fill="EEECE1"/>
            <w:vAlign w:val="center"/>
          </w:tcPr>
          <w:p>
            <w:pPr>
              <w:spacing w:line="240" w:lineRule="auto"/>
              <w:jc w:val="center"/>
              <w:rPr>
                <w:rFonts w:ascii="宋体" w:hAnsi="宋体" w:cs="宋体"/>
                <w:b/>
                <w:bCs w:val="0"/>
                <w:color w:val="000000"/>
              </w:rPr>
            </w:pPr>
            <w:r>
              <w:rPr>
                <w:rFonts w:hint="eastAsia" w:ascii="宋体" w:hAnsi="宋体" w:eastAsia="宋体" w:cs="宋体"/>
                <w:b/>
                <w:bCs w:val="0"/>
                <w:sz w:val="21"/>
                <w:szCs w:val="21"/>
                <w:lang w:eastAsia="zh-CN"/>
              </w:rPr>
              <w:t>供货时间</w:t>
            </w:r>
          </w:p>
        </w:tc>
        <w:tc>
          <w:tcPr>
            <w:tcW w:w="1116" w:type="pct"/>
            <w:shd w:val="clear" w:color="auto" w:fill="EEECE1"/>
            <w:vAlign w:val="center"/>
          </w:tcPr>
          <w:p>
            <w:pPr>
              <w:spacing w:line="240" w:lineRule="auto"/>
              <w:jc w:val="center"/>
              <w:rPr>
                <w:rFonts w:ascii="宋体" w:hAnsi="宋体" w:cs="宋体"/>
                <w:b/>
                <w:bCs w:val="0"/>
                <w:color w:val="000000"/>
              </w:rPr>
            </w:pPr>
            <w:r>
              <w:rPr>
                <w:rFonts w:hint="eastAsia" w:ascii="宋体" w:hAnsi="宋体" w:cs="宋体"/>
                <w:b/>
                <w:bCs w:val="0"/>
                <w:color w:val="000000"/>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52" w:type="pct"/>
            <w:vAlign w:val="center"/>
          </w:tcPr>
          <w:p>
            <w:pPr>
              <w:spacing w:line="240" w:lineRule="auto"/>
              <w:jc w:val="center"/>
              <w:rPr>
                <w:rFonts w:hint="eastAsia" w:ascii="宋体" w:hAnsi="宋体" w:eastAsia="宋体" w:cs="宋体"/>
                <w:color w:val="000000"/>
                <w:lang w:eastAsia="zh-CN"/>
              </w:rPr>
            </w:pPr>
            <w:bookmarkStart w:id="16" w:name="PO_te_项目名称_1_2"/>
            <w:r>
              <w:rPr>
                <w:rFonts w:hint="eastAsia" w:ascii="宋体" w:hAnsi="宋体" w:cs="宋体"/>
                <w:color w:val="000000"/>
                <w:lang w:eastAsia="zh-CN"/>
              </w:rPr>
              <w:t>广东省广裕集团乐昌飞达实业有限责任公司外协人员管控系统采购项目</w:t>
            </w:r>
            <w:bookmarkEnd w:id="16"/>
          </w:p>
        </w:tc>
        <w:tc>
          <w:tcPr>
            <w:tcW w:w="1136" w:type="dxa"/>
            <w:vAlign w:val="center"/>
          </w:tcPr>
          <w:p>
            <w:pPr>
              <w:keepNext/>
              <w:adjustRightInd w:val="0"/>
              <w:spacing w:before="156" w:after="60" w:line="240" w:lineRule="auto"/>
              <w:jc w:val="center"/>
              <w:textAlignment w:val="center"/>
              <w:rPr>
                <w:rFonts w:hint="eastAsia" w:ascii="宋体" w:hAnsi="宋体" w:eastAsia="宋体" w:cs="宋体"/>
                <w:color w:val="000000"/>
                <w:lang w:eastAsia="zh-CN"/>
              </w:rPr>
            </w:pPr>
            <w:r>
              <w:rPr>
                <w:rFonts w:hint="eastAsia" w:ascii="宋体" w:hAnsi="宋体" w:eastAsia="宋体" w:cs="宋体"/>
                <w:sz w:val="21"/>
                <w:szCs w:val="21"/>
                <w:lang w:val="en-US" w:eastAsia="zh-CN"/>
              </w:rPr>
              <w:t>1批</w:t>
            </w:r>
          </w:p>
        </w:tc>
        <w:tc>
          <w:tcPr>
            <w:tcW w:w="3253" w:type="dxa"/>
            <w:vAlign w:val="center"/>
          </w:tcPr>
          <w:p>
            <w:pPr>
              <w:keepNext/>
              <w:adjustRightInd w:val="0"/>
              <w:spacing w:before="156" w:after="60" w:line="240" w:lineRule="auto"/>
              <w:jc w:val="center"/>
              <w:textAlignment w:val="center"/>
              <w:rPr>
                <w:rFonts w:hint="eastAsia" w:ascii="宋体" w:hAnsi="宋体" w:eastAsia="宋体" w:cs="宋体"/>
                <w:bCs/>
                <w:sz w:val="21"/>
                <w:szCs w:val="21"/>
                <w:highlight w:val="none"/>
              </w:rPr>
            </w:pPr>
            <w:r>
              <w:rPr>
                <w:rFonts w:hint="eastAsia" w:ascii="宋体" w:hAnsi="宋体" w:eastAsia="宋体" w:cs="宋体"/>
                <w:color w:val="000000"/>
                <w:sz w:val="21"/>
                <w:szCs w:val="21"/>
                <w:highlight w:val="none"/>
              </w:rPr>
              <w:t>合同签订合同后10</w:t>
            </w:r>
            <w:r>
              <w:rPr>
                <w:rFonts w:hint="eastAsia" w:ascii="宋体" w:hAnsi="宋体" w:eastAsia="宋体" w:cs="宋体"/>
                <w:color w:val="000000"/>
                <w:sz w:val="21"/>
                <w:szCs w:val="21"/>
                <w:highlight w:val="none"/>
                <w:lang w:val="en-US" w:eastAsia="zh-CN"/>
              </w:rPr>
              <w:t>个工作日</w:t>
            </w:r>
            <w:r>
              <w:rPr>
                <w:rFonts w:hint="eastAsia" w:ascii="宋体" w:hAnsi="宋体" w:eastAsia="宋体" w:cs="宋体"/>
                <w:color w:val="000000"/>
                <w:sz w:val="21"/>
                <w:szCs w:val="21"/>
                <w:highlight w:val="none"/>
              </w:rPr>
              <w:t>内完成供货、安装、调试并交付使用</w:t>
            </w:r>
          </w:p>
        </w:tc>
        <w:tc>
          <w:tcPr>
            <w:tcW w:w="1116" w:type="pct"/>
            <w:vAlign w:val="center"/>
          </w:tcPr>
          <w:p>
            <w:pPr>
              <w:spacing w:line="240" w:lineRule="auto"/>
              <w:jc w:val="center"/>
              <w:rPr>
                <w:rFonts w:ascii="宋体" w:hAnsi="宋体" w:cs="宋体"/>
                <w:color w:val="000000"/>
                <w:highlight w:val="none"/>
              </w:rPr>
            </w:pPr>
            <w:r>
              <w:rPr>
                <w:rFonts w:hint="eastAsia"/>
                <w:color w:val="000000"/>
                <w:highlight w:val="none"/>
              </w:rPr>
              <w:t>人</w:t>
            </w:r>
            <w:r>
              <w:rPr>
                <w:rFonts w:hint="eastAsia" w:ascii="宋体" w:hAnsi="宋体" w:eastAsia="宋体" w:cs="宋体"/>
                <w:color w:val="000000"/>
                <w:highlight w:val="none"/>
              </w:rPr>
              <w:t>民币</w:t>
            </w:r>
            <w:bookmarkStart w:id="17" w:name="PO_te_采购预算_6_1"/>
            <w:bookmarkEnd w:id="17"/>
            <w:r>
              <w:rPr>
                <w:rFonts w:hint="eastAsia" w:ascii="宋体" w:hAnsi="宋体" w:eastAsia="宋体" w:cs="宋体"/>
                <w:color w:val="000000"/>
                <w:highlight w:val="none"/>
                <w:lang w:val="en-US" w:eastAsia="zh-CN"/>
              </w:rPr>
              <w:t>155963.33</w:t>
            </w:r>
            <w:r>
              <w:rPr>
                <w:rFonts w:hint="eastAsia" w:ascii="宋体" w:hAnsi="宋体" w:eastAsia="宋体" w:cs="宋体"/>
                <w:color w:val="000000"/>
                <w:highlight w:val="none"/>
              </w:rPr>
              <w:t>元</w:t>
            </w:r>
          </w:p>
        </w:tc>
      </w:tr>
    </w:tbl>
    <w:p>
      <w:pPr>
        <w:pStyle w:val="8"/>
        <w:numPr>
          <w:ilvl w:val="0"/>
          <w:numId w:val="19"/>
        </w:numPr>
        <w:tabs>
          <w:tab w:val="left" w:pos="540"/>
        </w:tabs>
        <w:adjustRightInd w:val="0"/>
        <w:snapToGrid w:val="0"/>
        <w:spacing w:line="360" w:lineRule="auto"/>
        <w:rPr>
          <w:rFonts w:hint="eastAsia" w:ascii="宋体" w:hAnsi="宋体" w:eastAsia="宋体" w:cs="宋体"/>
          <w:b/>
          <w:bCs/>
          <w:color w:val="000000"/>
        </w:rPr>
      </w:pPr>
      <w:r>
        <w:rPr>
          <w:rFonts w:hint="eastAsia" w:ascii="宋体" w:hAnsi="宋体" w:eastAsia="宋体" w:cs="宋体"/>
          <w:b/>
          <w:bCs/>
          <w:color w:val="000000"/>
        </w:rPr>
        <w:t>项目概况</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1、项目名称：广东省广裕集团</w:t>
      </w:r>
      <w:r>
        <w:rPr>
          <w:rFonts w:hint="eastAsia" w:ascii="宋体" w:hAnsi="宋体" w:eastAsia="宋体" w:cs="宋体"/>
          <w:color w:val="000000"/>
          <w:sz w:val="21"/>
          <w:szCs w:val="21"/>
          <w:lang w:val="en-US" w:eastAsia="zh-CN"/>
        </w:rPr>
        <w:t>乐昌飞达实业</w:t>
      </w:r>
      <w:r>
        <w:rPr>
          <w:rFonts w:hint="eastAsia" w:ascii="宋体" w:hAnsi="宋体" w:eastAsia="宋体" w:cs="宋体"/>
          <w:color w:val="000000"/>
          <w:sz w:val="21"/>
          <w:szCs w:val="21"/>
        </w:rPr>
        <w:t>有限责任公司外协人员管控系统采购项目</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2、项目主要内容：设备清单及技术规格，均需满足采购人要求。</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3、采购预算：</w:t>
      </w:r>
      <w:r>
        <w:rPr>
          <w:rFonts w:hint="eastAsia" w:ascii="宋体" w:hAnsi="宋体" w:eastAsia="宋体" w:cs="宋体"/>
          <w:color w:val="000000"/>
          <w:sz w:val="21"/>
          <w:szCs w:val="21"/>
          <w:lang w:val="zh-CN"/>
        </w:rPr>
        <w:t>¥</w:t>
      </w:r>
      <w:r>
        <w:rPr>
          <w:rFonts w:hint="eastAsia" w:ascii="宋体" w:hAnsi="宋体" w:eastAsia="宋体" w:cs="宋体"/>
          <w:snapToGrid w:val="0"/>
          <w:kern w:val="0"/>
          <w:sz w:val="21"/>
          <w:szCs w:val="21"/>
          <w:lang w:val="en-US" w:eastAsia="zh-CN"/>
        </w:rPr>
        <w:t>155963.33</w:t>
      </w:r>
      <w:r>
        <w:rPr>
          <w:rFonts w:hint="eastAsia" w:ascii="宋体" w:hAnsi="宋体" w:eastAsia="宋体" w:cs="宋体"/>
          <w:color w:val="000000"/>
          <w:sz w:val="21"/>
          <w:szCs w:val="21"/>
          <w:lang w:val="zh-CN"/>
        </w:rPr>
        <w:t>元（含税）。</w:t>
      </w:r>
    </w:p>
    <w:p>
      <w:pPr>
        <w:spacing w:line="360" w:lineRule="auto"/>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rPr>
        <w:t>4、最高限价：</w:t>
      </w:r>
      <w:r>
        <w:rPr>
          <w:rFonts w:hint="eastAsia" w:ascii="宋体" w:hAnsi="宋体" w:eastAsia="宋体" w:cs="宋体"/>
          <w:color w:val="000000"/>
          <w:sz w:val="21"/>
          <w:szCs w:val="21"/>
          <w:lang w:val="zh-CN"/>
        </w:rPr>
        <w:t>¥</w:t>
      </w:r>
      <w:r>
        <w:rPr>
          <w:rFonts w:hint="eastAsia" w:ascii="宋体" w:hAnsi="宋体" w:eastAsia="宋体" w:cs="宋体"/>
          <w:snapToGrid w:val="0"/>
          <w:kern w:val="0"/>
          <w:sz w:val="21"/>
          <w:szCs w:val="21"/>
          <w:lang w:val="en-US" w:eastAsia="zh-CN"/>
        </w:rPr>
        <w:t>155963.33</w:t>
      </w:r>
      <w:r>
        <w:rPr>
          <w:rFonts w:hint="eastAsia" w:ascii="宋体" w:hAnsi="宋体" w:eastAsia="宋体" w:cs="宋体"/>
          <w:color w:val="000000"/>
          <w:sz w:val="21"/>
          <w:szCs w:val="21"/>
          <w:lang w:val="zh-CN"/>
        </w:rPr>
        <w:t>元（含税）。</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5、报价要求：</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（1）报价不得高于本项目采购预算及最高限价，且不低于成本价。</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（2）报价中须包含货物及零配件的购置和安装、运输保险、装卸、</w:t>
      </w:r>
      <w:r>
        <w:rPr>
          <w:rFonts w:hint="eastAsia" w:ascii="宋体" w:hAnsi="宋体" w:eastAsia="宋体" w:cs="宋体"/>
          <w:color w:val="000000"/>
          <w:sz w:val="21"/>
          <w:szCs w:val="21"/>
          <w:highlight w:val="none"/>
        </w:rPr>
        <w:t>培训辅导、</w:t>
      </w:r>
      <w:r>
        <w:rPr>
          <w:rFonts w:hint="eastAsia" w:ascii="宋体" w:hAnsi="宋体" w:cs="宋体"/>
          <w:color w:val="000000"/>
          <w:sz w:val="21"/>
          <w:szCs w:val="21"/>
          <w:highlight w:val="none"/>
          <w:lang w:eastAsia="zh-CN"/>
        </w:rPr>
        <w:t>所报价</w:t>
      </w:r>
      <w:r>
        <w:rPr>
          <w:rFonts w:hint="eastAsia" w:ascii="宋体" w:hAnsi="宋体" w:eastAsia="宋体" w:cs="宋体"/>
          <w:color w:val="000000"/>
          <w:sz w:val="21"/>
          <w:szCs w:val="21"/>
          <w:highlight w:val="none"/>
        </w:rPr>
        <w:t>设备质</w:t>
      </w:r>
      <w:r>
        <w:rPr>
          <w:rFonts w:hint="eastAsia" w:ascii="宋体" w:hAnsi="宋体" w:eastAsia="宋体" w:cs="宋体"/>
          <w:color w:val="000000"/>
          <w:sz w:val="21"/>
          <w:szCs w:val="21"/>
        </w:rPr>
        <w:t>保服务、上门安装服务、质保期售后服务、全额含税发票、雇员费用、合同实施过程中的应预见和不可预见费用等。</w:t>
      </w:r>
    </w:p>
    <w:p>
      <w:pPr>
        <w:spacing w:line="360" w:lineRule="auto"/>
        <w:ind w:firstLine="420" w:firstLineChars="200"/>
        <w:rPr>
          <w:rFonts w:hint="eastAsia" w:ascii="宋体" w:hAnsi="宋体" w:eastAsia="宋体" w:cs="宋体"/>
          <w:b/>
          <w:bCs/>
          <w:sz w:val="21"/>
          <w:szCs w:val="21"/>
        </w:rPr>
      </w:pPr>
      <w:r>
        <w:rPr>
          <w:rFonts w:hint="eastAsia" w:ascii="宋体" w:hAnsi="宋体" w:eastAsia="宋体" w:cs="宋体"/>
          <w:color w:val="000000"/>
          <w:sz w:val="21"/>
          <w:szCs w:val="21"/>
        </w:rPr>
        <w:t>6、广东省广裕集团</w:t>
      </w:r>
      <w:r>
        <w:rPr>
          <w:rFonts w:hint="eastAsia" w:ascii="宋体" w:hAnsi="宋体" w:eastAsia="宋体" w:cs="宋体"/>
          <w:color w:val="000000"/>
          <w:sz w:val="21"/>
          <w:szCs w:val="21"/>
          <w:lang w:val="en-US" w:eastAsia="zh-CN"/>
        </w:rPr>
        <w:t>乐昌飞达实业</w:t>
      </w:r>
      <w:r>
        <w:rPr>
          <w:rFonts w:hint="eastAsia" w:ascii="宋体" w:hAnsi="宋体" w:eastAsia="宋体" w:cs="宋体"/>
          <w:color w:val="000000"/>
          <w:sz w:val="21"/>
          <w:szCs w:val="21"/>
        </w:rPr>
        <w:t>有限责任公司外协人员管控系统采购项目采购</w:t>
      </w:r>
      <w:r>
        <w:rPr>
          <w:rFonts w:hint="eastAsia" w:ascii="宋体" w:hAnsi="宋体" w:eastAsia="宋体" w:cs="宋体"/>
          <w:color w:val="000000"/>
          <w:sz w:val="21"/>
          <w:szCs w:val="21"/>
          <w:lang w:val="zh-CN"/>
        </w:rPr>
        <w:t>清单</w:t>
      </w:r>
    </w:p>
    <w:p>
      <w:pPr>
        <w:pStyle w:val="15"/>
        <w:spacing w:line="360" w:lineRule="auto"/>
        <w:ind w:firstLine="211"/>
        <w:jc w:val="center"/>
        <w:rPr>
          <w:rFonts w:hint="eastAsia" w:ascii="宋体" w:hAnsi="宋体" w:eastAsia="宋体" w:cs="宋体"/>
          <w:b/>
          <w:bCs/>
          <w:sz w:val="21"/>
          <w:szCs w:val="21"/>
          <w:lang w:val="zh-CN"/>
        </w:rPr>
      </w:pPr>
      <w:r>
        <w:rPr>
          <w:rFonts w:hint="eastAsia" w:ascii="宋体" w:hAnsi="宋体" w:eastAsia="宋体" w:cs="宋体"/>
          <w:b/>
          <w:bCs/>
          <w:sz w:val="21"/>
          <w:szCs w:val="21"/>
        </w:rPr>
        <w:t>外协人员管控系统</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项目</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lang w:val="zh-CN"/>
        </w:rPr>
        <w:t>清单</w:t>
      </w:r>
    </w:p>
    <w:tbl>
      <w:tblPr>
        <w:tblStyle w:val="16"/>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25"/>
        <w:gridCol w:w="5206"/>
        <w:gridCol w:w="821"/>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4" w:type="dxa"/>
            <w:vAlign w:val="center"/>
          </w:tcPr>
          <w:p>
            <w:pPr>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225" w:type="dxa"/>
            <w:vAlign w:val="center"/>
          </w:tcPr>
          <w:p>
            <w:pPr>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设备名称</w:t>
            </w:r>
          </w:p>
        </w:tc>
        <w:tc>
          <w:tcPr>
            <w:tcW w:w="5206" w:type="dxa"/>
            <w:vAlign w:val="center"/>
          </w:tcPr>
          <w:p>
            <w:pPr>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技术规格</w:t>
            </w:r>
          </w:p>
        </w:tc>
        <w:tc>
          <w:tcPr>
            <w:tcW w:w="821" w:type="dxa"/>
            <w:tcBorders>
              <w:right w:val="single" w:color="auto" w:sz="4" w:space="0"/>
            </w:tcBorders>
            <w:vAlign w:val="center"/>
          </w:tcPr>
          <w:p>
            <w:pPr>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8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4" w:type="dxa"/>
            <w:vAlign w:val="center"/>
          </w:tcPr>
          <w:p>
            <w:pPr>
              <w:spacing w:line="24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p>
        </w:tc>
        <w:tc>
          <w:tcPr>
            <w:tcW w:w="1225" w:type="dxa"/>
            <w:vAlign w:val="center"/>
          </w:tcPr>
          <w:p>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工作</w:t>
            </w:r>
            <w:r>
              <w:rPr>
                <w:rFonts w:hint="eastAsia" w:ascii="宋体" w:hAnsi="宋体" w:eastAsia="宋体" w:cs="宋体"/>
                <w:kern w:val="0"/>
                <w:sz w:val="21"/>
                <w:szCs w:val="21"/>
              </w:rPr>
              <w:t>记录仪</w:t>
            </w:r>
          </w:p>
        </w:tc>
        <w:tc>
          <w:tcPr>
            <w:tcW w:w="5206" w:type="dxa"/>
            <w:vAlign w:val="center"/>
          </w:tcPr>
          <w:p>
            <w:pPr>
              <w:spacing w:line="240" w:lineRule="auto"/>
              <w:rPr>
                <w:rFonts w:hint="eastAsia" w:ascii="宋体" w:hAnsi="宋体" w:eastAsia="宋体" w:cs="宋体"/>
                <w:lang w:val="en-US" w:eastAsia="zh-CN"/>
              </w:rPr>
            </w:pPr>
            <w:r>
              <w:rPr>
                <w:rFonts w:hint="eastAsia" w:ascii="宋体" w:hAnsi="宋体" w:cs="宋体"/>
                <w:lang w:val="en-US" w:eastAsia="zh-CN"/>
              </w:rPr>
              <w:t>1</w:t>
            </w:r>
            <w:r>
              <w:rPr>
                <w:rFonts w:hint="eastAsia" w:ascii="宋体" w:hAnsi="宋体" w:eastAsia="宋体" w:cs="宋体"/>
                <w:lang w:val="en-US" w:eastAsia="zh-CN"/>
              </w:rPr>
              <w:t>.电子墨水屏，低功耗，白天显示效果清晰，可手动配置电子名牌信息；</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2.轻薄小巧，重量不高于60g；</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3.录像续航时间不低于10小时；</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4.磁吸别针双佩戴方案；</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5.数据防丢失功能，在记录过程中，如遇电量不足，设备会关机之前自动保存所记录的数据；</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6.屏幕尺寸：不大于3英寸；</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7.图像增强：3D降噪；</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8.录像格式：MP4；</w:t>
            </w:r>
            <w:r>
              <w:rPr>
                <w:rFonts w:hint="eastAsia" w:ascii="宋体" w:hAnsi="宋体" w:eastAsia="宋体" w:cs="宋体"/>
              </w:rPr>
              <w:br w:type="textWrapping"/>
            </w:r>
            <w:r>
              <w:rPr>
                <w:rFonts w:hint="eastAsia" w:ascii="宋体" w:hAnsi="宋体" w:eastAsia="宋体" w:cs="宋体"/>
                <w:lang w:val="en-US" w:eastAsia="zh-CN"/>
              </w:rPr>
              <w:t>9.录像</w:t>
            </w:r>
            <w:r>
              <w:rPr>
                <w:rFonts w:hint="eastAsia" w:ascii="宋体" w:hAnsi="宋体" w:eastAsia="宋体" w:cs="宋体"/>
              </w:rPr>
              <w:t>分辨率为1600×1200</w:t>
            </w:r>
            <w:r>
              <w:rPr>
                <w:rFonts w:hint="eastAsia" w:ascii="宋体" w:hAnsi="宋体" w:eastAsia="宋体" w:cs="宋体"/>
                <w:lang w:val="en-US" w:eastAsia="zh-CN"/>
              </w:rPr>
              <w:t>；</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10.指示灯：充电指示灯、工作指示灯；</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11.工作温度：-20度`50度</w:t>
            </w:r>
            <w:r>
              <w:rPr>
                <w:rFonts w:hint="eastAsia" w:ascii="宋体" w:hAnsi="宋体" w:cs="宋体"/>
                <w:lang w:val="en-US" w:eastAsia="zh-CN"/>
              </w:rPr>
              <w:t>；</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12.按键式电源键；</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13.产品尺寸：不大于100</w:t>
            </w:r>
            <w:r>
              <w:rPr>
                <w:rFonts w:hint="eastAsia" w:ascii="宋体" w:hAnsi="宋体" w:cs="宋体"/>
                <w:lang w:val="en-US" w:eastAsia="zh-CN"/>
              </w:rPr>
              <w:t>×</w:t>
            </w:r>
            <w:r>
              <w:rPr>
                <w:rFonts w:hint="eastAsia" w:ascii="宋体" w:hAnsi="宋体" w:eastAsia="宋体" w:cs="宋体"/>
                <w:lang w:val="en-US" w:eastAsia="zh-CN"/>
              </w:rPr>
              <w:t>40</w:t>
            </w:r>
            <w:r>
              <w:rPr>
                <w:rFonts w:hint="eastAsia" w:ascii="宋体" w:hAnsi="宋体" w:cs="宋体"/>
                <w:lang w:val="en-US" w:eastAsia="zh-CN"/>
              </w:rPr>
              <w:t>×</w:t>
            </w:r>
            <w:r>
              <w:rPr>
                <w:rFonts w:hint="eastAsia" w:ascii="宋体" w:hAnsi="宋体" w:eastAsia="宋体" w:cs="宋体"/>
                <w:lang w:val="en-US" w:eastAsia="zh-CN"/>
              </w:rPr>
              <w:t>15（mm）；</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14.供电方式：电池供电；</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15.</w:t>
            </w:r>
            <w:r>
              <w:rPr>
                <w:rFonts w:hint="eastAsia" w:ascii="宋体" w:hAnsi="宋体" w:eastAsia="宋体" w:cs="宋体"/>
              </w:rPr>
              <w:t>内置存储容量：</w:t>
            </w:r>
            <w:r>
              <w:rPr>
                <w:rFonts w:hint="eastAsia" w:ascii="宋体" w:hAnsi="宋体" w:eastAsia="宋体" w:cs="宋体"/>
                <w:lang w:val="en-US" w:eastAsia="zh-CN"/>
              </w:rPr>
              <w:t>不小于</w:t>
            </w:r>
            <w:r>
              <w:rPr>
                <w:rFonts w:hint="eastAsia" w:ascii="宋体" w:hAnsi="宋体" w:eastAsia="宋体" w:cs="宋体"/>
              </w:rPr>
              <w:t>64GB</w:t>
            </w:r>
            <w:r>
              <w:rPr>
                <w:rFonts w:hint="eastAsia" w:ascii="宋体" w:hAnsi="宋体" w:eastAsia="宋体" w:cs="宋体"/>
                <w:lang w:val="en-US" w:eastAsia="zh-CN"/>
              </w:rPr>
              <w:t>；</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16.</w:t>
            </w:r>
            <w:r>
              <w:rPr>
                <w:rFonts w:hint="eastAsia" w:ascii="宋体" w:hAnsi="宋体" w:eastAsia="宋体" w:cs="宋体"/>
              </w:rPr>
              <w:t>内置存储介质：Emmc</w:t>
            </w:r>
            <w:r>
              <w:rPr>
                <w:rFonts w:hint="eastAsia" w:ascii="宋体" w:hAnsi="宋体" w:eastAsia="宋体" w:cs="宋体"/>
                <w:lang w:eastAsia="zh-CN"/>
              </w:rPr>
              <w:t>（</w:t>
            </w:r>
            <w:r>
              <w:rPr>
                <w:rFonts w:hint="eastAsia" w:ascii="宋体" w:hAnsi="宋体" w:eastAsia="宋体" w:cs="宋体"/>
                <w:lang w:val="en-US" w:eastAsia="zh-CN"/>
              </w:rPr>
              <w:t>不可拆卸</w:t>
            </w:r>
            <w:r>
              <w:rPr>
                <w:rFonts w:hint="eastAsia" w:ascii="宋体" w:hAnsi="宋体" w:eastAsia="宋体" w:cs="宋体"/>
                <w:lang w:eastAsia="zh-CN"/>
              </w:rPr>
              <w:t>）</w:t>
            </w:r>
            <w:r>
              <w:rPr>
                <w:rFonts w:hint="eastAsia" w:ascii="宋体" w:hAnsi="宋体" w:eastAsia="宋体" w:cs="宋体"/>
                <w:lang w:val="en-US" w:eastAsia="zh-CN"/>
              </w:rPr>
              <w:t>；</w:t>
            </w:r>
          </w:p>
          <w:p>
            <w:pPr>
              <w:spacing w:line="240" w:lineRule="auto"/>
              <w:rPr>
                <w:rFonts w:hint="eastAsia" w:ascii="宋体" w:hAnsi="宋体" w:eastAsia="宋体" w:cs="宋体"/>
                <w:highlight w:val="none"/>
                <w:lang w:val="en-US" w:eastAsia="zh-CN"/>
              </w:rPr>
            </w:pPr>
            <w:r>
              <w:rPr>
                <w:rFonts w:hint="eastAsia" w:ascii="宋体" w:hAnsi="宋体" w:eastAsia="宋体" w:cs="宋体"/>
                <w:lang w:val="en-US" w:eastAsia="zh-CN"/>
              </w:rPr>
              <w:t>17.</w:t>
            </w:r>
            <w:r>
              <w:rPr>
                <w:rFonts w:hint="eastAsia" w:ascii="宋体" w:hAnsi="宋体" w:eastAsia="宋体" w:cs="宋体"/>
              </w:rPr>
              <w:t>MIC：支持</w:t>
            </w:r>
            <w:r>
              <w:rPr>
                <w:rFonts w:hint="eastAsia" w:ascii="宋体" w:hAnsi="宋体" w:eastAsia="宋体" w:cs="宋体"/>
                <w:lang w:val="en-US" w:eastAsia="zh-CN"/>
              </w:rPr>
              <w:t>；</w:t>
            </w:r>
          </w:p>
          <w:p>
            <w:pPr>
              <w:spacing w:line="240" w:lineRule="auto"/>
              <w:rPr>
                <w:rFonts w:hint="eastAsia" w:ascii="宋体" w:hAnsi="宋体" w:eastAsia="宋体" w:cs="宋体"/>
              </w:rPr>
            </w:pPr>
            <w:r>
              <w:rPr>
                <w:rFonts w:hint="eastAsia" w:ascii="宋体" w:hAnsi="宋体" w:eastAsia="宋体" w:cs="宋体"/>
                <w:highlight w:val="none"/>
              </w:rPr>
              <w:t>帧率为25帧/s，连续摄录时长应≥12h</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签订合同时</w:t>
            </w:r>
            <w:r>
              <w:rPr>
                <w:rFonts w:hint="eastAsia" w:ascii="宋体" w:hAnsi="宋体" w:eastAsia="宋体" w:cs="宋体"/>
                <w:b/>
                <w:bCs/>
                <w:color w:val="auto"/>
                <w:highlight w:val="none"/>
              </w:rPr>
              <w:t>提</w:t>
            </w:r>
            <w:r>
              <w:rPr>
                <w:rFonts w:hint="eastAsia" w:ascii="宋体" w:hAnsi="宋体" w:eastAsia="宋体" w:cs="宋体"/>
                <w:b/>
                <w:bCs/>
                <w:color w:val="auto"/>
              </w:rPr>
              <w:t>供公安部检测报告复印件，并加盖生产厂家公章证明）</w:t>
            </w:r>
            <w:r>
              <w:rPr>
                <w:rFonts w:hint="eastAsia"/>
                <w:color w:val="auto"/>
                <w:lang w:eastAsia="zh-CN"/>
              </w:rPr>
              <w:t>；</w:t>
            </w:r>
            <w:r>
              <w:rPr>
                <w:rFonts w:hint="eastAsia" w:ascii="宋体" w:hAnsi="宋体" w:eastAsia="宋体" w:cs="宋体"/>
                <w:color w:val="auto"/>
              </w:rPr>
              <w:br w:type="textWrapping"/>
            </w:r>
            <w:r>
              <w:rPr>
                <w:rFonts w:hint="eastAsia" w:ascii="宋体" w:hAnsi="宋体" w:eastAsia="宋体" w:cs="宋体"/>
                <w:color w:val="auto"/>
                <w:lang w:val="en-US" w:eastAsia="zh-CN"/>
              </w:rPr>
              <w:t>18.</w:t>
            </w:r>
            <w:r>
              <w:rPr>
                <w:rFonts w:hint="eastAsia" w:ascii="宋体" w:hAnsi="宋体" w:eastAsia="宋体" w:cs="宋体"/>
                <w:color w:val="auto"/>
              </w:rPr>
              <w:t>充电时间：小于3h</w:t>
            </w:r>
            <w:r>
              <w:rPr>
                <w:rFonts w:hint="eastAsia" w:ascii="宋体" w:hAnsi="宋体" w:eastAsia="宋体" w:cs="宋体"/>
                <w:color w:val="auto"/>
                <w:lang w:val="en-US" w:eastAsia="zh-CN"/>
              </w:rPr>
              <w:t>；（结束充电时自动录像录音）</w:t>
            </w:r>
            <w:r>
              <w:rPr>
                <w:rFonts w:hint="eastAsia" w:ascii="宋体" w:hAnsi="宋体" w:cs="宋体"/>
                <w:color w:val="auto"/>
                <w:lang w:val="en-US" w:eastAsia="zh-CN"/>
              </w:rPr>
              <w:t>；</w:t>
            </w:r>
            <w:r>
              <w:rPr>
                <w:rFonts w:hint="eastAsia" w:ascii="宋体" w:hAnsi="宋体" w:eastAsia="宋体" w:cs="宋体"/>
              </w:rPr>
              <w:br w:type="textWrapping"/>
            </w:r>
            <w:r>
              <w:rPr>
                <w:rFonts w:hint="eastAsia" w:ascii="宋体" w:hAnsi="宋体" w:eastAsia="宋体" w:cs="宋体"/>
                <w:lang w:val="en-US" w:eastAsia="zh-CN"/>
              </w:rPr>
              <w:t>19.</w:t>
            </w:r>
            <w:r>
              <w:rPr>
                <w:rFonts w:hint="eastAsia" w:ascii="宋体" w:hAnsi="宋体" w:eastAsia="宋体" w:cs="宋体"/>
              </w:rPr>
              <w:t>电池不可拆卸</w:t>
            </w:r>
            <w:r>
              <w:rPr>
                <w:rFonts w:hint="eastAsia" w:ascii="宋体" w:hAnsi="宋体" w:eastAsia="宋体" w:cs="宋体"/>
                <w:lang w:eastAsia="zh-CN"/>
              </w:rPr>
              <w:t>。</w:t>
            </w:r>
          </w:p>
        </w:tc>
        <w:tc>
          <w:tcPr>
            <w:tcW w:w="821" w:type="dxa"/>
            <w:tcBorders>
              <w:right w:val="single" w:color="auto" w:sz="4" w:space="0"/>
            </w:tcBorders>
            <w:vAlign w:val="center"/>
          </w:tcPr>
          <w:p>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694" w:type="dxa"/>
            <w:vAlign w:val="center"/>
          </w:tcPr>
          <w:p>
            <w:pPr>
              <w:spacing w:line="24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1225" w:type="dxa"/>
            <w:vAlign w:val="center"/>
          </w:tcPr>
          <w:p>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采集站</w:t>
            </w:r>
          </w:p>
        </w:tc>
        <w:tc>
          <w:tcPr>
            <w:tcW w:w="5206" w:type="dxa"/>
            <w:vAlign w:val="center"/>
          </w:tcPr>
          <w:p>
            <w:pPr>
              <w:spacing w:line="240" w:lineRule="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接入数量 8台</w:t>
            </w:r>
            <w:r>
              <w:rPr>
                <w:rFonts w:hint="eastAsia" w:ascii="宋体" w:hAnsi="宋体" w:eastAsia="宋体" w:cs="宋体"/>
                <w:lang w:val="en-US" w:eastAsia="zh-CN"/>
              </w:rPr>
              <w:t>工作</w:t>
            </w:r>
            <w:r>
              <w:rPr>
                <w:rFonts w:hint="eastAsia" w:ascii="宋体" w:hAnsi="宋体" w:eastAsia="宋体" w:cs="宋体"/>
              </w:rPr>
              <w:t>记录仪同时接入</w:t>
            </w:r>
            <w:r>
              <w:rPr>
                <w:rFonts w:hint="eastAsia" w:ascii="宋体" w:hAnsi="宋体" w:eastAsia="宋体" w:cs="宋体"/>
                <w:lang w:val="en-US" w:eastAsia="zh-CN"/>
              </w:rPr>
              <w:t>；</w:t>
            </w:r>
            <w:r>
              <w:rPr>
                <w:rFonts w:hint="eastAsia" w:ascii="宋体" w:hAnsi="宋体" w:eastAsia="宋体" w:cs="宋体"/>
              </w:rPr>
              <w:br w:type="textWrapping"/>
            </w:r>
            <w:r>
              <w:rPr>
                <w:rFonts w:hint="eastAsia" w:ascii="宋体" w:hAnsi="宋体" w:eastAsia="宋体" w:cs="宋体"/>
                <w:lang w:val="en-US" w:eastAsia="zh-CN"/>
              </w:rPr>
              <w:t>2.</w:t>
            </w:r>
            <w:r>
              <w:rPr>
                <w:rFonts w:hint="eastAsia" w:ascii="宋体" w:hAnsi="宋体" w:eastAsia="宋体" w:cs="宋体"/>
              </w:rPr>
              <w:t>存储硬盘 2块硬盘，单盘最大8T</w:t>
            </w:r>
            <w:r>
              <w:rPr>
                <w:rFonts w:hint="eastAsia" w:ascii="宋体" w:hAnsi="宋体" w:eastAsia="宋体" w:cs="宋体"/>
                <w:lang w:eastAsia="zh-CN"/>
              </w:rPr>
              <w:t>，</w:t>
            </w:r>
            <w:r>
              <w:rPr>
                <w:rFonts w:hint="eastAsia" w:ascii="宋体" w:hAnsi="宋体" w:eastAsia="宋体" w:cs="宋体"/>
                <w:lang w:val="en-US" w:eastAsia="zh-CN"/>
              </w:rPr>
              <w:t>每台采集站的音视频文件存储时间不低于3个月；</w:t>
            </w:r>
            <w:r>
              <w:rPr>
                <w:rFonts w:hint="eastAsia" w:ascii="宋体" w:hAnsi="宋体" w:eastAsia="宋体" w:cs="宋体"/>
              </w:rPr>
              <w:br w:type="textWrapping"/>
            </w:r>
            <w:r>
              <w:rPr>
                <w:rFonts w:hint="eastAsia" w:ascii="宋体" w:hAnsi="宋体" w:eastAsia="宋体" w:cs="宋体"/>
                <w:lang w:val="en-US" w:eastAsia="zh-CN"/>
              </w:rPr>
              <w:t>3.</w:t>
            </w:r>
            <w:r>
              <w:rPr>
                <w:rFonts w:hint="eastAsia" w:ascii="宋体" w:hAnsi="宋体" w:eastAsia="宋体" w:cs="宋体"/>
              </w:rPr>
              <w:t>扬声器 1个</w:t>
            </w:r>
            <w:r>
              <w:rPr>
                <w:rFonts w:hint="eastAsia" w:ascii="宋体" w:hAnsi="宋体" w:eastAsia="宋体" w:cs="宋体"/>
                <w:lang w:val="en-US" w:eastAsia="zh-CN"/>
              </w:rPr>
              <w:t>；</w:t>
            </w:r>
            <w:r>
              <w:rPr>
                <w:rFonts w:hint="eastAsia" w:ascii="宋体" w:hAnsi="宋体" w:eastAsia="宋体" w:cs="宋体"/>
              </w:rPr>
              <w:br w:type="textWrapping"/>
            </w:r>
            <w:r>
              <w:rPr>
                <w:rFonts w:hint="eastAsia" w:ascii="宋体" w:hAnsi="宋体" w:eastAsia="宋体" w:cs="宋体"/>
                <w:lang w:val="en-US" w:eastAsia="zh-CN"/>
              </w:rPr>
              <w:t>4.</w:t>
            </w:r>
            <w:r>
              <w:rPr>
                <w:rFonts w:hint="eastAsia" w:ascii="宋体" w:hAnsi="宋体" w:eastAsia="宋体" w:cs="宋体"/>
              </w:rPr>
              <w:t>状态指示灯 8个，用于指示充电及导数据状态</w:t>
            </w:r>
            <w:r>
              <w:rPr>
                <w:rFonts w:hint="eastAsia" w:ascii="宋体" w:hAnsi="宋体" w:eastAsia="宋体" w:cs="宋体"/>
                <w:lang w:val="en-US" w:eastAsia="zh-CN"/>
              </w:rPr>
              <w:t>。</w:t>
            </w:r>
          </w:p>
        </w:tc>
        <w:tc>
          <w:tcPr>
            <w:tcW w:w="821" w:type="dxa"/>
            <w:tcBorders>
              <w:right w:val="single" w:color="auto" w:sz="4" w:space="0"/>
            </w:tcBorders>
            <w:vAlign w:val="center"/>
          </w:tcPr>
          <w:p>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8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4" w:type="dxa"/>
            <w:vAlign w:val="center"/>
          </w:tcPr>
          <w:p>
            <w:pPr>
              <w:spacing w:line="24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1225" w:type="dxa"/>
            <w:vAlign w:val="center"/>
          </w:tcPr>
          <w:p>
            <w:pPr>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安装调试与维保</w:t>
            </w:r>
          </w:p>
        </w:tc>
        <w:tc>
          <w:tcPr>
            <w:tcW w:w="5206" w:type="dxa"/>
            <w:vAlign w:val="center"/>
          </w:tcPr>
          <w:p>
            <w:pPr>
              <w:spacing w:line="240" w:lineRule="auto"/>
              <w:rPr>
                <w:rFonts w:hint="eastAsia" w:ascii="宋体" w:hAnsi="宋体" w:eastAsia="宋体" w:cs="宋体"/>
                <w:lang w:val="en-US" w:eastAsia="zh-CN"/>
              </w:rPr>
            </w:pPr>
            <w:r>
              <w:rPr>
                <w:rFonts w:hint="eastAsia" w:ascii="宋体" w:hAnsi="宋体" w:eastAsia="宋体" w:cs="宋体"/>
                <w:lang w:val="en-US" w:eastAsia="zh-CN"/>
              </w:rPr>
              <w:t>不少于一年整机质保期。</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不少于两年免费维保。</w:t>
            </w:r>
          </w:p>
        </w:tc>
        <w:tc>
          <w:tcPr>
            <w:tcW w:w="821" w:type="dxa"/>
            <w:tcBorders>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项</w:t>
            </w:r>
          </w:p>
        </w:tc>
        <w:tc>
          <w:tcPr>
            <w:tcW w:w="8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bl>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备</w:t>
      </w:r>
      <w:r>
        <w:rPr>
          <w:rFonts w:hint="eastAsia" w:ascii="宋体" w:hAnsi="宋体" w:eastAsia="宋体" w:cs="宋体"/>
          <w:color w:val="auto"/>
          <w:sz w:val="21"/>
          <w:szCs w:val="21"/>
          <w:highlight w:val="none"/>
        </w:rPr>
        <w:t>注：供应商可以根据</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lang w:val="zh-CN"/>
        </w:rPr>
        <w:t>清单</w:t>
      </w:r>
      <w:r>
        <w:rPr>
          <w:rFonts w:hint="eastAsia" w:ascii="宋体" w:hAnsi="宋体" w:eastAsia="宋体" w:cs="宋体"/>
          <w:color w:val="auto"/>
          <w:sz w:val="21"/>
          <w:szCs w:val="21"/>
          <w:highlight w:val="none"/>
        </w:rPr>
        <w:t>中提供性能参数优于上述参数的产品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并且</w:t>
      </w:r>
      <w:r>
        <w:rPr>
          <w:rFonts w:hint="eastAsia"/>
          <w:b/>
          <w:bCs/>
          <w:color w:val="auto"/>
          <w:highlight w:val="none"/>
          <w:lang w:eastAsia="zh-CN"/>
        </w:rPr>
        <w:t>产品</w:t>
      </w:r>
      <w:r>
        <w:rPr>
          <w:rFonts w:hint="eastAsia"/>
          <w:b/>
          <w:bCs/>
          <w:color w:val="auto"/>
          <w:highlight w:val="none"/>
          <w:lang w:val="en-US" w:eastAsia="zh-CN"/>
        </w:rPr>
        <w:t>及软件须支持（兼容）国产化管理终端。</w:t>
      </w:r>
    </w:p>
    <w:p>
      <w:pPr>
        <w:pStyle w:val="8"/>
        <w:numPr>
          <w:ilvl w:val="0"/>
          <w:numId w:val="19"/>
        </w:numPr>
        <w:tabs>
          <w:tab w:val="left" w:pos="540"/>
        </w:tabs>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项目系统概述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广东省广裕集团</w:t>
      </w:r>
      <w:r>
        <w:rPr>
          <w:rFonts w:hint="eastAsia" w:ascii="宋体" w:hAnsi="宋体" w:eastAsia="宋体" w:cs="宋体"/>
          <w:color w:val="auto"/>
          <w:sz w:val="21"/>
          <w:szCs w:val="21"/>
          <w:highlight w:val="none"/>
          <w:lang w:val="en-US" w:eastAsia="zh-CN"/>
        </w:rPr>
        <w:t>乐昌飞达实业</w:t>
      </w:r>
      <w:r>
        <w:rPr>
          <w:rFonts w:hint="eastAsia" w:ascii="宋体" w:hAnsi="宋体" w:eastAsia="宋体" w:cs="宋体"/>
          <w:color w:val="auto"/>
          <w:sz w:val="21"/>
          <w:szCs w:val="21"/>
          <w:highlight w:val="none"/>
        </w:rPr>
        <w:t>有限责任公司属于</w:t>
      </w:r>
      <w:r>
        <w:rPr>
          <w:rFonts w:hint="eastAsia" w:ascii="宋体" w:hAnsi="宋体" w:eastAsia="宋体" w:cs="宋体"/>
          <w:color w:val="auto"/>
          <w:sz w:val="21"/>
          <w:szCs w:val="21"/>
          <w:highlight w:val="none"/>
          <w:lang w:val="en-US" w:eastAsia="zh-CN"/>
        </w:rPr>
        <w:t>特殊</w:t>
      </w: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现实需要加强对外协人员的管理</w:t>
      </w:r>
      <w:r>
        <w:rPr>
          <w:rFonts w:hint="eastAsia" w:ascii="宋体" w:hAnsi="宋体" w:eastAsia="宋体" w:cs="宋体"/>
          <w:color w:val="auto"/>
          <w:sz w:val="21"/>
          <w:szCs w:val="21"/>
          <w:highlight w:val="none"/>
        </w:rPr>
        <w:t>。本次外协人员管控系统主要针对企业生产外协人员，通过</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记录仪</w:t>
      </w:r>
      <w:r>
        <w:rPr>
          <w:rFonts w:hint="eastAsia" w:ascii="宋体" w:hAnsi="宋体" w:eastAsia="宋体" w:cs="宋体"/>
          <w:color w:val="auto"/>
          <w:sz w:val="21"/>
          <w:szCs w:val="21"/>
          <w:highlight w:val="none"/>
          <w:lang w:val="zh-CN"/>
        </w:rPr>
        <w:t>记录外协人员进入</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场所的</w:t>
      </w:r>
      <w:r>
        <w:rPr>
          <w:rFonts w:hint="eastAsia" w:ascii="宋体" w:hAnsi="宋体" w:eastAsia="宋体" w:cs="宋体"/>
          <w:color w:val="auto"/>
          <w:sz w:val="21"/>
          <w:szCs w:val="21"/>
          <w:highlight w:val="none"/>
          <w:lang w:val="zh-CN"/>
        </w:rPr>
        <w:t>活动过程，通过全新的技术约束</w:t>
      </w:r>
      <w:r>
        <w:rPr>
          <w:rFonts w:hint="eastAsia" w:ascii="宋体" w:hAnsi="宋体" w:eastAsia="宋体" w:cs="宋体"/>
          <w:color w:val="auto"/>
          <w:sz w:val="21"/>
          <w:szCs w:val="21"/>
          <w:highlight w:val="none"/>
          <w:lang w:val="en-US" w:eastAsia="zh-CN"/>
        </w:rPr>
        <w:t>外协</w:t>
      </w:r>
      <w:r>
        <w:rPr>
          <w:rFonts w:hint="eastAsia" w:ascii="宋体" w:hAnsi="宋体" w:eastAsia="宋体" w:cs="宋体"/>
          <w:color w:val="auto"/>
          <w:sz w:val="21"/>
          <w:szCs w:val="21"/>
          <w:highlight w:val="none"/>
          <w:lang w:val="zh-CN"/>
        </w:rPr>
        <w:t>人员行为，</w:t>
      </w:r>
      <w:r>
        <w:rPr>
          <w:rFonts w:hint="eastAsia" w:ascii="宋体" w:hAnsi="宋体" w:eastAsia="宋体" w:cs="宋体"/>
          <w:color w:val="auto"/>
          <w:sz w:val="21"/>
          <w:szCs w:val="21"/>
          <w:highlight w:val="none"/>
          <w:lang w:val="en-US" w:eastAsia="zh-CN"/>
        </w:rPr>
        <w:t>以示</w:t>
      </w:r>
      <w:r>
        <w:rPr>
          <w:rFonts w:hint="eastAsia" w:ascii="宋体" w:hAnsi="宋体" w:eastAsia="宋体" w:cs="宋体"/>
          <w:color w:val="auto"/>
          <w:sz w:val="21"/>
          <w:szCs w:val="21"/>
          <w:highlight w:val="none"/>
          <w:lang w:val="zh-CN"/>
        </w:rPr>
        <w:t>提升管理效率，</w:t>
      </w:r>
      <w:r>
        <w:rPr>
          <w:rFonts w:hint="eastAsia" w:ascii="宋体" w:hAnsi="宋体" w:eastAsia="宋体" w:cs="宋体"/>
          <w:color w:val="auto"/>
          <w:sz w:val="21"/>
          <w:szCs w:val="21"/>
          <w:highlight w:val="none"/>
          <w:lang w:val="en-US" w:eastAsia="zh-CN"/>
        </w:rPr>
        <w:t>确保安全、规范</w:t>
      </w:r>
      <w:r>
        <w:rPr>
          <w:rFonts w:hint="eastAsia" w:ascii="宋体" w:hAnsi="宋体" w:eastAsia="宋体" w:cs="宋体"/>
          <w:color w:val="auto"/>
          <w:sz w:val="21"/>
          <w:szCs w:val="21"/>
          <w:highlight w:val="none"/>
          <w:lang w:val="zh-CN"/>
        </w:rPr>
        <w:t>。</w:t>
      </w:r>
    </w:p>
    <w:p>
      <w:pPr>
        <w:pStyle w:val="8"/>
        <w:numPr>
          <w:ilvl w:val="0"/>
          <w:numId w:val="19"/>
        </w:numPr>
        <w:tabs>
          <w:tab w:val="left" w:pos="540"/>
        </w:tabs>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系统设计</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外协人员管控系统系统主要由管理终端、综合管理平台、</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记录仪、采集站等组成，</w:t>
      </w:r>
      <w:r>
        <w:rPr>
          <w:rFonts w:hint="eastAsia" w:ascii="宋体" w:hAnsi="宋体" w:eastAsia="宋体" w:cs="宋体"/>
          <w:color w:val="auto"/>
          <w:sz w:val="21"/>
          <w:szCs w:val="21"/>
          <w:highlight w:val="none"/>
          <w:lang w:val="en-US" w:eastAsia="zh-CN"/>
        </w:rPr>
        <w:t>实现视频记录</w:t>
      </w:r>
      <w:r>
        <w:rPr>
          <w:rFonts w:hint="eastAsia" w:ascii="宋体" w:hAnsi="宋体" w:eastAsia="宋体" w:cs="宋体"/>
          <w:color w:val="auto"/>
          <w:sz w:val="21"/>
          <w:szCs w:val="21"/>
          <w:highlight w:val="none"/>
        </w:rPr>
        <w:t>外协人员</w:t>
      </w:r>
      <w:r>
        <w:rPr>
          <w:rFonts w:hint="eastAsia" w:ascii="宋体" w:hAnsi="宋体" w:eastAsia="宋体" w:cs="宋体"/>
          <w:color w:val="auto"/>
          <w:sz w:val="21"/>
          <w:szCs w:val="21"/>
          <w:highlight w:val="none"/>
          <w:lang w:val="en-US" w:eastAsia="zh-CN"/>
        </w:rPr>
        <w:t>工作全时段的行为约束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实现回查功能，保证安全、规范。</w:t>
      </w:r>
      <w:r>
        <w:rPr>
          <w:rFonts w:hint="eastAsia" w:ascii="宋体" w:hAnsi="宋体" w:cs="宋体"/>
          <w:b/>
          <w:bCs/>
          <w:color w:val="auto"/>
          <w:sz w:val="21"/>
          <w:szCs w:val="21"/>
          <w:highlight w:val="none"/>
          <w:lang w:val="en-US" w:eastAsia="zh-CN"/>
        </w:rPr>
        <w:t>管理终端使用采购人现有的，为国产品牌</w:t>
      </w:r>
      <w:r>
        <w:rPr>
          <w:rFonts w:hint="eastAsia"/>
          <w:b/>
          <w:bCs/>
          <w:color w:val="auto"/>
          <w:highlight w:val="none"/>
          <w:lang w:eastAsia="zh-CN"/>
        </w:rPr>
        <w:t>，供应商提供报价的产品</w:t>
      </w:r>
      <w:r>
        <w:rPr>
          <w:rFonts w:hint="eastAsia"/>
          <w:b/>
          <w:bCs/>
          <w:color w:val="auto"/>
          <w:highlight w:val="none"/>
          <w:lang w:val="en-US" w:eastAsia="zh-CN"/>
        </w:rPr>
        <w:t>及软件需支持国产化，</w:t>
      </w:r>
      <w:r>
        <w:rPr>
          <w:rFonts w:hint="eastAsia"/>
          <w:b/>
          <w:bCs/>
          <w:color w:val="auto"/>
          <w:highlight w:val="none"/>
          <w:lang w:eastAsia="zh-CN"/>
        </w:rPr>
        <w:t>能兼容</w:t>
      </w:r>
      <w:r>
        <w:rPr>
          <w:rFonts w:hint="eastAsia"/>
          <w:b/>
          <w:bCs/>
          <w:color w:val="auto"/>
          <w:highlight w:val="none"/>
          <w:lang w:val="en-US" w:eastAsia="zh-CN"/>
        </w:rPr>
        <w:t>管理终端</w:t>
      </w:r>
      <w:r>
        <w:rPr>
          <w:rFonts w:hint="eastAsia"/>
          <w:b/>
          <w:bCs/>
          <w:color w:val="auto"/>
          <w:highlight w:val="none"/>
          <w:lang w:eastAsia="zh-CN"/>
        </w:rPr>
        <w:t>。</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在外协人员</w:t>
      </w:r>
      <w:r>
        <w:rPr>
          <w:rFonts w:hint="eastAsia" w:ascii="宋体" w:hAnsi="宋体" w:eastAsia="宋体" w:cs="宋体"/>
          <w:color w:val="000000"/>
          <w:sz w:val="21"/>
          <w:szCs w:val="21"/>
          <w:lang w:val="en-US" w:eastAsia="zh-CN"/>
        </w:rPr>
        <w:t>领取工作记录仪后自动开机并配戴于</w:t>
      </w:r>
      <w:r>
        <w:rPr>
          <w:rFonts w:hint="eastAsia" w:ascii="宋体" w:hAnsi="宋体" w:eastAsia="宋体" w:cs="宋体"/>
          <w:color w:val="000000"/>
          <w:sz w:val="21"/>
          <w:szCs w:val="21"/>
        </w:rPr>
        <w:t>在胸前，</w:t>
      </w:r>
      <w:r>
        <w:rPr>
          <w:rFonts w:hint="eastAsia" w:ascii="宋体" w:hAnsi="宋体" w:eastAsia="宋体" w:cs="宋体"/>
          <w:color w:val="000000"/>
          <w:sz w:val="21"/>
          <w:szCs w:val="21"/>
          <w:lang w:val="en-US" w:eastAsia="zh-CN"/>
        </w:rPr>
        <w:t>工作记录仪全程工作直到耗电结束或收入采集站，</w:t>
      </w:r>
      <w:r>
        <w:rPr>
          <w:rFonts w:hint="eastAsia" w:ascii="宋体" w:hAnsi="宋体" w:eastAsia="宋体" w:cs="宋体"/>
          <w:color w:val="000000"/>
          <w:sz w:val="21"/>
          <w:szCs w:val="21"/>
        </w:rPr>
        <w:t>访问结束后归还小型记录仪，相关视频自动上传到存储设备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以备管理人员回查查看视频</w:t>
      </w:r>
      <w:r>
        <w:rPr>
          <w:rFonts w:hint="eastAsia" w:ascii="宋体" w:hAnsi="宋体" w:eastAsia="宋体" w:cs="宋体"/>
          <w:color w:val="000000"/>
          <w:sz w:val="21"/>
          <w:szCs w:val="21"/>
        </w:rPr>
        <w:t>。</w:t>
      </w:r>
    </w:p>
    <w:p>
      <w:pPr>
        <w:pStyle w:val="8"/>
        <w:numPr>
          <w:ilvl w:val="0"/>
          <w:numId w:val="19"/>
        </w:numPr>
        <w:tabs>
          <w:tab w:val="left" w:pos="540"/>
        </w:tabs>
        <w:adjustRightInd w:val="0"/>
        <w:snapToGrid w:val="0"/>
        <w:spacing w:line="360" w:lineRule="auto"/>
        <w:rPr>
          <w:rFonts w:hint="eastAsia" w:ascii="宋体" w:hAnsi="宋体" w:eastAsia="宋体" w:cs="宋体"/>
          <w:b/>
          <w:bCs/>
          <w:sz w:val="21"/>
          <w:szCs w:val="21"/>
        </w:rPr>
      </w:pPr>
      <w:bookmarkStart w:id="18" w:name="_Toc13494"/>
      <w:r>
        <w:rPr>
          <w:rFonts w:hint="eastAsia" w:ascii="宋体" w:hAnsi="宋体" w:eastAsia="宋体" w:cs="宋体"/>
          <w:b/>
          <w:bCs/>
          <w:sz w:val="21"/>
          <w:szCs w:val="21"/>
        </w:rPr>
        <w:t>系统部署</w:t>
      </w:r>
      <w:bookmarkEnd w:id="18"/>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分布式系统的</w:t>
      </w:r>
      <w:r>
        <w:rPr>
          <w:rFonts w:hint="eastAsia" w:ascii="宋体" w:hAnsi="宋体" w:eastAsia="宋体" w:cs="宋体"/>
          <w:color w:val="000000"/>
          <w:sz w:val="21"/>
          <w:szCs w:val="21"/>
        </w:rPr>
        <w:t>部署场景，说明如下：</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工作站一般部署在车间办公室</w:t>
      </w:r>
      <w:r>
        <w:rPr>
          <w:rFonts w:hint="eastAsia" w:ascii="宋体" w:hAnsi="宋体" w:eastAsia="宋体" w:cs="宋体"/>
          <w:color w:val="000000"/>
          <w:sz w:val="21"/>
          <w:szCs w:val="21"/>
        </w:rPr>
        <w:t>。需要注意环境的温湿度、通风散热情况。存储空间计算方式如下：</w:t>
      </w:r>
    </w:p>
    <w:p>
      <w:pPr>
        <w:spacing w:line="360" w:lineRule="auto"/>
        <w:ind w:firstLine="420" w:firstLineChars="200"/>
        <w:rPr>
          <w:rFonts w:hint="eastAsia" w:ascii="宋体" w:hAnsi="宋体" w:eastAsia="宋体" w:cs="宋体"/>
          <w:color w:val="000000"/>
          <w:sz w:val="21"/>
          <w:szCs w:val="21"/>
          <w:shd w:val="clear" w:color="auto" w:fill="auto"/>
        </w:rPr>
      </w:pPr>
      <w:r>
        <w:rPr>
          <w:rFonts w:hint="eastAsia" w:ascii="宋体" w:hAnsi="宋体" w:eastAsia="宋体" w:cs="宋体"/>
          <w:color w:val="000000"/>
          <w:sz w:val="21"/>
          <w:szCs w:val="21"/>
          <w:shd w:val="clear" w:color="auto" w:fill="auto"/>
          <w:lang w:eastAsia="zh-CN"/>
        </w:rPr>
        <w:t>一个工作站</w:t>
      </w:r>
      <w:r>
        <w:rPr>
          <w:rFonts w:hint="eastAsia" w:ascii="宋体" w:hAnsi="宋体" w:eastAsia="宋体" w:cs="宋体"/>
          <w:color w:val="000000"/>
          <w:sz w:val="21"/>
          <w:szCs w:val="21"/>
          <w:shd w:val="clear" w:color="auto" w:fill="auto"/>
        </w:rPr>
        <w:t>按前端</w:t>
      </w:r>
      <w:r>
        <w:rPr>
          <w:rFonts w:hint="eastAsia" w:ascii="宋体" w:hAnsi="宋体" w:eastAsia="宋体" w:cs="宋体"/>
          <w:color w:val="000000"/>
          <w:sz w:val="21"/>
          <w:szCs w:val="21"/>
          <w:shd w:val="clear" w:color="auto" w:fill="auto"/>
          <w:lang w:val="en-US" w:eastAsia="zh-CN"/>
        </w:rPr>
        <w:t>8</w:t>
      </w:r>
      <w:r>
        <w:rPr>
          <w:rFonts w:hint="eastAsia" w:ascii="宋体" w:hAnsi="宋体" w:eastAsia="宋体" w:cs="宋体"/>
          <w:color w:val="000000"/>
          <w:sz w:val="21"/>
          <w:szCs w:val="21"/>
          <w:shd w:val="clear" w:color="auto" w:fill="auto"/>
        </w:rPr>
        <w:t>台小型记录仪，像素按720P，每天</w:t>
      </w:r>
      <w:r>
        <w:rPr>
          <w:rFonts w:hint="eastAsia" w:ascii="宋体" w:hAnsi="宋体" w:eastAsia="宋体" w:cs="宋体"/>
          <w:color w:val="000000"/>
          <w:sz w:val="21"/>
          <w:szCs w:val="21"/>
          <w:shd w:val="clear" w:color="auto" w:fill="auto"/>
          <w:lang w:val="en-US" w:eastAsia="zh-CN"/>
        </w:rPr>
        <w:t>8</w:t>
      </w:r>
      <w:r>
        <w:rPr>
          <w:rFonts w:hint="eastAsia" w:ascii="宋体" w:hAnsi="宋体" w:eastAsia="宋体" w:cs="宋体"/>
          <w:color w:val="000000"/>
          <w:sz w:val="21"/>
          <w:szCs w:val="21"/>
          <w:shd w:val="clear" w:color="auto" w:fill="auto"/>
        </w:rPr>
        <w:t>小时录像存储3个月,按H.264格式则共需要3Mbps×60秒×60分×</w:t>
      </w:r>
      <w:r>
        <w:rPr>
          <w:rFonts w:hint="eastAsia" w:ascii="宋体" w:hAnsi="宋体" w:eastAsia="宋体" w:cs="宋体"/>
          <w:color w:val="000000"/>
          <w:sz w:val="21"/>
          <w:szCs w:val="21"/>
          <w:shd w:val="clear" w:color="auto" w:fill="auto"/>
          <w:lang w:val="en-US" w:eastAsia="zh-CN"/>
        </w:rPr>
        <w:t>8</w:t>
      </w:r>
      <w:r>
        <w:rPr>
          <w:rFonts w:hint="eastAsia" w:ascii="宋体" w:hAnsi="宋体" w:eastAsia="宋体" w:cs="宋体"/>
          <w:color w:val="000000"/>
          <w:sz w:val="21"/>
          <w:szCs w:val="21"/>
          <w:shd w:val="clear" w:color="auto" w:fill="auto"/>
        </w:rPr>
        <w:t>小时×90天/8/1024/1024×</w:t>
      </w:r>
      <w:r>
        <w:rPr>
          <w:rFonts w:hint="eastAsia" w:ascii="宋体" w:hAnsi="宋体" w:eastAsia="宋体" w:cs="宋体"/>
          <w:color w:val="000000"/>
          <w:sz w:val="21"/>
          <w:szCs w:val="21"/>
          <w:shd w:val="clear" w:color="auto" w:fill="auto"/>
          <w:lang w:val="en-US" w:eastAsia="zh-CN"/>
        </w:rPr>
        <w:t>8</w:t>
      </w:r>
      <w:r>
        <w:rPr>
          <w:rFonts w:hint="eastAsia" w:ascii="宋体" w:hAnsi="宋体" w:eastAsia="宋体" w:cs="宋体"/>
          <w:color w:val="000000"/>
          <w:sz w:val="21"/>
          <w:szCs w:val="21"/>
          <w:shd w:val="clear" w:color="auto" w:fill="auto"/>
        </w:rPr>
        <w:t>路=</w:t>
      </w:r>
      <w:r>
        <w:rPr>
          <w:rFonts w:hint="eastAsia" w:ascii="宋体" w:hAnsi="宋体" w:eastAsia="宋体" w:cs="宋体"/>
          <w:color w:val="000000"/>
          <w:sz w:val="21"/>
          <w:szCs w:val="21"/>
          <w:shd w:val="clear" w:color="auto" w:fill="auto"/>
          <w:lang w:val="en-US" w:eastAsia="zh-CN"/>
        </w:rPr>
        <w:t>7.41</w:t>
      </w:r>
      <w:r>
        <w:rPr>
          <w:rFonts w:hint="eastAsia" w:ascii="宋体" w:hAnsi="宋体" w:eastAsia="宋体" w:cs="宋体"/>
          <w:color w:val="000000"/>
          <w:sz w:val="21"/>
          <w:szCs w:val="21"/>
          <w:shd w:val="clear" w:color="auto" w:fill="auto"/>
        </w:rPr>
        <w:t>TB,存储冗余</w:t>
      </w:r>
      <w:r>
        <w:rPr>
          <w:rFonts w:hint="eastAsia" w:ascii="宋体" w:hAnsi="宋体" w:eastAsia="宋体" w:cs="宋体"/>
          <w:color w:val="000000"/>
          <w:sz w:val="21"/>
          <w:szCs w:val="21"/>
          <w:shd w:val="clear" w:color="auto" w:fill="auto"/>
          <w:lang w:val="en-US" w:eastAsia="zh-CN"/>
        </w:rPr>
        <w:t>7.41</w:t>
      </w:r>
      <w:r>
        <w:rPr>
          <w:rFonts w:hint="eastAsia" w:ascii="宋体" w:hAnsi="宋体" w:eastAsia="宋体" w:cs="宋体"/>
          <w:color w:val="000000"/>
          <w:sz w:val="21"/>
          <w:szCs w:val="21"/>
          <w:shd w:val="clear" w:color="auto" w:fill="auto"/>
        </w:rPr>
        <w:t>TB/0.9存储容量冗余≈</w:t>
      </w:r>
      <w:r>
        <w:rPr>
          <w:rFonts w:hint="eastAsia" w:ascii="宋体" w:hAnsi="宋体" w:eastAsia="宋体" w:cs="宋体"/>
          <w:color w:val="000000"/>
          <w:sz w:val="21"/>
          <w:szCs w:val="21"/>
          <w:shd w:val="clear" w:color="auto" w:fill="auto"/>
          <w:lang w:val="en-US" w:eastAsia="zh-CN"/>
        </w:rPr>
        <w:t>8</w:t>
      </w:r>
      <w:r>
        <w:rPr>
          <w:rFonts w:hint="eastAsia" w:ascii="宋体" w:hAnsi="宋体" w:eastAsia="宋体" w:cs="宋体"/>
          <w:color w:val="000000"/>
          <w:sz w:val="21"/>
          <w:szCs w:val="21"/>
          <w:shd w:val="clear" w:color="auto" w:fill="auto"/>
        </w:rPr>
        <w:t>TB,项目共需要1</w:t>
      </w:r>
      <w:r>
        <w:rPr>
          <w:rFonts w:hint="eastAsia" w:ascii="宋体" w:hAnsi="宋体" w:eastAsia="宋体" w:cs="宋体"/>
          <w:color w:val="000000"/>
          <w:sz w:val="21"/>
          <w:szCs w:val="21"/>
          <w:shd w:val="clear" w:color="auto" w:fill="auto"/>
          <w:lang w:val="en-US" w:eastAsia="zh-CN"/>
        </w:rPr>
        <w:t>1</w:t>
      </w:r>
      <w:r>
        <w:rPr>
          <w:rFonts w:hint="eastAsia" w:ascii="宋体" w:hAnsi="宋体" w:eastAsia="宋体" w:cs="宋体"/>
          <w:color w:val="000000"/>
          <w:sz w:val="21"/>
          <w:szCs w:val="21"/>
          <w:shd w:val="clear" w:color="auto" w:fill="auto"/>
          <w:lang w:eastAsia="zh-CN"/>
        </w:rPr>
        <w:t>块</w:t>
      </w:r>
      <w:r>
        <w:rPr>
          <w:rFonts w:hint="eastAsia" w:ascii="宋体" w:hAnsi="宋体" w:eastAsia="宋体" w:cs="宋体"/>
          <w:color w:val="000000"/>
          <w:sz w:val="21"/>
          <w:szCs w:val="21"/>
          <w:shd w:val="clear" w:color="auto" w:fill="auto"/>
        </w:rPr>
        <w:t>8TB</w:t>
      </w:r>
      <w:r>
        <w:rPr>
          <w:rFonts w:hint="eastAsia" w:ascii="宋体" w:hAnsi="宋体" w:eastAsia="宋体" w:cs="宋体"/>
          <w:color w:val="000000"/>
          <w:sz w:val="21"/>
          <w:szCs w:val="21"/>
          <w:shd w:val="clear" w:color="auto" w:fill="auto"/>
          <w:lang w:eastAsia="zh-CN"/>
        </w:rPr>
        <w:t>硬盘</w:t>
      </w:r>
      <w:r>
        <w:rPr>
          <w:rFonts w:hint="eastAsia" w:ascii="宋体" w:hAnsi="宋体" w:eastAsia="宋体" w:cs="宋体"/>
          <w:color w:val="000000"/>
          <w:sz w:val="21"/>
          <w:szCs w:val="21"/>
          <w:shd w:val="clear" w:color="auto" w:fill="auto"/>
        </w:rPr>
        <w:t>。</w:t>
      </w:r>
    </w:p>
    <w:p>
      <w:pPr>
        <w:pStyle w:val="8"/>
        <w:numPr>
          <w:ilvl w:val="0"/>
          <w:numId w:val="19"/>
        </w:numPr>
        <w:tabs>
          <w:tab w:val="left" w:pos="540"/>
        </w:tabs>
        <w:adjustRightInd w:val="0"/>
        <w:snapToGrid w:val="0"/>
        <w:spacing w:line="360" w:lineRule="auto"/>
        <w:rPr>
          <w:rFonts w:hint="eastAsia" w:ascii="宋体" w:hAnsi="宋体" w:eastAsia="宋体" w:cs="宋体"/>
          <w:b/>
          <w:bCs/>
          <w:sz w:val="21"/>
          <w:szCs w:val="21"/>
        </w:rPr>
      </w:pPr>
      <w:bookmarkStart w:id="19" w:name="_Toc24081"/>
      <w:r>
        <w:rPr>
          <w:rFonts w:hint="eastAsia" w:ascii="宋体" w:hAnsi="宋体" w:eastAsia="宋体" w:cs="宋体"/>
          <w:b/>
          <w:bCs/>
          <w:sz w:val="21"/>
          <w:szCs w:val="21"/>
        </w:rPr>
        <w:t>系统功能</w:t>
      </w:r>
      <w:bookmarkEnd w:id="19"/>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具体功能包括：</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（一）信息登记</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对进出的外协人员进行登记，实现对外协人员的管控。</w:t>
      </w:r>
    </w:p>
    <w:p>
      <w:pPr>
        <w:spacing w:line="360" w:lineRule="auto"/>
        <w:ind w:firstLine="420" w:firstLineChars="200"/>
        <w:rPr>
          <w:rFonts w:hint="eastAsia" w:ascii="宋体" w:hAnsi="宋体" w:eastAsia="宋体" w:cs="宋体"/>
          <w:color w:val="000000"/>
          <w:sz w:val="21"/>
          <w:szCs w:val="21"/>
          <w:lang w:val="en-US" w:eastAsia="zh-CN"/>
        </w:rPr>
      </w:pPr>
      <w:bookmarkStart w:id="20" w:name="_Toc22941011"/>
      <w:r>
        <w:rPr>
          <w:rFonts w:hint="eastAsia" w:ascii="宋体" w:hAnsi="宋体" w:eastAsia="宋体" w:cs="宋体"/>
          <w:color w:val="000000"/>
          <w:sz w:val="21"/>
          <w:szCs w:val="21"/>
          <w:lang w:val="en-US" w:eastAsia="zh-CN"/>
        </w:rPr>
        <w:t>（二）进出记录</w:t>
      </w:r>
      <w:bookmarkEnd w:id="20"/>
    </w:p>
    <w:p>
      <w:pPr>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外协人员通过登记基本信息，将人员基本信息下发到小型记录仪后启动录像功能，记录音视频信息</w:t>
      </w:r>
      <w:r>
        <w:rPr>
          <w:rFonts w:hint="eastAsia" w:ascii="宋体" w:hAnsi="宋体" w:eastAsia="宋体" w:cs="宋体"/>
          <w:color w:val="000000"/>
          <w:sz w:val="21"/>
          <w:szCs w:val="21"/>
          <w:lang w:val="zh-CN" w:eastAsia="zh-CN"/>
        </w:rPr>
        <w:t>。</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（三）视音频录像存储</w:t>
      </w:r>
    </w:p>
    <w:p>
      <w:pPr>
        <w:spacing w:line="360" w:lineRule="auto"/>
        <w:ind w:firstLine="420" w:firstLineChars="200"/>
        <w:rPr>
          <w:rFonts w:hint="eastAsia" w:ascii="宋体" w:hAnsi="宋体" w:eastAsia="宋体" w:cs="宋体"/>
          <w:i/>
          <w:iCs/>
          <w:color w:val="000000"/>
          <w:sz w:val="21"/>
          <w:szCs w:val="21"/>
        </w:rPr>
      </w:pPr>
      <w:r>
        <w:rPr>
          <w:rFonts w:hint="eastAsia" w:ascii="宋体" w:hAnsi="宋体" w:eastAsia="宋体" w:cs="宋体"/>
          <w:color w:val="000000"/>
          <w:sz w:val="21"/>
          <w:szCs w:val="21"/>
          <w:lang w:val="en-US" w:eastAsia="zh-CN"/>
        </w:rPr>
        <w:t>将小型记录仪接入采集站后相关视频数据传输至存储设备，存储方式采用视频流直存的方式，进行统一数据保存，授权用户可通过软件平台对数据进行访问及下载。</w:t>
      </w:r>
    </w:p>
    <w:p>
      <w:pPr>
        <w:pStyle w:val="8"/>
        <w:numPr>
          <w:ilvl w:val="0"/>
          <w:numId w:val="19"/>
        </w:numPr>
        <w:tabs>
          <w:tab w:val="left" w:pos="540"/>
        </w:tabs>
        <w:adjustRightInd w:val="0"/>
        <w:snapToGrid w:val="0"/>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质量要求及质保期</w:t>
      </w:r>
    </w:p>
    <w:p>
      <w:pPr>
        <w:numPr>
          <w:ilvl w:val="0"/>
          <w:numId w:val="20"/>
        </w:numPr>
        <w:spacing w:line="360" w:lineRule="auto"/>
        <w:ind w:left="0" w:leftChars="0" w:firstLine="420" w:firstLineChars="0"/>
        <w:rPr>
          <w:rFonts w:hint="eastAsia" w:ascii="宋体" w:hAnsi="宋体" w:eastAsia="宋体" w:cs="宋体"/>
          <w:color w:val="000000"/>
          <w:sz w:val="21"/>
          <w:szCs w:val="21"/>
        </w:rPr>
      </w:pPr>
      <w:bookmarkStart w:id="21" w:name="_Hlk88555710"/>
      <w:r>
        <w:rPr>
          <w:rFonts w:hint="eastAsia" w:ascii="宋体" w:hAnsi="宋体" w:eastAsia="宋体" w:cs="宋体"/>
          <w:color w:val="000000"/>
          <w:sz w:val="21"/>
          <w:szCs w:val="21"/>
        </w:rPr>
        <w:t>供应商所提供的货物必须是全新的、包装完好的、符合国家有关质量、安全、环保标准的原装产品。</w:t>
      </w:r>
    </w:p>
    <w:p>
      <w:pPr>
        <w:numPr>
          <w:ilvl w:val="0"/>
          <w:numId w:val="20"/>
        </w:numPr>
        <w:spacing w:line="360" w:lineRule="auto"/>
        <w:ind w:left="0" w:leftChars="0" w:firstLine="42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供应商提供的货物应包括产品技术资料、使用说明书、出厂合格证。</w:t>
      </w:r>
    </w:p>
    <w:p>
      <w:pPr>
        <w:numPr>
          <w:ilvl w:val="0"/>
          <w:numId w:val="20"/>
        </w:numPr>
        <w:spacing w:line="360" w:lineRule="auto"/>
        <w:ind w:left="0" w:leftChars="0" w:firstLine="42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项目验收合格后，质保期1年。质保期内成交供应商对所供货物实行包修、包换、包退、包维护保养。质保期内，在非人为因素情况下，一切维修换件保养费用和备品备件均由成交供应商免费提供。</w:t>
      </w:r>
    </w:p>
    <w:p>
      <w:pPr>
        <w:pStyle w:val="8"/>
        <w:numPr>
          <w:ilvl w:val="0"/>
          <w:numId w:val="19"/>
        </w:numPr>
        <w:tabs>
          <w:tab w:val="left" w:pos="540"/>
        </w:tabs>
        <w:adjustRightInd w:val="0"/>
        <w:snapToGrid w:val="0"/>
        <w:spacing w:line="360" w:lineRule="auto"/>
        <w:rPr>
          <w:rFonts w:hint="eastAsia" w:ascii="宋体" w:hAnsi="宋体" w:eastAsia="宋体" w:cs="宋体"/>
          <w:color w:val="000000"/>
          <w:sz w:val="21"/>
          <w:szCs w:val="21"/>
        </w:rPr>
      </w:pPr>
      <w:r>
        <w:rPr>
          <w:rFonts w:hint="eastAsia" w:ascii="宋体" w:hAnsi="宋体" w:eastAsia="宋体" w:cs="宋体"/>
          <w:b/>
          <w:bCs/>
          <w:color w:val="000000"/>
          <w:sz w:val="21"/>
          <w:szCs w:val="21"/>
        </w:rPr>
        <w:t>供货要求</w:t>
      </w:r>
      <w:r>
        <w:rPr>
          <w:rFonts w:hint="eastAsia" w:ascii="宋体" w:hAnsi="宋体" w:eastAsia="宋体" w:cs="宋体"/>
          <w:color w:val="000000"/>
          <w:sz w:val="21"/>
          <w:szCs w:val="21"/>
        </w:rPr>
        <w:br w:type="textWrapping"/>
      </w:r>
      <w:r>
        <w:rPr>
          <w:rFonts w:hint="eastAsia" w:hAnsi="宋体" w:cs="宋体"/>
          <w:color w:val="000000"/>
          <w:sz w:val="21"/>
          <w:szCs w:val="21"/>
          <w:lang w:eastAsia="zh-CN"/>
        </w:rPr>
        <w:t>（</w:t>
      </w:r>
      <w:r>
        <w:rPr>
          <w:rFonts w:hint="eastAsia" w:hAnsi="宋体" w:cs="宋体"/>
          <w:color w:val="000000"/>
          <w:sz w:val="21"/>
          <w:szCs w:val="21"/>
          <w:lang w:val="en-US" w:eastAsia="zh-CN"/>
        </w:rPr>
        <w:t>一</w:t>
      </w:r>
      <w:r>
        <w:rPr>
          <w:rFonts w:hint="eastAsia" w:hAnsi="宋体" w:cs="宋体"/>
          <w:color w:val="000000"/>
          <w:sz w:val="21"/>
          <w:szCs w:val="21"/>
          <w:lang w:eastAsia="zh-CN"/>
        </w:rPr>
        <w:t>）</w:t>
      </w:r>
      <w:r>
        <w:rPr>
          <w:rFonts w:hint="eastAsia" w:ascii="宋体" w:hAnsi="宋体" w:eastAsia="宋体" w:cs="宋体"/>
          <w:color w:val="000000"/>
          <w:sz w:val="21"/>
          <w:szCs w:val="21"/>
        </w:rPr>
        <w:t>供货方式：成交供应商按采购人要求按质按量完成供货。</w:t>
      </w:r>
    </w:p>
    <w:p>
      <w:pPr>
        <w:spacing w:line="360" w:lineRule="auto"/>
        <w:ind w:firstLine="420" w:firstLineChars="200"/>
        <w:rPr>
          <w:rFonts w:hint="eastAsia" w:ascii="宋体" w:hAnsi="宋体" w:eastAsia="宋体" w:cs="宋体"/>
          <w:color w:val="000000"/>
          <w:sz w:val="21"/>
          <w:szCs w:val="21"/>
        </w:rPr>
      </w:pPr>
      <w:r>
        <w:rPr>
          <w:rFonts w:hint="eastAsia" w:hAnsi="宋体" w:cs="宋体"/>
          <w:color w:val="000000"/>
          <w:sz w:val="21"/>
          <w:szCs w:val="21"/>
          <w:lang w:eastAsia="zh-CN"/>
        </w:rPr>
        <w:t>（</w:t>
      </w:r>
      <w:r>
        <w:rPr>
          <w:rFonts w:hint="eastAsia" w:hAnsi="宋体" w:cs="宋体"/>
          <w:color w:val="000000"/>
          <w:sz w:val="21"/>
          <w:szCs w:val="21"/>
          <w:lang w:val="en-US" w:eastAsia="zh-CN"/>
        </w:rPr>
        <w:t>二</w:t>
      </w:r>
      <w:r>
        <w:rPr>
          <w:rFonts w:hint="eastAsia" w:hAnsi="宋体" w:cs="宋体"/>
          <w:color w:val="auto"/>
          <w:sz w:val="21"/>
          <w:szCs w:val="21"/>
          <w:lang w:eastAsia="zh-CN"/>
        </w:rPr>
        <w:t>）</w:t>
      </w:r>
      <w:r>
        <w:rPr>
          <w:rFonts w:hint="eastAsia" w:ascii="宋体" w:hAnsi="宋体" w:eastAsia="宋体" w:cs="宋体"/>
          <w:color w:val="auto"/>
          <w:sz w:val="21"/>
          <w:szCs w:val="21"/>
        </w:rPr>
        <w:t>供货</w:t>
      </w:r>
      <w:r>
        <w:rPr>
          <w:rFonts w:hint="eastAsia" w:ascii="宋体" w:hAnsi="宋体" w:eastAsia="宋体" w:cs="宋体"/>
          <w:color w:val="auto"/>
          <w:sz w:val="21"/>
          <w:szCs w:val="21"/>
          <w:highlight w:val="none"/>
        </w:rPr>
        <w:t>时间：</w:t>
      </w:r>
      <w:r>
        <w:rPr>
          <w:rFonts w:hint="eastAsia" w:ascii="宋体" w:hAnsi="宋体" w:eastAsia="宋体" w:cs="宋体"/>
          <w:color w:val="000000"/>
          <w:sz w:val="21"/>
          <w:szCs w:val="21"/>
          <w:highlight w:val="none"/>
        </w:rPr>
        <w:t>合同签订合同后10</w:t>
      </w:r>
      <w:r>
        <w:rPr>
          <w:rFonts w:hint="eastAsia" w:ascii="宋体" w:hAnsi="宋体" w:eastAsia="宋体" w:cs="宋体"/>
          <w:color w:val="000000"/>
          <w:sz w:val="21"/>
          <w:szCs w:val="21"/>
          <w:highlight w:val="none"/>
          <w:lang w:val="en-US" w:eastAsia="zh-CN"/>
        </w:rPr>
        <w:t>个工作日</w:t>
      </w:r>
      <w:r>
        <w:rPr>
          <w:rFonts w:hint="eastAsia" w:ascii="宋体" w:hAnsi="宋体" w:eastAsia="宋体" w:cs="宋体"/>
          <w:color w:val="000000"/>
          <w:sz w:val="21"/>
          <w:szCs w:val="21"/>
          <w:highlight w:val="none"/>
        </w:rPr>
        <w:t>内完成供货、安装、调试并交付使用。</w:t>
      </w:r>
    </w:p>
    <w:bookmarkEnd w:id="21"/>
    <w:p>
      <w:pPr>
        <w:pStyle w:val="8"/>
        <w:numPr>
          <w:ilvl w:val="0"/>
          <w:numId w:val="19"/>
        </w:numPr>
        <w:tabs>
          <w:tab w:val="left" w:pos="540"/>
        </w:tabs>
        <w:adjustRightInd w:val="0"/>
        <w:snapToGrid w:val="0"/>
        <w:spacing w:line="360" w:lineRule="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付款方式</w:t>
      </w:r>
    </w:p>
    <w:p>
      <w:pPr>
        <w:spacing w:line="360" w:lineRule="auto"/>
        <w:ind w:firstLine="420" w:firstLineChars="200"/>
        <w:rPr>
          <w:rFonts w:hint="eastAsia" w:ascii="宋体" w:hAnsi="宋体" w:eastAsia="宋体" w:cs="宋体"/>
          <w:color w:val="000000"/>
          <w:sz w:val="21"/>
          <w:szCs w:val="21"/>
        </w:rPr>
      </w:pPr>
      <w:r>
        <w:rPr>
          <w:rFonts w:hint="eastAsia" w:hAnsi="宋体" w:cs="宋体"/>
          <w:color w:val="000000"/>
          <w:sz w:val="21"/>
          <w:szCs w:val="21"/>
          <w:lang w:eastAsia="zh-CN"/>
        </w:rPr>
        <w:t>（</w:t>
      </w:r>
      <w:r>
        <w:rPr>
          <w:rFonts w:hint="eastAsia" w:hAnsi="宋体" w:cs="宋体"/>
          <w:color w:val="000000"/>
          <w:sz w:val="21"/>
          <w:szCs w:val="21"/>
          <w:lang w:val="en-US" w:eastAsia="zh-CN"/>
        </w:rPr>
        <w:t>一</w:t>
      </w:r>
      <w:r>
        <w:rPr>
          <w:rFonts w:hint="eastAsia" w:hAnsi="宋体" w:cs="宋体"/>
          <w:color w:val="000000"/>
          <w:sz w:val="21"/>
          <w:szCs w:val="21"/>
          <w:lang w:eastAsia="zh-CN"/>
        </w:rPr>
        <w:t>）</w:t>
      </w:r>
      <w:r>
        <w:rPr>
          <w:rFonts w:hint="eastAsia" w:ascii="宋体" w:hAnsi="宋体" w:eastAsia="宋体" w:cs="宋体"/>
          <w:color w:val="000000"/>
          <w:sz w:val="21"/>
          <w:szCs w:val="21"/>
        </w:rPr>
        <w:t>合同</w:t>
      </w:r>
      <w:r>
        <w:rPr>
          <w:rFonts w:hint="eastAsia" w:ascii="宋体" w:hAnsi="宋体" w:eastAsia="宋体" w:cs="宋体"/>
          <w:color w:val="auto"/>
          <w:sz w:val="21"/>
          <w:szCs w:val="21"/>
        </w:rPr>
        <w:t>签订合同后10</w:t>
      </w:r>
      <w:r>
        <w:rPr>
          <w:rFonts w:hint="eastAsia" w:ascii="宋体" w:hAnsi="宋体" w:eastAsia="宋体" w:cs="宋体"/>
          <w:color w:val="auto"/>
          <w:sz w:val="21"/>
          <w:szCs w:val="21"/>
          <w:lang w:val="en-US" w:eastAsia="zh-CN"/>
        </w:rPr>
        <w:t>个工作日</w:t>
      </w:r>
      <w:r>
        <w:rPr>
          <w:rFonts w:hint="eastAsia" w:ascii="宋体" w:hAnsi="宋体" w:eastAsia="宋体" w:cs="宋体"/>
          <w:color w:val="auto"/>
          <w:sz w:val="21"/>
          <w:szCs w:val="21"/>
        </w:rPr>
        <w:t>内完成供货、安装、调试并交付使用，试运行30</w:t>
      </w:r>
      <w:r>
        <w:rPr>
          <w:rFonts w:hint="eastAsia" w:ascii="宋体" w:hAnsi="宋体" w:cs="宋体"/>
          <w:color w:val="auto"/>
          <w:sz w:val="21"/>
          <w:szCs w:val="21"/>
          <w:lang w:val="en-US" w:eastAsia="zh-CN"/>
        </w:rPr>
        <w:t>日历</w:t>
      </w:r>
      <w:r>
        <w:rPr>
          <w:rFonts w:hint="eastAsia" w:ascii="宋体" w:hAnsi="宋体" w:eastAsia="宋体" w:cs="宋体"/>
          <w:color w:val="auto"/>
          <w:sz w:val="21"/>
          <w:szCs w:val="21"/>
        </w:rPr>
        <w:t>天，符合验收条件后进行验收，验收合格后15个工作日内</w:t>
      </w:r>
      <w:r>
        <w:rPr>
          <w:rFonts w:hint="eastAsia" w:ascii="宋体" w:hAnsi="宋体"/>
          <w:color w:val="auto"/>
          <w:szCs w:val="21"/>
        </w:rPr>
        <w:t>付95%款项，剩余合同总金额的5%在</w:t>
      </w:r>
      <w:bookmarkStart w:id="32" w:name="_GoBack"/>
      <w:r>
        <w:rPr>
          <w:rFonts w:hint="eastAsia" w:ascii="宋体" w:hAnsi="宋体"/>
          <w:color w:val="auto"/>
          <w:szCs w:val="21"/>
          <w:highlight w:val="none"/>
          <w:lang w:val="en-US" w:eastAsia="zh-CN"/>
        </w:rPr>
        <w:t>成交供应商</w:t>
      </w:r>
      <w:bookmarkEnd w:id="32"/>
      <w:r>
        <w:rPr>
          <w:rFonts w:hint="eastAsia" w:ascii="宋体" w:hAnsi="宋体"/>
          <w:color w:val="auto"/>
          <w:szCs w:val="21"/>
        </w:rPr>
        <w:t>履行完质量保证义务后，</w:t>
      </w:r>
      <w:r>
        <w:rPr>
          <w:rFonts w:hint="eastAsia" w:ascii="宋体" w:hAnsi="宋体"/>
          <w:color w:val="auto"/>
          <w:szCs w:val="21"/>
          <w:lang w:val="en-US" w:eastAsia="zh-CN"/>
        </w:rPr>
        <w:t>采购人在</w:t>
      </w:r>
      <w:r>
        <w:rPr>
          <w:rFonts w:hint="eastAsia" w:ascii="宋体" w:hAnsi="宋体" w:eastAsia="宋体" w:cs="宋体"/>
          <w:color w:val="auto"/>
          <w:sz w:val="21"/>
          <w:szCs w:val="21"/>
        </w:rPr>
        <w:t>收到成交供应商书面申请后</w:t>
      </w:r>
      <w:r>
        <w:rPr>
          <w:rFonts w:hint="eastAsia" w:ascii="宋体" w:hAnsi="宋体"/>
          <w:color w:val="auto"/>
          <w:szCs w:val="21"/>
          <w:lang w:val="en-US" w:eastAsia="zh-CN"/>
        </w:rPr>
        <w:t>20</w:t>
      </w:r>
      <w:r>
        <w:rPr>
          <w:rFonts w:hint="eastAsia" w:ascii="宋体" w:hAnsi="宋体"/>
          <w:color w:val="auto"/>
          <w:szCs w:val="21"/>
        </w:rPr>
        <w:t>个工作日内无息支付。</w:t>
      </w:r>
    </w:p>
    <w:p>
      <w:pPr>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违约责任</w:t>
      </w:r>
    </w:p>
    <w:p>
      <w:pPr>
        <w:pStyle w:val="15"/>
        <w:numPr>
          <w:ilvl w:val="0"/>
          <w:numId w:val="21"/>
        </w:numPr>
        <w:spacing w:line="360" w:lineRule="auto"/>
        <w:ind w:left="425" w:leftChars="0" w:hanging="5" w:firstLine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合同期内，因未按合同要求供货给采购人造成损失的，采购人有权单方面解除合同。</w:t>
      </w:r>
    </w:p>
    <w:p>
      <w:pPr>
        <w:pStyle w:val="15"/>
        <w:numPr>
          <w:ilvl w:val="0"/>
          <w:numId w:val="21"/>
        </w:numPr>
        <w:spacing w:line="360" w:lineRule="auto"/>
        <w:ind w:left="425" w:leftChars="0" w:hanging="5" w:firstLine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成交供应商交付的货物及提供的服务不符合采购文件、报价文件或本合同规定的，采购人有权拒收，并且成交供应商须向采购人支付本合同总价</w:t>
      </w:r>
      <w:r>
        <w:rPr>
          <w:rFonts w:hint="default" w:ascii="宋体" w:hAnsi="宋体" w:eastAsia="宋体" w:cs="宋体"/>
          <w:color w:val="000000"/>
          <w:sz w:val="21"/>
          <w:szCs w:val="21"/>
          <w:lang w:val="en-US" w:eastAsia="zh-CN"/>
        </w:rPr>
        <w:t>5%</w:t>
      </w:r>
      <w:r>
        <w:rPr>
          <w:rFonts w:hint="eastAsia" w:ascii="宋体" w:hAnsi="宋体" w:eastAsia="宋体" w:cs="宋体"/>
          <w:color w:val="000000"/>
          <w:sz w:val="21"/>
          <w:szCs w:val="21"/>
          <w:lang w:val="en-US" w:eastAsia="zh-CN"/>
        </w:rPr>
        <w:t>的违约金或在货款中扣除。</w:t>
      </w:r>
    </w:p>
    <w:p>
      <w:pPr>
        <w:pStyle w:val="15"/>
        <w:numPr>
          <w:ilvl w:val="0"/>
          <w:numId w:val="21"/>
        </w:numPr>
        <w:spacing w:line="360" w:lineRule="auto"/>
        <w:ind w:left="425" w:leftChars="0" w:hanging="5" w:firstLine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成交供应商未能按采购文件、本合同规定的交货时间交付货物的，从逾期之日起每日按本合同价</w:t>
      </w:r>
      <w:r>
        <w:rPr>
          <w:rFonts w:hint="default" w:ascii="宋体" w:hAnsi="宋体" w:eastAsia="宋体" w:cs="宋体"/>
          <w:color w:val="000000"/>
          <w:sz w:val="21"/>
          <w:szCs w:val="21"/>
          <w:lang w:val="en-US" w:eastAsia="zh-CN"/>
        </w:rPr>
        <w:t>0.5</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的数额向采购人支付违约金；逾期</w:t>
      </w:r>
      <w:r>
        <w:rPr>
          <w:rFonts w:hint="default" w:ascii="宋体" w:hAnsi="宋体" w:eastAsia="宋体" w:cs="宋体"/>
          <w:color w:val="000000"/>
          <w:sz w:val="21"/>
          <w:szCs w:val="21"/>
          <w:lang w:val="en-US" w:eastAsia="zh-CN"/>
        </w:rPr>
        <w:t>10</w:t>
      </w:r>
      <w:r>
        <w:rPr>
          <w:rFonts w:hint="eastAsia" w:ascii="宋体" w:hAnsi="宋体" w:eastAsia="宋体" w:cs="宋体"/>
          <w:color w:val="000000"/>
          <w:sz w:val="21"/>
          <w:szCs w:val="21"/>
          <w:lang w:val="en-US" w:eastAsia="zh-CN"/>
        </w:rPr>
        <w:t>个日历天以上（含</w:t>
      </w:r>
      <w:r>
        <w:rPr>
          <w:rFonts w:hint="default" w:ascii="宋体" w:hAnsi="宋体" w:eastAsia="宋体" w:cs="宋体"/>
          <w:color w:val="000000"/>
          <w:sz w:val="21"/>
          <w:szCs w:val="21"/>
          <w:lang w:val="en-US" w:eastAsia="zh-CN"/>
        </w:rPr>
        <w:t>10</w:t>
      </w:r>
      <w:r>
        <w:rPr>
          <w:rFonts w:hint="eastAsia" w:ascii="宋体" w:hAnsi="宋体" w:eastAsia="宋体" w:cs="宋体"/>
          <w:color w:val="000000"/>
          <w:sz w:val="21"/>
          <w:szCs w:val="21"/>
          <w:lang w:val="en-US" w:eastAsia="zh-CN"/>
        </w:rPr>
        <w:t>个日历天）的，采购人有权解除本合同。</w:t>
      </w:r>
    </w:p>
    <w:p>
      <w:pPr>
        <w:pStyle w:val="15"/>
        <w:numPr>
          <w:ilvl w:val="0"/>
          <w:numId w:val="21"/>
        </w:numPr>
        <w:spacing w:line="360" w:lineRule="auto"/>
        <w:ind w:left="425" w:leftChars="0" w:hanging="5" w:firstLine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质保期内，成交供应商在接到采购人报修通知后，需</w:t>
      </w:r>
      <w:r>
        <w:rPr>
          <w:rFonts w:hint="eastAsia" w:ascii="宋体" w:hAnsi="宋体" w:cs="宋体"/>
          <w:color w:val="000000"/>
          <w:sz w:val="21"/>
          <w:szCs w:val="21"/>
          <w:lang w:val="en-US" w:eastAsia="zh-CN"/>
        </w:rPr>
        <w:t>2个工作日</w:t>
      </w:r>
      <w:r>
        <w:rPr>
          <w:rFonts w:hint="eastAsia" w:ascii="宋体" w:hAnsi="宋体" w:eastAsia="宋体" w:cs="宋体"/>
          <w:color w:val="000000"/>
          <w:sz w:val="21"/>
          <w:szCs w:val="21"/>
          <w:lang w:val="en-US" w:eastAsia="zh-CN"/>
        </w:rPr>
        <w:t>内到达现场排除故障或提供临时顶替设备，否则构成违约，采购人有权委托第三方进行维修，产生的费用由供应商承担，供应商须在维修完成后5个工作日内向采购人提交全部维修费用。</w:t>
      </w:r>
    </w:p>
    <w:p>
      <w:pPr>
        <w:pStyle w:val="8"/>
        <w:numPr>
          <w:ilvl w:val="0"/>
          <w:numId w:val="19"/>
        </w:numPr>
        <w:tabs>
          <w:tab w:val="left" w:pos="540"/>
        </w:tabs>
        <w:adjustRightInd w:val="0"/>
        <w:snapToGrid w:val="0"/>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其他要求</w:t>
      </w:r>
    </w:p>
    <w:p>
      <w:pPr>
        <w:pStyle w:val="15"/>
        <w:numPr>
          <w:ilvl w:val="0"/>
          <w:numId w:val="0"/>
        </w:numPr>
        <w:spacing w:line="360" w:lineRule="auto"/>
        <w:ind w:left="420" w:lef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（一）遵守广东省广裕集团乐昌飞达实业有限责任公司的管理制度和保密制度，不得泄露采购人情况。</w:t>
      </w:r>
    </w:p>
    <w:p>
      <w:pPr>
        <w:pStyle w:val="15"/>
        <w:numPr>
          <w:ilvl w:val="0"/>
          <w:numId w:val="0"/>
        </w:numPr>
        <w:spacing w:line="360" w:lineRule="auto"/>
        <w:ind w:left="420" w:leftChars="0"/>
        <w:rPr>
          <w:rFonts w:ascii="宋体" w:hAnsi="宋体" w:cs="宋体"/>
          <w:color w:val="000000"/>
        </w:rPr>
      </w:pPr>
      <w:r>
        <w:rPr>
          <w:rFonts w:hint="eastAsia" w:ascii="宋体" w:hAnsi="宋体" w:eastAsia="宋体" w:cs="宋体"/>
          <w:color w:val="000000"/>
          <w:sz w:val="21"/>
          <w:szCs w:val="21"/>
          <w:lang w:val="en-US" w:eastAsia="zh-CN"/>
        </w:rPr>
        <w:t>（二）本项目为一个整体，竞价供应商必须对本项目整体进行报价，不能只对其中部分内容进行报价。</w:t>
      </w:r>
      <w:r>
        <w:rPr>
          <w:rFonts w:hint="eastAsia" w:ascii="宋体" w:hAnsi="宋体" w:cs="宋体"/>
          <w:color w:val="000000"/>
        </w:rPr>
        <w:tab/>
      </w:r>
      <w:r>
        <w:rPr>
          <w:rFonts w:ascii="宋体" w:hAnsi="宋体" w:cs="Times New Roman"/>
          <w:b/>
          <w:bCs/>
          <w:color w:val="000000"/>
        </w:rPr>
        <w:br w:type="page"/>
      </w:r>
    </w:p>
    <w:p>
      <w:pPr>
        <w:snapToGrid w:val="0"/>
        <w:spacing w:line="360" w:lineRule="auto"/>
        <w:jc w:val="center"/>
        <w:outlineLvl w:val="0"/>
        <w:rPr>
          <w:rFonts w:ascii="宋体" w:hAnsi="宋体" w:cs="Times New Roman"/>
          <w:b/>
          <w:bCs/>
          <w:color w:val="000000"/>
          <w:sz w:val="32"/>
          <w:szCs w:val="32"/>
        </w:rPr>
      </w:pPr>
      <w:bookmarkStart w:id="22" w:name="PO_t_第三章零散采购附件_7"/>
      <w:r>
        <w:rPr>
          <w:rFonts w:hint="eastAsia" w:ascii="宋体" w:hAnsi="宋体" w:cs="Times New Roman"/>
          <w:b/>
          <w:bCs/>
          <w:color w:val="000000"/>
          <w:sz w:val="32"/>
          <w:szCs w:val="32"/>
        </w:rPr>
        <w:t>第三章 零散采购附件</w:t>
      </w:r>
    </w:p>
    <w:bookmarkEnd w:id="22"/>
    <w:p>
      <w:pPr>
        <w:keepNext/>
        <w:keepLines/>
        <w:spacing w:line="416" w:lineRule="auto"/>
        <w:jc w:val="center"/>
        <w:outlineLvl w:val="1"/>
        <w:rPr>
          <w:rFonts w:hint="eastAsia" w:ascii="宋体" w:hAnsi="宋体" w:cs="Times New Roman"/>
          <w:b/>
          <w:bCs/>
          <w:color w:val="auto"/>
          <w:kern w:val="0"/>
          <w:sz w:val="32"/>
          <w:szCs w:val="32"/>
          <w:lang w:val="zh-CN"/>
        </w:rPr>
      </w:pPr>
      <w:bookmarkStart w:id="23" w:name="PO_t_报价表_8"/>
      <w:r>
        <w:rPr>
          <w:rFonts w:hint="eastAsia" w:ascii="宋体" w:hAnsi="宋体" w:cs="Times New Roman"/>
          <w:b/>
          <w:bCs/>
          <w:color w:val="auto"/>
          <w:kern w:val="0"/>
          <w:sz w:val="32"/>
          <w:szCs w:val="32"/>
          <w:lang w:val="zh-CN"/>
        </w:rPr>
        <w:t>报价表</w:t>
      </w:r>
    </w:p>
    <w:tbl>
      <w:tblPr>
        <w:tblStyle w:val="16"/>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25"/>
        <w:gridCol w:w="701"/>
        <w:gridCol w:w="660"/>
        <w:gridCol w:w="855"/>
        <w:gridCol w:w="795"/>
        <w:gridCol w:w="1583"/>
        <w:gridCol w:w="1920"/>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4" w:type="dxa"/>
            <w:vAlign w:val="center"/>
          </w:tcPr>
          <w:p>
            <w:pPr>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225" w:type="dxa"/>
            <w:vAlign w:val="center"/>
          </w:tcPr>
          <w:p>
            <w:pPr>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设备名称</w:t>
            </w:r>
          </w:p>
        </w:tc>
        <w:tc>
          <w:tcPr>
            <w:tcW w:w="701" w:type="dxa"/>
            <w:tcBorders>
              <w:right w:val="single" w:color="auto" w:sz="4" w:space="0"/>
            </w:tcBorders>
            <w:vAlign w:val="center"/>
          </w:tcPr>
          <w:p>
            <w:pPr>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b/>
                <w:bCs/>
                <w:kern w:val="0"/>
                <w:sz w:val="21"/>
                <w:szCs w:val="21"/>
                <w:lang w:val="en-US"/>
              </w:rPr>
            </w:pPr>
            <w:r>
              <w:rPr>
                <w:rFonts w:hint="eastAsia" w:ascii="宋体" w:hAnsi="宋体" w:eastAsia="宋体" w:cs="宋体"/>
                <w:b/>
                <w:bCs/>
                <w:kern w:val="0"/>
                <w:sz w:val="21"/>
                <w:szCs w:val="21"/>
                <w:lang w:eastAsia="zh-CN"/>
              </w:rPr>
              <w:t>品牌</w:t>
            </w:r>
            <w:r>
              <w:rPr>
                <w:rFonts w:hint="eastAsia" w:ascii="宋体" w:hAnsi="宋体" w:eastAsia="宋体" w:cs="宋体"/>
                <w:b/>
                <w:bCs/>
                <w:kern w:val="0"/>
                <w:sz w:val="21"/>
                <w:szCs w:val="21"/>
                <w:lang w:val="en-US" w:eastAsia="zh-CN"/>
              </w:rPr>
              <w:t>/制造商</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规格型号</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单价</w:t>
            </w:r>
            <w:r>
              <w:rPr>
                <w:rFonts w:hint="eastAsia" w:ascii="宋体" w:hAnsi="宋体" w:eastAsia="宋体" w:cs="宋体"/>
                <w:b/>
                <w:bCs/>
                <w:kern w:val="0"/>
                <w:sz w:val="21"/>
                <w:szCs w:val="21"/>
                <w:lang w:val="en-US" w:eastAsia="zh-CN"/>
              </w:rPr>
              <w:t>报价</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 xml:space="preserve">人民币  </w:t>
            </w:r>
            <w:r>
              <w:rPr>
                <w:rFonts w:hint="eastAsia" w:ascii="宋体" w:hAnsi="宋体" w:eastAsia="宋体" w:cs="宋体"/>
                <w:b/>
                <w:bCs/>
                <w:kern w:val="0"/>
                <w:sz w:val="21"/>
                <w:szCs w:val="21"/>
                <w:lang w:eastAsia="zh-CN"/>
              </w:rPr>
              <w:t>元）</w:t>
            </w:r>
          </w:p>
        </w:tc>
        <w:tc>
          <w:tcPr>
            <w:tcW w:w="19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小计（</w:t>
            </w:r>
            <w:r>
              <w:rPr>
                <w:rFonts w:hint="eastAsia" w:ascii="宋体" w:hAnsi="宋体" w:eastAsia="宋体" w:cs="宋体"/>
                <w:b/>
                <w:bCs/>
                <w:kern w:val="0"/>
                <w:sz w:val="21"/>
                <w:szCs w:val="21"/>
                <w:lang w:val="en-US" w:eastAsia="zh-CN"/>
              </w:rPr>
              <w:t>数量×单价</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 xml:space="preserve">人民币  </w:t>
            </w:r>
            <w:r>
              <w:rPr>
                <w:rFonts w:hint="eastAsia" w:ascii="宋体" w:hAnsi="宋体" w:eastAsia="宋体" w:cs="宋体"/>
                <w:b/>
                <w:bCs/>
                <w:kern w:val="0"/>
                <w:sz w:val="21"/>
                <w:szCs w:val="21"/>
                <w:lang w:eastAsia="zh-CN"/>
              </w:rPr>
              <w:t>元）</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4" w:type="dxa"/>
            <w:vAlign w:val="center"/>
          </w:tcPr>
          <w:p>
            <w:pPr>
              <w:numPr>
                <w:ilvl w:val="0"/>
                <w:numId w:val="22"/>
              </w:numPr>
              <w:spacing w:line="240" w:lineRule="auto"/>
              <w:ind w:left="425" w:leftChars="0" w:hanging="425" w:firstLineChars="0"/>
              <w:jc w:val="center"/>
              <w:rPr>
                <w:rFonts w:hint="eastAsia" w:ascii="宋体" w:hAnsi="宋体" w:eastAsia="宋体" w:cs="宋体"/>
                <w:kern w:val="0"/>
                <w:sz w:val="21"/>
                <w:szCs w:val="21"/>
                <w:lang w:eastAsia="zh-CN"/>
              </w:rPr>
            </w:pPr>
          </w:p>
        </w:tc>
        <w:tc>
          <w:tcPr>
            <w:tcW w:w="1225" w:type="dxa"/>
            <w:vAlign w:val="center"/>
          </w:tcPr>
          <w:p>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工作</w:t>
            </w:r>
            <w:r>
              <w:rPr>
                <w:rFonts w:hint="eastAsia" w:ascii="宋体" w:hAnsi="宋体" w:eastAsia="宋体" w:cs="宋体"/>
                <w:kern w:val="0"/>
                <w:sz w:val="21"/>
                <w:szCs w:val="21"/>
              </w:rPr>
              <w:t>记录仪</w:t>
            </w:r>
          </w:p>
        </w:tc>
        <w:tc>
          <w:tcPr>
            <w:tcW w:w="701" w:type="dxa"/>
            <w:tcBorders>
              <w:right w:val="single" w:color="auto" w:sz="4" w:space="0"/>
            </w:tcBorders>
            <w:vAlign w:val="center"/>
          </w:tcPr>
          <w:p>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70</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694" w:type="dxa"/>
            <w:vAlign w:val="center"/>
          </w:tcPr>
          <w:p>
            <w:pPr>
              <w:numPr>
                <w:ilvl w:val="0"/>
                <w:numId w:val="22"/>
              </w:numPr>
              <w:spacing w:line="240" w:lineRule="auto"/>
              <w:ind w:left="425" w:leftChars="0" w:hanging="425" w:firstLineChars="0"/>
              <w:jc w:val="center"/>
              <w:rPr>
                <w:rFonts w:hint="eastAsia" w:ascii="宋体" w:hAnsi="宋体" w:eastAsia="宋体" w:cs="宋体"/>
                <w:kern w:val="0"/>
                <w:sz w:val="21"/>
                <w:szCs w:val="21"/>
                <w:lang w:eastAsia="zh-CN"/>
              </w:rPr>
            </w:pPr>
          </w:p>
        </w:tc>
        <w:tc>
          <w:tcPr>
            <w:tcW w:w="1225" w:type="dxa"/>
            <w:vAlign w:val="center"/>
          </w:tcPr>
          <w:p>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采集站</w:t>
            </w:r>
          </w:p>
        </w:tc>
        <w:tc>
          <w:tcPr>
            <w:tcW w:w="701" w:type="dxa"/>
            <w:tcBorders>
              <w:right w:val="single" w:color="auto" w:sz="4" w:space="0"/>
            </w:tcBorders>
            <w:vAlign w:val="center"/>
          </w:tcPr>
          <w:p>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4" w:type="dxa"/>
            <w:vAlign w:val="center"/>
          </w:tcPr>
          <w:p>
            <w:pPr>
              <w:numPr>
                <w:ilvl w:val="0"/>
                <w:numId w:val="22"/>
              </w:numPr>
              <w:spacing w:line="240" w:lineRule="auto"/>
              <w:ind w:left="425" w:leftChars="0" w:hanging="425" w:firstLineChars="0"/>
              <w:jc w:val="center"/>
              <w:rPr>
                <w:rFonts w:hint="eastAsia" w:ascii="宋体" w:hAnsi="宋体" w:eastAsia="宋体" w:cs="宋体"/>
                <w:kern w:val="0"/>
                <w:sz w:val="21"/>
                <w:szCs w:val="21"/>
                <w:lang w:eastAsia="zh-CN"/>
              </w:rPr>
            </w:pPr>
          </w:p>
        </w:tc>
        <w:tc>
          <w:tcPr>
            <w:tcW w:w="1225" w:type="dxa"/>
            <w:vAlign w:val="center"/>
          </w:tcPr>
          <w:p>
            <w:pPr>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安装调试与维保</w:t>
            </w:r>
          </w:p>
        </w:tc>
        <w:tc>
          <w:tcPr>
            <w:tcW w:w="701" w:type="dxa"/>
            <w:tcBorders>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项</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9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15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rPr>
            </w:pPr>
          </w:p>
        </w:tc>
        <w:tc>
          <w:tcPr>
            <w:tcW w:w="19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rPr>
            </w:pP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115" w:type="dxa"/>
            <w:gridSpan w:val="9"/>
            <w:tcBorders>
              <w:right w:val="single" w:color="auto" w:sz="4" w:space="0"/>
            </w:tcBorders>
            <w:vAlign w:val="center"/>
          </w:tcPr>
          <w:p>
            <w:pPr>
              <w:spacing w:line="240" w:lineRule="auto"/>
              <w:jc w:val="center"/>
              <w:rPr>
                <w:rFonts w:hint="eastAsia" w:ascii="宋体" w:hAnsi="宋体" w:eastAsia="宋体" w:cs="宋体"/>
                <w:kern w:val="0"/>
                <w:sz w:val="21"/>
                <w:szCs w:val="21"/>
              </w:rPr>
            </w:pPr>
            <w:r>
              <w:rPr>
                <w:rFonts w:hint="eastAsia" w:ascii="宋体" w:hAnsi="宋体" w:eastAsia="宋体" w:cs="宋体"/>
                <w:b/>
                <w:i w:val="0"/>
                <w:color w:val="000000"/>
                <w:spacing w:val="4"/>
                <w:sz w:val="21"/>
                <w:szCs w:val="21"/>
                <w:vertAlign w:val="baseline"/>
                <w:lang w:eastAsia="zh-CN"/>
              </w:rPr>
              <w:t>合计（每项小计之和）=人民币        元</w:t>
            </w:r>
          </w:p>
        </w:tc>
      </w:tr>
      <w:bookmarkEnd w:id="23"/>
    </w:tbl>
    <w:p>
      <w:pPr>
        <w:spacing w:line="360" w:lineRule="auto"/>
        <w:rPr>
          <w:rFonts w:ascii="宋体" w:hAnsi="宋体"/>
          <w:b/>
          <w:color w:val="000000"/>
          <w:spacing w:val="4"/>
        </w:rPr>
      </w:pPr>
      <w:r>
        <w:rPr>
          <w:rFonts w:hint="eastAsia" w:ascii="宋体" w:hAnsi="宋体"/>
          <w:b/>
          <w:color w:val="000000"/>
          <w:spacing w:val="4"/>
        </w:rPr>
        <w:t>注：</w:t>
      </w:r>
    </w:p>
    <w:p>
      <w:pPr>
        <w:pStyle w:val="54"/>
        <w:numPr>
          <w:ilvl w:val="0"/>
          <w:numId w:val="23"/>
        </w:numPr>
        <w:spacing w:line="360" w:lineRule="auto"/>
        <w:ind w:firstLineChars="0"/>
        <w:rPr>
          <w:rFonts w:ascii="宋体" w:hAnsi="宋体" w:cs="宋体"/>
          <w:b/>
          <w:bCs/>
          <w:color w:val="000000"/>
          <w:kern w:val="0"/>
        </w:rPr>
      </w:pPr>
      <w:r>
        <w:rPr>
          <w:rFonts w:hint="eastAsia" w:ascii="宋体" w:hAnsi="宋体" w:cs="宋体"/>
          <w:b/>
          <w:bCs/>
          <w:color w:val="000000"/>
          <w:kern w:val="0"/>
        </w:rPr>
        <w:t>供应商必须按报价表的格式填写，不得增加或删除表格内容。除品牌型号、单价、金额或项目要求填写</w:t>
      </w:r>
    </w:p>
    <w:p>
      <w:pPr>
        <w:pStyle w:val="54"/>
        <w:numPr>
          <w:ilvl w:val="0"/>
          <w:numId w:val="0"/>
        </w:numPr>
        <w:spacing w:line="360" w:lineRule="auto"/>
        <w:ind w:leftChars="0" w:firstLine="211" w:firstLineChars="100"/>
        <w:rPr>
          <w:rFonts w:ascii="宋体" w:hAnsi="宋体" w:cs="宋体"/>
          <w:b/>
          <w:bCs/>
          <w:color w:val="000000"/>
          <w:kern w:val="0"/>
        </w:rPr>
      </w:pPr>
      <w:r>
        <w:rPr>
          <w:rFonts w:hint="eastAsia" w:ascii="宋体" w:hAnsi="宋体" w:cs="宋体"/>
          <w:b/>
          <w:bCs/>
          <w:color w:val="000000"/>
          <w:kern w:val="0"/>
        </w:rPr>
        <w:t>的内容外，不得擅自改动报价表内容，否则将有可能影响成交结果，不推荐为成交候选人；</w:t>
      </w:r>
    </w:p>
    <w:p>
      <w:pPr>
        <w:widowControl/>
        <w:numPr>
          <w:ilvl w:val="0"/>
          <w:numId w:val="23"/>
        </w:numPr>
        <w:spacing w:line="360" w:lineRule="auto"/>
        <w:rPr>
          <w:rFonts w:ascii="宋体" w:hAnsi="宋体"/>
          <w:b/>
          <w:bCs/>
          <w:color w:val="000000"/>
          <w:kern w:val="0"/>
        </w:rPr>
      </w:pPr>
      <w:r>
        <w:rPr>
          <w:rFonts w:hint="eastAsia" w:ascii="宋体" w:hAnsi="宋体" w:cs="宋体"/>
          <w:b/>
          <w:bCs/>
          <w:color w:val="000000"/>
          <w:kern w:val="0"/>
        </w:rPr>
        <w:t>所有价格均系用人民币表示，单位为元，均为含税价；</w:t>
      </w:r>
    </w:p>
    <w:p>
      <w:pPr>
        <w:widowControl/>
        <w:numPr>
          <w:ilvl w:val="0"/>
          <w:numId w:val="23"/>
        </w:numPr>
        <w:spacing w:line="360" w:lineRule="auto"/>
        <w:rPr>
          <w:rFonts w:ascii="宋体" w:hAnsi="宋体"/>
          <w:b/>
          <w:bCs/>
          <w:color w:val="000000"/>
          <w:kern w:val="0"/>
        </w:rPr>
      </w:pPr>
      <w:r>
        <w:rPr>
          <w:rFonts w:hint="eastAsia" w:ascii="宋体" w:hAnsi="宋体" w:cs="宋体"/>
          <w:b/>
          <w:bCs/>
          <w:color w:val="000000"/>
          <w:kern w:val="0"/>
        </w:rPr>
        <w:t>平台上</w:t>
      </w:r>
      <w:r>
        <w:rPr>
          <w:rFonts w:hint="eastAsia" w:ascii="宋体" w:hAnsi="宋体" w:cs="宋体"/>
          <w:b/>
          <w:bCs/>
          <w:color w:val="000000"/>
          <w:kern w:val="0"/>
          <w:lang w:val="en-US" w:eastAsia="zh-CN"/>
        </w:rPr>
        <w:t>填报合计金额，平台</w:t>
      </w:r>
      <w:r>
        <w:rPr>
          <w:rFonts w:hint="eastAsia" w:ascii="宋体" w:hAnsi="宋体" w:cs="宋体"/>
          <w:b/>
          <w:bCs/>
          <w:color w:val="000000"/>
          <w:kern w:val="0"/>
        </w:rPr>
        <w:t>报价与上表合计不一致的，以报价表合计（经价格核准后的价格）为准。</w:t>
      </w:r>
    </w:p>
    <w:p>
      <w:pPr>
        <w:widowControl/>
        <w:numPr>
          <w:ilvl w:val="0"/>
          <w:numId w:val="23"/>
        </w:numPr>
        <w:spacing w:line="360" w:lineRule="auto"/>
        <w:rPr>
          <w:rFonts w:ascii="宋体" w:hAnsi="宋体"/>
          <w:b/>
          <w:bCs/>
          <w:color w:val="000000"/>
          <w:kern w:val="0"/>
        </w:rPr>
      </w:pPr>
      <w:r>
        <w:rPr>
          <w:rFonts w:hint="eastAsia" w:ascii="宋体" w:hAnsi="宋体" w:cs="宋体"/>
          <w:b/>
          <w:bCs/>
          <w:color w:val="000000"/>
          <w:kern w:val="0"/>
        </w:rPr>
        <w:t>报价表必须加盖单位公章，否则视为无效报价。</w:t>
      </w:r>
    </w:p>
    <w:p>
      <w:pPr>
        <w:spacing w:line="360" w:lineRule="auto"/>
        <w:rPr>
          <w:rFonts w:ascii="宋体" w:hAnsi="宋体"/>
          <w:color w:val="000000"/>
          <w:spacing w:val="4"/>
        </w:rPr>
      </w:pPr>
    </w:p>
    <w:p>
      <w:pPr>
        <w:spacing w:line="360" w:lineRule="auto"/>
        <w:rPr>
          <w:rFonts w:ascii="宋体" w:hAnsi="宋体"/>
          <w:color w:val="000000"/>
          <w:u w:val="single"/>
        </w:rPr>
      </w:pPr>
      <w:r>
        <w:rPr>
          <w:rFonts w:hint="eastAsia" w:ascii="宋体" w:hAnsi="宋体"/>
          <w:color w:val="000000"/>
          <w:spacing w:val="4"/>
        </w:rPr>
        <w:t>供应商名称（</w:t>
      </w:r>
      <w:r>
        <w:rPr>
          <w:rFonts w:hint="eastAsia" w:ascii="宋体" w:hAnsi="宋体"/>
          <w:color w:val="000000"/>
        </w:rPr>
        <w:t>单位盖</w:t>
      </w:r>
      <w:r>
        <w:rPr>
          <w:rFonts w:hint="eastAsia" w:ascii="宋体" w:hAnsi="宋体"/>
          <w:color w:val="000000"/>
          <w:spacing w:val="4"/>
        </w:rPr>
        <w:t>公章）：</w:t>
      </w:r>
      <w:r>
        <w:rPr>
          <w:rFonts w:ascii="宋体" w:hAnsi="宋体"/>
          <w:color w:val="000000"/>
          <w:spacing w:val="4"/>
          <w:u w:val="single"/>
        </w:rPr>
        <w:t xml:space="preserve">                     </w:t>
      </w:r>
    </w:p>
    <w:p>
      <w:pPr>
        <w:spacing w:line="360" w:lineRule="auto"/>
        <w:rPr>
          <w:rFonts w:ascii="宋体" w:hAnsi="宋体"/>
          <w:color w:val="000000"/>
          <w:spacing w:val="4"/>
          <w:u w:val="single"/>
        </w:rPr>
      </w:pPr>
      <w:r>
        <w:rPr>
          <w:rFonts w:hint="eastAsia" w:ascii="宋体" w:hAnsi="宋体"/>
          <w:color w:val="000000"/>
          <w:spacing w:val="4"/>
        </w:rPr>
        <w:t>日期：</w:t>
      </w:r>
      <w:r>
        <w:rPr>
          <w:rFonts w:ascii="宋体" w:hAnsi="宋体"/>
          <w:color w:val="000000"/>
          <w:spacing w:val="4"/>
          <w:u w:val="single"/>
        </w:rPr>
        <w:t xml:space="preserve">                     </w:t>
      </w:r>
      <w:r>
        <w:rPr>
          <w:rFonts w:ascii="宋体" w:hAnsi="宋体"/>
          <w:color w:val="000000"/>
          <w:spacing w:val="4"/>
          <w:u w:val="single"/>
        </w:rPr>
        <w:br w:type="page"/>
      </w:r>
    </w:p>
    <w:p>
      <w:pPr>
        <w:keepNext/>
        <w:spacing w:after="240" w:line="360" w:lineRule="auto"/>
        <w:ind w:left="720" w:hanging="360"/>
        <w:jc w:val="center"/>
        <w:outlineLvl w:val="1"/>
        <w:rPr>
          <w:rFonts w:ascii="宋体" w:hAnsi="宋体" w:cs="Times New Roman"/>
          <w:b/>
          <w:bCs/>
          <w:color w:val="000000"/>
          <w:kern w:val="0"/>
          <w:sz w:val="32"/>
          <w:szCs w:val="32"/>
        </w:rPr>
      </w:pPr>
      <w:bookmarkStart w:id="24" w:name="PO_t_用户需求书响应声明函_11"/>
      <w:r>
        <w:rPr>
          <w:rFonts w:hint="eastAsia" w:ascii="宋体" w:hAnsi="宋体" w:cs="Times New Roman"/>
          <w:b/>
          <w:bCs/>
          <w:color w:val="000000"/>
          <w:kern w:val="0"/>
          <w:sz w:val="32"/>
          <w:szCs w:val="32"/>
        </w:rPr>
        <w:t>用户需求书响应声明函</w:t>
      </w:r>
    </w:p>
    <w:bookmarkEnd w:id="24"/>
    <w:p>
      <w:pPr>
        <w:spacing w:line="360" w:lineRule="auto"/>
        <w:ind w:firstLine="422" w:firstLineChars="200"/>
        <w:rPr>
          <w:rFonts w:ascii="宋体" w:hAnsi="宋体" w:cs="Times New Roman"/>
          <w:b/>
          <w:color w:val="000000"/>
        </w:rPr>
      </w:pPr>
      <w:r>
        <w:rPr>
          <w:rFonts w:hint="eastAsia" w:ascii="宋体" w:hAnsi="宋体" w:cs="Times New Roman"/>
          <w:b/>
          <w:color w:val="000000"/>
        </w:rPr>
        <w:t>致：</w:t>
      </w:r>
      <w:bookmarkStart w:id="25" w:name="PO_te_采购单位_3_2"/>
      <w:r>
        <w:rPr>
          <w:rFonts w:hint="eastAsia" w:ascii="宋体" w:hAnsi="宋体" w:cs="Times New Roman"/>
          <w:b/>
          <w:color w:val="000000"/>
          <w:lang w:eastAsia="zh-CN"/>
        </w:rPr>
        <w:t xml:space="preserve">广东省广裕集团乐昌飞达实业有限责任公司 </w:t>
      </w:r>
      <w:bookmarkEnd w:id="25"/>
      <w:r>
        <w:rPr>
          <w:rFonts w:hint="eastAsia" w:ascii="宋体" w:hAnsi="宋体" w:cs="Times New Roman"/>
          <w:b/>
          <w:color w:val="000000"/>
        </w:rPr>
        <w:t>、</w:t>
      </w:r>
      <w:bookmarkStart w:id="26" w:name="PO_te_代理机构_4_2"/>
      <w:r>
        <w:rPr>
          <w:rFonts w:hint="eastAsia" w:ascii="宋体" w:hAnsi="宋体" w:cs="Times New Roman"/>
          <w:b/>
          <w:color w:val="000000"/>
          <w:lang w:eastAsia="zh-CN"/>
        </w:rPr>
        <w:t>云采链（广州）信息科技有限公司</w:t>
      </w:r>
      <w:bookmarkEnd w:id="26"/>
    </w:p>
    <w:p>
      <w:pPr>
        <w:spacing w:line="360" w:lineRule="auto"/>
        <w:ind w:firstLine="420" w:firstLineChars="200"/>
        <w:rPr>
          <w:rFonts w:ascii="宋体" w:hAnsi="宋体" w:cs="Times New Roman"/>
          <w:color w:val="000000"/>
          <w:szCs w:val="22"/>
          <w:lang w:val="zh-CN"/>
        </w:rPr>
      </w:pPr>
    </w:p>
    <w:p>
      <w:pPr>
        <w:snapToGrid w:val="0"/>
        <w:spacing w:line="360" w:lineRule="auto"/>
        <w:ind w:firstLine="420" w:firstLineChars="200"/>
        <w:rPr>
          <w:rFonts w:ascii="宋体" w:hAnsi="宋体" w:cs="Times New Roman"/>
          <w:color w:val="000000"/>
        </w:rPr>
      </w:pPr>
      <w:r>
        <w:rPr>
          <w:rFonts w:hint="eastAsia" w:ascii="宋体" w:hAnsi="宋体" w:cs="Times New Roman"/>
          <w:color w:val="000000"/>
        </w:rPr>
        <w:t>关于贵单位、贵司发布</w:t>
      </w:r>
      <w:bookmarkStart w:id="27" w:name="PO_te_项目名称_1_4"/>
      <w:r>
        <w:rPr>
          <w:rFonts w:hint="eastAsia" w:ascii="宋体" w:hAnsi="宋体" w:cs="Times New Roman"/>
          <w:b/>
          <w:color w:val="000000"/>
          <w:u w:val="single"/>
          <w:lang w:eastAsia="zh-CN"/>
        </w:rPr>
        <w:t>广东省广裕集团乐昌飞达实业有限责任公司外协人员管控系统采购项目</w:t>
      </w:r>
      <w:bookmarkEnd w:id="27"/>
      <w:r>
        <w:rPr>
          <w:rFonts w:hint="eastAsia" w:ascii="宋体" w:hAnsi="宋体" w:cs="Times New Roman"/>
          <w:color w:val="000000"/>
        </w:rPr>
        <w:t>的零散采购公告，本公司（企业）愿意参加采购活动，并作出如下声明：</w:t>
      </w:r>
    </w:p>
    <w:p>
      <w:pPr>
        <w:tabs>
          <w:tab w:val="left" w:pos="426"/>
        </w:tabs>
        <w:snapToGrid w:val="0"/>
        <w:spacing w:line="360" w:lineRule="auto"/>
        <w:ind w:firstLine="420" w:firstLineChars="200"/>
        <w:rPr>
          <w:rFonts w:ascii="宋体" w:hAnsi="宋体" w:cs="Times New Roman"/>
          <w:color w:val="000000"/>
          <w:kern w:val="0"/>
        </w:rPr>
      </w:pPr>
      <w:r>
        <w:rPr>
          <w:rFonts w:hint="eastAsia" w:ascii="宋体" w:hAnsi="宋体" w:cs="Times New Roman"/>
          <w:color w:val="000000"/>
          <w:kern w:val="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firstLineChars="200"/>
        <w:rPr>
          <w:rFonts w:ascii="宋体" w:hAnsi="宋体" w:cs="宋体"/>
          <w:color w:val="000000"/>
          <w:kern w:val="0"/>
        </w:rPr>
      </w:pPr>
      <w:r>
        <w:rPr>
          <w:rFonts w:hint="eastAsia" w:ascii="宋体" w:hAnsi="宋体" w:cs="宋体"/>
          <w:color w:val="000000"/>
          <w:kern w:val="0"/>
        </w:rPr>
        <w:t>本公司（企业）承诺在本次采购活动中，如有违法、违规、弄虚作假行为，所造成的损失、不良后果及法律责任，一律由本公司（企业）承担。</w:t>
      </w:r>
    </w:p>
    <w:p>
      <w:pPr>
        <w:autoSpaceDE w:val="0"/>
        <w:autoSpaceDN w:val="0"/>
        <w:adjustRightInd w:val="0"/>
        <w:spacing w:line="360" w:lineRule="auto"/>
        <w:ind w:firstLine="422" w:firstLineChars="200"/>
        <w:rPr>
          <w:rFonts w:ascii="宋体" w:hAnsi="宋体" w:cs="Times New Roman"/>
          <w:b/>
          <w:color w:val="000000"/>
          <w:szCs w:val="22"/>
        </w:rPr>
      </w:pPr>
      <w:r>
        <w:rPr>
          <w:rFonts w:hint="eastAsia" w:ascii="宋体" w:hAnsi="宋体" w:cs="Times New Roman"/>
          <w:b/>
          <w:color w:val="000000"/>
          <w:szCs w:val="22"/>
        </w:rPr>
        <w:t>备注：</w:t>
      </w:r>
    </w:p>
    <w:p>
      <w:pPr>
        <w:widowControl/>
        <w:numPr>
          <w:ilvl w:val="0"/>
          <w:numId w:val="24"/>
        </w:numPr>
        <w:autoSpaceDE w:val="0"/>
        <w:autoSpaceDN w:val="0"/>
        <w:adjustRightInd w:val="0"/>
        <w:spacing w:line="360" w:lineRule="auto"/>
        <w:ind w:left="0" w:firstLine="420" w:firstLineChars="200"/>
        <w:jc w:val="left"/>
        <w:rPr>
          <w:rFonts w:ascii="宋体" w:hAnsi="宋体" w:cs="Times New Roman"/>
          <w:color w:val="000000"/>
          <w:szCs w:val="22"/>
        </w:rPr>
      </w:pPr>
      <w:r>
        <w:rPr>
          <w:rFonts w:hint="eastAsia" w:ascii="宋体" w:hAnsi="宋体" w:cs="Times New Roman"/>
          <w:color w:val="000000"/>
          <w:szCs w:val="22"/>
        </w:rPr>
        <w:t>本声明函必须提供且内容不得擅自删改，否则视为响应无效。</w:t>
      </w:r>
    </w:p>
    <w:p>
      <w:pPr>
        <w:widowControl/>
        <w:numPr>
          <w:ilvl w:val="0"/>
          <w:numId w:val="24"/>
        </w:numPr>
        <w:snapToGrid w:val="0"/>
        <w:spacing w:line="360" w:lineRule="auto"/>
        <w:ind w:left="0" w:firstLine="420" w:firstLineChars="200"/>
        <w:jc w:val="left"/>
        <w:rPr>
          <w:rFonts w:ascii="宋体" w:hAnsi="宋体" w:cs="Times New Roman"/>
          <w:color w:val="000000"/>
        </w:rPr>
      </w:pPr>
      <w:r>
        <w:rPr>
          <w:rFonts w:hint="eastAsia" w:ascii="宋体" w:hAnsi="宋体" w:cs="Times New Roman"/>
          <w:color w:val="000000"/>
        </w:rPr>
        <w:t>本声明函如有虚假或与事实不符的，作无效报价处理。</w:t>
      </w:r>
    </w:p>
    <w:p>
      <w:pPr>
        <w:widowControl/>
        <w:spacing w:line="360" w:lineRule="auto"/>
        <w:ind w:firstLine="643" w:firstLineChars="200"/>
        <w:jc w:val="left"/>
        <w:rPr>
          <w:rFonts w:ascii="宋体" w:hAnsi="宋体" w:cs="Times New Roman"/>
          <w:b/>
          <w:bCs/>
          <w:color w:val="000000"/>
          <w:kern w:val="0"/>
          <w:sz w:val="32"/>
          <w:szCs w:val="32"/>
        </w:rPr>
      </w:pPr>
    </w:p>
    <w:p>
      <w:pPr>
        <w:spacing w:line="360" w:lineRule="auto"/>
        <w:ind w:firstLine="436" w:firstLineChars="200"/>
        <w:jc w:val="right"/>
        <w:rPr>
          <w:rFonts w:ascii="宋体" w:hAnsi="宋体" w:cs="Times New Roman"/>
          <w:color w:val="000000"/>
          <w:u w:val="single"/>
        </w:rPr>
      </w:pPr>
      <w:r>
        <w:rPr>
          <w:rFonts w:hint="eastAsia" w:ascii="宋体" w:hAnsi="宋体" w:cs="Times New Roman"/>
          <w:color w:val="000000"/>
          <w:spacing w:val="4"/>
        </w:rPr>
        <w:t>供应商名称（</w:t>
      </w:r>
      <w:r>
        <w:rPr>
          <w:rFonts w:hint="eastAsia" w:ascii="宋体" w:hAnsi="宋体" w:cs="Times New Roman"/>
          <w:color w:val="000000"/>
        </w:rPr>
        <w:t>单位盖</w:t>
      </w:r>
      <w:r>
        <w:rPr>
          <w:rFonts w:hint="eastAsia" w:ascii="宋体" w:hAnsi="宋体" w:cs="Times New Roman"/>
          <w:color w:val="000000"/>
          <w:spacing w:val="4"/>
        </w:rPr>
        <w:t>公章）：</w:t>
      </w:r>
    </w:p>
    <w:p>
      <w:pPr>
        <w:spacing w:line="360" w:lineRule="auto"/>
        <w:ind w:firstLine="420" w:firstLineChars="200"/>
        <w:jc w:val="right"/>
        <w:rPr>
          <w:rFonts w:ascii="宋体" w:hAnsi="宋体" w:cs="Times New Roman"/>
          <w:color w:val="000000"/>
          <w:szCs w:val="22"/>
        </w:rPr>
      </w:pPr>
    </w:p>
    <w:p>
      <w:pPr>
        <w:spacing w:line="360" w:lineRule="auto"/>
        <w:ind w:firstLine="436" w:firstLineChars="200"/>
        <w:jc w:val="right"/>
        <w:rPr>
          <w:rFonts w:ascii="宋体" w:hAnsi="宋体"/>
          <w:color w:val="000000"/>
        </w:rPr>
      </w:pPr>
      <w:r>
        <w:rPr>
          <w:rFonts w:hint="eastAsia" w:ascii="宋体" w:hAnsi="宋体" w:cs="Times New Roman"/>
          <w:color w:val="000000"/>
          <w:spacing w:val="4"/>
        </w:rPr>
        <w:t>日期：</w:t>
      </w:r>
    </w:p>
    <w:p>
      <w:pPr>
        <w:rPr>
          <w:rFonts w:ascii="宋体" w:hAnsi="宋体"/>
          <w:color w:val="000000"/>
        </w:rPr>
      </w:pPr>
      <w:r>
        <w:rPr>
          <w:rFonts w:hint="eastAsia" w:ascii="宋体" w:hAnsi="宋体"/>
          <w:color w:val="000000"/>
        </w:rPr>
        <w:br w:type="page"/>
      </w:r>
    </w:p>
    <w:p>
      <w:pPr>
        <w:pStyle w:val="4"/>
        <w:keepLines w:val="0"/>
        <w:spacing w:before="0" w:after="0" w:line="360" w:lineRule="auto"/>
        <w:ind w:firstLine="643" w:firstLineChars="200"/>
        <w:jc w:val="center"/>
        <w:rPr>
          <w:rFonts w:ascii="宋体" w:hAnsi="宋体" w:eastAsia="宋体"/>
          <w:color w:val="000000"/>
        </w:rPr>
      </w:pPr>
      <w:bookmarkStart w:id="28" w:name="PO_t_供应商资格声明函_12"/>
      <w:r>
        <w:rPr>
          <w:rFonts w:hint="eastAsia" w:ascii="宋体" w:hAnsi="宋体" w:eastAsia="宋体"/>
          <w:color w:val="000000"/>
        </w:rPr>
        <w:t>供应商资格声明函</w:t>
      </w:r>
      <w:bookmarkEnd w:id="28"/>
    </w:p>
    <w:p>
      <w:pPr>
        <w:spacing w:line="360" w:lineRule="auto"/>
        <w:ind w:firstLine="422" w:firstLineChars="200"/>
        <w:rPr>
          <w:rFonts w:ascii="宋体" w:hAnsi="宋体"/>
          <w:b/>
          <w:color w:val="000000"/>
        </w:rPr>
      </w:pPr>
      <w:r>
        <w:rPr>
          <w:rFonts w:hint="eastAsia" w:ascii="宋体" w:hAnsi="宋体"/>
          <w:b/>
          <w:color w:val="000000"/>
        </w:rPr>
        <w:t>致：</w:t>
      </w:r>
      <w:bookmarkStart w:id="29" w:name="PO_te_采购单位_3_3"/>
      <w:r>
        <w:rPr>
          <w:rFonts w:hint="eastAsia" w:ascii="宋体" w:hAnsi="宋体"/>
          <w:b/>
          <w:color w:val="000000"/>
          <w:lang w:eastAsia="zh-CN"/>
        </w:rPr>
        <w:t xml:space="preserve">广东省广裕集团乐昌飞达实业有限责任公司 </w:t>
      </w:r>
      <w:bookmarkEnd w:id="29"/>
      <w:r>
        <w:rPr>
          <w:rFonts w:hint="eastAsia" w:ascii="宋体" w:hAnsi="宋体"/>
          <w:b/>
          <w:color w:val="000000"/>
        </w:rPr>
        <w:t>、</w:t>
      </w:r>
      <w:bookmarkStart w:id="30" w:name="PO_te_代理机构_4_3"/>
      <w:r>
        <w:rPr>
          <w:rFonts w:hint="eastAsia" w:ascii="宋体" w:hAnsi="宋体"/>
          <w:b/>
          <w:color w:val="000000"/>
          <w:lang w:eastAsia="zh-CN"/>
        </w:rPr>
        <w:t>云采链（广州）信息科技有限公司</w:t>
      </w:r>
      <w:bookmarkEnd w:id="30"/>
    </w:p>
    <w:p>
      <w:pPr>
        <w:spacing w:line="360" w:lineRule="auto"/>
        <w:ind w:firstLine="422" w:firstLineChars="200"/>
        <w:rPr>
          <w:rFonts w:ascii="宋体" w:hAnsi="宋体"/>
          <w:b/>
          <w:color w:val="000000"/>
        </w:rPr>
      </w:pPr>
    </w:p>
    <w:p>
      <w:pPr>
        <w:spacing w:line="360" w:lineRule="auto"/>
        <w:ind w:firstLine="420" w:firstLineChars="200"/>
        <w:rPr>
          <w:rFonts w:ascii="宋体" w:hAnsi="宋体"/>
          <w:color w:val="000000"/>
        </w:rPr>
      </w:pPr>
      <w:r>
        <w:rPr>
          <w:rFonts w:hint="eastAsia" w:ascii="宋体" w:hAnsi="宋体"/>
          <w:color w:val="000000"/>
        </w:rPr>
        <w:t>关于贵单位、贵司发布</w:t>
      </w:r>
      <w:bookmarkStart w:id="31" w:name="PO_te_项目名称_1_5"/>
      <w:r>
        <w:rPr>
          <w:rFonts w:hint="eastAsia" w:ascii="宋体" w:hAnsi="宋体" w:cs="Times New Roman"/>
          <w:b/>
          <w:color w:val="000000"/>
          <w:u w:val="single"/>
          <w:lang w:eastAsia="zh-CN"/>
        </w:rPr>
        <w:t>广东省广裕集团乐昌飞达实业有限责任公司外协人员管控系统采购项目</w:t>
      </w:r>
      <w:bookmarkEnd w:id="31"/>
      <w:r>
        <w:rPr>
          <w:rFonts w:hint="eastAsia" w:ascii="宋体" w:hAnsi="宋体"/>
          <w:color w:val="000000"/>
        </w:rPr>
        <w:t>的零散采购公告，本公司（企业）愿意参加采购活动，并声明：</w:t>
      </w:r>
    </w:p>
    <w:p>
      <w:pPr>
        <w:spacing w:line="360" w:lineRule="auto"/>
        <w:ind w:firstLine="420" w:firstLineChars="200"/>
        <w:rPr>
          <w:rFonts w:ascii="宋体" w:hAnsi="宋体"/>
          <w:color w:val="000000"/>
        </w:rPr>
      </w:pPr>
      <w:r>
        <w:rPr>
          <w:rFonts w:hint="eastAsia" w:ascii="宋体" w:hAnsi="宋体"/>
          <w:color w:val="000000"/>
        </w:rPr>
        <w:t>一、本公司（企业）具备《中华人民共和国政府采购法》第二十二条规定的条件：</w:t>
      </w:r>
    </w:p>
    <w:p>
      <w:pPr>
        <w:spacing w:line="360" w:lineRule="auto"/>
        <w:ind w:firstLine="420" w:firstLineChars="200"/>
        <w:rPr>
          <w:rFonts w:ascii="宋体" w:hAnsi="宋体"/>
          <w:color w:val="000000"/>
        </w:rPr>
      </w:pPr>
      <w:r>
        <w:rPr>
          <w:rFonts w:hint="eastAsia" w:ascii="宋体" w:hAnsi="宋体"/>
          <w:color w:val="000000"/>
        </w:rPr>
        <w:t>（一）具有独立承担民事责任的能力；</w:t>
      </w:r>
    </w:p>
    <w:p>
      <w:pPr>
        <w:spacing w:line="360" w:lineRule="auto"/>
        <w:ind w:firstLine="420" w:firstLineChars="200"/>
        <w:rPr>
          <w:rFonts w:ascii="宋体" w:hAnsi="宋体"/>
          <w:color w:val="000000"/>
        </w:rPr>
      </w:pPr>
      <w:r>
        <w:rPr>
          <w:rFonts w:hint="eastAsia" w:ascii="宋体" w:hAnsi="宋体"/>
          <w:color w:val="000000"/>
        </w:rPr>
        <w:t xml:space="preserve">（二）具有良好的商业信誉和健全的财务会计制度； </w:t>
      </w:r>
    </w:p>
    <w:p>
      <w:pPr>
        <w:spacing w:line="360" w:lineRule="auto"/>
        <w:ind w:firstLine="420" w:firstLineChars="200"/>
        <w:rPr>
          <w:rFonts w:ascii="宋体" w:hAnsi="宋体"/>
          <w:color w:val="000000"/>
        </w:rPr>
      </w:pPr>
      <w:r>
        <w:rPr>
          <w:rFonts w:hint="eastAsia" w:ascii="宋体" w:hAnsi="宋体"/>
          <w:color w:val="000000"/>
        </w:rPr>
        <w:t>（三）具有履行合同所必需的设备和专业技术能力；</w:t>
      </w:r>
    </w:p>
    <w:p>
      <w:pPr>
        <w:spacing w:line="360" w:lineRule="auto"/>
        <w:ind w:firstLine="420" w:firstLineChars="200"/>
        <w:rPr>
          <w:rFonts w:ascii="宋体" w:hAnsi="宋体"/>
          <w:color w:val="000000"/>
        </w:rPr>
      </w:pPr>
      <w:r>
        <w:rPr>
          <w:rFonts w:hint="eastAsia" w:ascii="宋体" w:hAnsi="宋体"/>
          <w:color w:val="000000"/>
        </w:rPr>
        <w:t>（四）有依法缴纳税收和社会保障资金的良好记录；</w:t>
      </w:r>
    </w:p>
    <w:p>
      <w:pPr>
        <w:spacing w:line="360" w:lineRule="auto"/>
        <w:ind w:firstLine="420" w:firstLineChars="200"/>
        <w:rPr>
          <w:rFonts w:ascii="宋体" w:hAnsi="宋体"/>
          <w:color w:val="000000"/>
        </w:rPr>
      </w:pPr>
      <w:r>
        <w:rPr>
          <w:rFonts w:hint="eastAsia" w:ascii="宋体" w:hAnsi="宋体"/>
          <w:color w:val="000000"/>
        </w:rPr>
        <w:t>（五）参加政府采购活动前三年内，在经营活动中没有重大违法记录；</w:t>
      </w:r>
    </w:p>
    <w:p>
      <w:pPr>
        <w:spacing w:line="360" w:lineRule="auto"/>
        <w:ind w:firstLine="420" w:firstLineChars="200"/>
        <w:rPr>
          <w:rFonts w:ascii="宋体" w:hAnsi="宋体"/>
          <w:color w:val="000000"/>
        </w:rPr>
      </w:pPr>
      <w:r>
        <w:rPr>
          <w:rFonts w:hint="eastAsia" w:ascii="宋体" w:hAnsi="宋体"/>
          <w:color w:val="000000"/>
        </w:rPr>
        <w:t>（六）法律、行政法规规定的其他条件。</w:t>
      </w:r>
    </w:p>
    <w:p>
      <w:pPr>
        <w:spacing w:line="360" w:lineRule="auto"/>
        <w:ind w:firstLine="420" w:firstLineChars="200"/>
        <w:rPr>
          <w:rFonts w:ascii="宋体" w:hAnsi="宋体"/>
          <w:color w:val="000000"/>
        </w:rPr>
      </w:pPr>
      <w:r>
        <w:rPr>
          <w:rFonts w:hint="eastAsia" w:ascii="宋体" w:hAnsi="宋体"/>
          <w:color w:val="000000"/>
        </w:rPr>
        <w:t>二、本公司具有本次采购项目服务能力。</w:t>
      </w:r>
    </w:p>
    <w:p>
      <w:pPr>
        <w:spacing w:line="360" w:lineRule="auto"/>
        <w:ind w:firstLine="420" w:firstLineChars="200"/>
        <w:rPr>
          <w:rFonts w:ascii="宋体" w:hAnsi="宋体"/>
          <w:color w:val="000000"/>
        </w:rPr>
      </w:pPr>
      <w:r>
        <w:rPr>
          <w:rFonts w:hint="eastAsia" w:ascii="宋体" w:hAnsi="宋体"/>
          <w:color w:val="000000"/>
        </w:rPr>
        <w:t>三、本公司有固定的经营场所，信誉良好、售后维护服务好，并且在经营活动中无严重违法记录。</w:t>
      </w:r>
    </w:p>
    <w:p>
      <w:pPr>
        <w:spacing w:line="360" w:lineRule="auto"/>
        <w:ind w:firstLine="424"/>
        <w:rPr>
          <w:rFonts w:ascii="宋体" w:hAnsi="宋体"/>
          <w:color w:val="000000"/>
        </w:rPr>
      </w:pPr>
      <w:r>
        <w:rPr>
          <w:rFonts w:hint="eastAsia" w:ascii="宋体" w:hAnsi="宋体"/>
          <w:color w:val="000000"/>
          <w:lang w:val="zh-TW" w:eastAsia="zh-TW"/>
        </w:rPr>
        <w:t>四、本公司在本项目中不转包分包且不联合参与</w:t>
      </w:r>
      <w:r>
        <w:rPr>
          <w:rFonts w:hint="eastAsia" w:ascii="宋体" w:hAnsi="宋体"/>
          <w:color w:val="000000"/>
          <w:lang w:val="zh-TW"/>
        </w:rPr>
        <w:t>零散采购</w:t>
      </w:r>
      <w:r>
        <w:rPr>
          <w:rFonts w:hint="eastAsia" w:ascii="宋体" w:hAnsi="宋体"/>
          <w:color w:val="000000"/>
          <w:lang w:val="zh-TW" w:eastAsia="zh-TW"/>
        </w:rPr>
        <w:t>。</w:t>
      </w:r>
    </w:p>
    <w:p>
      <w:pPr>
        <w:spacing w:line="360" w:lineRule="auto"/>
        <w:ind w:firstLine="420" w:firstLineChars="200"/>
        <w:rPr>
          <w:rFonts w:ascii="宋体" w:hAnsi="宋体"/>
          <w:color w:val="000000"/>
        </w:rPr>
      </w:pPr>
      <w:r>
        <w:rPr>
          <w:rFonts w:hint="eastAsia" w:ascii="宋体" w:hAnsi="宋体"/>
          <w:color w:val="000000"/>
        </w:rPr>
        <w:t>本公司（企业）承诺在本次采购活动中，如有违法、违规、弄虚作假行为，所造成的损失、不良后果及法律责任，一律由</w:t>
      </w:r>
      <w:r>
        <w:rPr>
          <w:rFonts w:hint="eastAsia" w:ascii="宋体" w:hAnsi="宋体" w:cs="宋体"/>
          <w:color w:val="000000"/>
          <w:kern w:val="0"/>
        </w:rPr>
        <w:t>本</w:t>
      </w:r>
      <w:r>
        <w:rPr>
          <w:rFonts w:hint="eastAsia" w:ascii="宋体" w:hAnsi="宋体"/>
          <w:color w:val="000000"/>
        </w:rPr>
        <w:t>公司（企业）承担。</w:t>
      </w:r>
    </w:p>
    <w:p>
      <w:pPr>
        <w:spacing w:line="360" w:lineRule="auto"/>
        <w:ind w:firstLine="420" w:firstLineChars="200"/>
        <w:rPr>
          <w:rFonts w:ascii="宋体" w:hAnsi="宋体"/>
          <w:color w:val="000000"/>
        </w:rPr>
      </w:pPr>
      <w:r>
        <w:rPr>
          <w:rFonts w:hint="eastAsia" w:ascii="宋体" w:hAnsi="宋体"/>
          <w:color w:val="000000"/>
        </w:rPr>
        <w:t>特此声明！</w:t>
      </w:r>
    </w:p>
    <w:p>
      <w:pPr>
        <w:spacing w:line="360" w:lineRule="auto"/>
        <w:ind w:firstLine="420" w:firstLineChars="200"/>
        <w:rPr>
          <w:rFonts w:ascii="宋体" w:hAnsi="宋体"/>
          <w:color w:val="000000"/>
        </w:rPr>
      </w:pPr>
      <w:r>
        <w:rPr>
          <w:rFonts w:hint="eastAsia" w:ascii="宋体" w:hAnsi="宋体"/>
          <w:color w:val="000000"/>
        </w:rPr>
        <w:t>备注：</w:t>
      </w:r>
    </w:p>
    <w:p>
      <w:pPr>
        <w:pStyle w:val="54"/>
        <w:numPr>
          <w:ilvl w:val="0"/>
          <w:numId w:val="25"/>
        </w:numPr>
        <w:spacing w:line="360" w:lineRule="auto"/>
        <w:ind w:firstLineChars="0"/>
        <w:rPr>
          <w:rFonts w:ascii="宋体" w:hAnsi="宋体"/>
          <w:color w:val="000000"/>
        </w:rPr>
      </w:pPr>
      <w:r>
        <w:rPr>
          <w:rFonts w:hint="eastAsia" w:ascii="宋体" w:hAnsi="宋体"/>
          <w:color w:val="000000"/>
        </w:rPr>
        <w:t>本声明函必须提供且内容不得擅自删改，否则视为响应无效。</w:t>
      </w:r>
    </w:p>
    <w:p>
      <w:pPr>
        <w:pStyle w:val="54"/>
        <w:numPr>
          <w:ilvl w:val="0"/>
          <w:numId w:val="25"/>
        </w:numPr>
        <w:spacing w:line="360" w:lineRule="auto"/>
        <w:ind w:firstLineChars="0"/>
        <w:rPr>
          <w:rFonts w:ascii="宋体" w:hAnsi="宋体"/>
          <w:color w:val="000000"/>
        </w:rPr>
      </w:pPr>
      <w:r>
        <w:rPr>
          <w:rFonts w:hint="eastAsia" w:ascii="宋体" w:hAnsi="宋体"/>
          <w:color w:val="000000"/>
        </w:rPr>
        <w:t>本声明函如有虚假或与事实不符的，作无效报价处理。</w:t>
      </w:r>
    </w:p>
    <w:p>
      <w:pPr>
        <w:spacing w:line="360" w:lineRule="auto"/>
        <w:ind w:firstLine="420" w:firstLineChars="200"/>
        <w:rPr>
          <w:rFonts w:ascii="宋体" w:hAnsi="宋体"/>
          <w:color w:val="000000"/>
        </w:rPr>
      </w:pPr>
    </w:p>
    <w:p>
      <w:pPr>
        <w:spacing w:line="360" w:lineRule="auto"/>
        <w:ind w:firstLine="436" w:firstLineChars="200"/>
        <w:jc w:val="right"/>
        <w:rPr>
          <w:rFonts w:ascii="宋体" w:hAnsi="宋体" w:cs="Times New Roman"/>
          <w:color w:val="000000"/>
          <w:spacing w:val="4"/>
        </w:rPr>
      </w:pPr>
      <w:r>
        <w:rPr>
          <w:rFonts w:hint="eastAsia" w:ascii="宋体" w:hAnsi="宋体" w:cs="Times New Roman"/>
          <w:color w:val="000000"/>
          <w:spacing w:val="4"/>
        </w:rPr>
        <w:t>供应商名称（单位盖公章）：</w:t>
      </w:r>
    </w:p>
    <w:p>
      <w:pPr>
        <w:spacing w:line="360" w:lineRule="auto"/>
        <w:ind w:firstLine="436" w:firstLineChars="200"/>
        <w:jc w:val="right"/>
        <w:rPr>
          <w:rFonts w:ascii="宋体" w:hAnsi="宋体" w:cs="Times New Roman"/>
          <w:color w:val="000000"/>
          <w:spacing w:val="4"/>
        </w:rPr>
      </w:pPr>
      <w:r>
        <w:rPr>
          <w:rFonts w:hint="eastAsia" w:ascii="宋体" w:hAnsi="宋体" w:cs="Times New Roman"/>
          <w:color w:val="000000"/>
          <w:spacing w:val="4"/>
        </w:rPr>
        <w:t>日期：</w:t>
      </w:r>
    </w:p>
    <w:p>
      <w:pPr>
        <w:widowControl/>
        <w:jc w:val="left"/>
        <w:rPr>
          <w:rFonts w:ascii="宋体" w:hAnsi="宋体"/>
          <w:color w:val="000000"/>
        </w:rPr>
      </w:pPr>
    </w:p>
    <w:sectPr>
      <w:footerReference r:id="rId3" w:type="default"/>
      <w:pgSz w:w="11906" w:h="16838"/>
      <w:pgMar w:top="1440" w:right="1134" w:bottom="1440"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YRnfi7cBAABQAwAADgAAAAAAAAABACAAAAAfAQAAZHJzL2Uyb0RvYy54bWxQSwUGAAAAAAYABgBZ&#10;AQAASA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lvlText w:val="%1."/>
      <w:lvlJc w:val="left"/>
      <w:pPr>
        <w:ind w:left="425" w:hanging="425"/>
      </w:pPr>
      <w:rPr>
        <w:rFonts w:hint="default" w:ascii="宋体" w:hAnsi="宋体" w:eastAsia="宋体" w:cs="宋体"/>
        <w:sz w:val="21"/>
        <w:szCs w:val="21"/>
      </w:rPr>
    </w:lvl>
  </w:abstractNum>
  <w:abstractNum w:abstractNumId="1">
    <w:nsid w:val="00000001"/>
    <w:multiLevelType w:val="singleLevel"/>
    <w:tmpl w:val="00000001"/>
    <w:lvl w:ilvl="0" w:tentative="0">
      <w:start w:val="1"/>
      <w:numFmt w:val="decimal"/>
      <w:lvlText w:val="%1."/>
      <w:lvlJc w:val="left"/>
      <w:pPr>
        <w:ind w:left="425" w:hanging="425"/>
      </w:pPr>
      <w:rPr>
        <w:rFonts w:hint="default" w:ascii="宋体" w:hAnsi="宋体" w:eastAsia="宋体" w:cs="宋体"/>
        <w:sz w:val="21"/>
        <w:szCs w:val="21"/>
      </w:rPr>
    </w:lvl>
  </w:abstractNum>
  <w:abstractNum w:abstractNumId="2">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3">
    <w:nsid w:val="00000003"/>
    <w:multiLevelType w:val="singleLevel"/>
    <w:tmpl w:val="00000003"/>
    <w:lvl w:ilvl="0" w:tentative="0">
      <w:start w:val="1"/>
      <w:numFmt w:val="chineseCounting"/>
      <w:suff w:val="space"/>
      <w:lvlText w:val="第%1章"/>
      <w:lvlJc w:val="left"/>
      <w:rPr>
        <w:rFonts w:hint="eastAsia"/>
      </w:rPr>
    </w:lvl>
  </w:abstractNum>
  <w:abstractNum w:abstractNumId="4">
    <w:nsid w:val="00000004"/>
    <w:multiLevelType w:val="multilevel"/>
    <w:tmpl w:val="00000004"/>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5"/>
    <w:multiLevelType w:val="multilevel"/>
    <w:tmpl w:val="00000005"/>
    <w:lvl w:ilvl="0" w:tentative="0">
      <w:start w:val="1"/>
      <w:numFmt w:val="lowerLetter"/>
      <w:suff w:val="nothing"/>
      <w:lvlText w:val="%1)"/>
      <w:lvlJc w:val="left"/>
      <w:pPr>
        <w:ind w:left="1260" w:hanging="420"/>
      </w:pPr>
      <w:rPr>
        <w:rFonts w:hint="eastAsia" w:ascii="宋体" w:hAnsi="宋体" w:eastAsia="宋体"/>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6">
    <w:nsid w:val="00000006"/>
    <w:multiLevelType w:val="multilevel"/>
    <w:tmpl w:val="00000006"/>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00000007"/>
    <w:multiLevelType w:val="multilevel"/>
    <w:tmpl w:val="0000000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00000008"/>
    <w:multiLevelType w:val="multilevel"/>
    <w:tmpl w:val="00000008"/>
    <w:lvl w:ilvl="0" w:tentative="0">
      <w:start w:val="1"/>
      <w:numFmt w:val="decimal"/>
      <w:suff w:val="nothing"/>
      <w:lvlText w:val="%1)"/>
      <w:lvlJc w:val="left"/>
      <w:pPr>
        <w:ind w:left="840" w:hanging="420"/>
      </w:pPr>
      <w:rPr>
        <w:rFonts w:hint="eastAsia" w:ascii="宋体" w:hAnsi="宋体" w:eastAsia="宋体"/>
        <w:b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00000009"/>
    <w:multiLevelType w:val="multilevel"/>
    <w:tmpl w:val="00000009"/>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000000B"/>
    <w:multiLevelType w:val="multilevel"/>
    <w:tmpl w:val="0000000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0000000C"/>
    <w:multiLevelType w:val="multilevel"/>
    <w:tmpl w:val="0000000C"/>
    <w:lvl w:ilvl="0" w:tentative="0">
      <w:start w:val="1"/>
      <w:numFmt w:val="chineseCountingThousand"/>
      <w:suff w:val="nothing"/>
      <w:lvlText w:val="%1、"/>
      <w:lvlJc w:val="left"/>
      <w:pPr>
        <w:ind w:left="420" w:hanging="420"/>
      </w:pPr>
      <w:rPr>
        <w:rFonts w:hint="eastAsia" w:ascii="宋体" w:hAnsi="宋体" w:eastAsia="宋体" w:cs="宋体"/>
        <w:b/>
        <w:bCs/>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0000000D"/>
    <w:multiLevelType w:val="multilevel"/>
    <w:tmpl w:val="0000000D"/>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0000000E"/>
    <w:multiLevelType w:val="multilevel"/>
    <w:tmpl w:val="0000000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0000000F"/>
    <w:multiLevelType w:val="multilevel"/>
    <w:tmpl w:val="0000000F"/>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00000010"/>
    <w:multiLevelType w:val="multilevel"/>
    <w:tmpl w:val="00000010"/>
    <w:lvl w:ilvl="0" w:tentative="0">
      <w:start w:val="1"/>
      <w:numFmt w:val="decimal"/>
      <w:suff w:val="nothing"/>
      <w:lvlText w:val="%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00000011"/>
    <w:multiLevelType w:val="multilevel"/>
    <w:tmpl w:val="000000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00000012"/>
    <w:multiLevelType w:val="multilevel"/>
    <w:tmpl w:val="0000001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00000013"/>
    <w:multiLevelType w:val="multilevel"/>
    <w:tmpl w:val="0000001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4"/>
    <w:multiLevelType w:val="multilevel"/>
    <w:tmpl w:val="0000001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00000015"/>
    <w:multiLevelType w:val="multilevel"/>
    <w:tmpl w:val="00000015"/>
    <w:lvl w:ilvl="0" w:tentative="0">
      <w:start w:val="1"/>
      <w:numFmt w:val="decimal"/>
      <w:suff w:val="nothing"/>
      <w:lvlText w:val="%1)"/>
      <w:lvlJc w:val="left"/>
      <w:pPr>
        <w:ind w:left="840" w:hanging="420"/>
      </w:pPr>
      <w:rPr>
        <w:rFonts w:hint="default" w:ascii="宋体" w:hAnsi="宋体" w:eastAsia="宋体" w:cs="宋体"/>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00000016"/>
    <w:multiLevelType w:val="singleLevel"/>
    <w:tmpl w:val="00000016"/>
    <w:lvl w:ilvl="0" w:tentative="0">
      <w:start w:val="1"/>
      <w:numFmt w:val="chineseCounting"/>
      <w:suff w:val="nothing"/>
      <w:lvlText w:val="%1、"/>
      <w:lvlJc w:val="left"/>
      <w:rPr>
        <w:rFonts w:hint="eastAsia"/>
      </w:rPr>
    </w:lvl>
  </w:abstractNum>
  <w:abstractNum w:abstractNumId="22">
    <w:nsid w:val="00000017"/>
    <w:multiLevelType w:val="multilevel"/>
    <w:tmpl w:val="00000017"/>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00000018"/>
    <w:multiLevelType w:val="multilevel"/>
    <w:tmpl w:val="00000018"/>
    <w:lvl w:ilvl="0" w:tentative="0">
      <w:start w:val="1"/>
      <w:numFmt w:val="decimal"/>
      <w:suff w:val="nothing"/>
      <w:lvlText w:val="%1)"/>
      <w:lvlJc w:val="left"/>
      <w:pPr>
        <w:ind w:left="840" w:hanging="420"/>
      </w:pPr>
      <w:rPr>
        <w:rFonts w:hint="default" w:ascii="宋体" w:hAnsi="宋体" w:eastAsia="宋体" w:cs="宋体"/>
        <w:b w:val="0"/>
        <w:bCs/>
        <w:color w:val="00000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4"/>
  </w:num>
  <w:num w:numId="2">
    <w:abstractNumId w:val="3"/>
  </w:num>
  <w:num w:numId="3">
    <w:abstractNumId w:val="21"/>
  </w:num>
  <w:num w:numId="4">
    <w:abstractNumId w:val="13"/>
  </w:num>
  <w:num w:numId="5">
    <w:abstractNumId w:val="15"/>
  </w:num>
  <w:num w:numId="6">
    <w:abstractNumId w:val="9"/>
  </w:num>
  <w:num w:numId="7">
    <w:abstractNumId w:val="19"/>
  </w:num>
  <w:num w:numId="8">
    <w:abstractNumId w:val="23"/>
  </w:num>
  <w:num w:numId="9">
    <w:abstractNumId w:val="14"/>
  </w:num>
  <w:num w:numId="10">
    <w:abstractNumId w:val="20"/>
  </w:num>
  <w:num w:numId="11">
    <w:abstractNumId w:val="7"/>
  </w:num>
  <w:num w:numId="12">
    <w:abstractNumId w:val="16"/>
  </w:num>
  <w:num w:numId="13">
    <w:abstractNumId w:val="8"/>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 w:numId="18">
    <w:abstractNumId w:val="18"/>
  </w:num>
  <w:num w:numId="19">
    <w:abstractNumId w:val="11"/>
  </w:num>
  <w:num w:numId="20">
    <w:abstractNumId w:val="2"/>
  </w:num>
  <w:num w:numId="21">
    <w:abstractNumId w:val="0"/>
  </w:num>
  <w:num w:numId="22">
    <w:abstractNumId w:val="1"/>
  </w:num>
  <w:num w:numId="23">
    <w:abstractNumId w:val="22"/>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2A4D"/>
    <w:rsid w:val="163C2F4C"/>
    <w:rsid w:val="2A9E4555"/>
    <w:rsid w:val="3FE63C07"/>
    <w:rsid w:val="46373EDA"/>
    <w:rsid w:val="56DD40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2"/>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8">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caption"/>
    <w:basedOn w:val="1"/>
    <w:next w:val="1"/>
    <w:qFormat/>
    <w:uiPriority w:val="0"/>
    <w:rPr>
      <w:rFonts w:ascii="Cambria" w:hAnsi="Cambria" w:eastAsia="黑体" w:cs="宋体"/>
      <w:sz w:val="20"/>
      <w:szCs w:val="20"/>
    </w:rPr>
  </w:style>
  <w:style w:type="paragraph" w:styleId="6">
    <w:name w:val="annotation text"/>
    <w:basedOn w:val="1"/>
    <w:link w:val="23"/>
    <w:qFormat/>
    <w:uiPriority w:val="0"/>
    <w:pPr>
      <w:jc w:val="left"/>
    </w:pPr>
  </w:style>
  <w:style w:type="paragraph" w:styleId="7">
    <w:name w:val="Body Text"/>
    <w:basedOn w:val="1"/>
    <w:qFormat/>
    <w:uiPriority w:val="99"/>
    <w:pPr>
      <w:spacing w:after="120"/>
    </w:pPr>
  </w:style>
  <w:style w:type="paragraph" w:styleId="8">
    <w:name w:val="Plain Text"/>
    <w:basedOn w:val="1"/>
    <w:link w:val="25"/>
    <w:qFormat/>
    <w:uiPriority w:val="0"/>
    <w:rPr>
      <w:rFonts w:ascii="宋体" w:hAnsi="Courier New" w:cs="宋体"/>
      <w:kern w:val="0"/>
    </w:rPr>
  </w:style>
  <w:style w:type="paragraph" w:styleId="9">
    <w:name w:val="Balloon Text"/>
    <w:basedOn w:val="1"/>
    <w:link w:val="26"/>
    <w:qFormat/>
    <w:uiPriority w:val="99"/>
    <w:rPr>
      <w:kern w:val="0"/>
      <w:sz w:val="18"/>
      <w:szCs w:val="18"/>
    </w:rPr>
  </w:style>
  <w:style w:type="paragraph" w:styleId="10">
    <w:name w:val="footer"/>
    <w:basedOn w:val="1"/>
    <w:link w:val="27"/>
    <w:qFormat/>
    <w:uiPriority w:val="99"/>
    <w:pPr>
      <w:tabs>
        <w:tab w:val="center" w:pos="4153"/>
        <w:tab w:val="right" w:pos="8306"/>
      </w:tabs>
      <w:snapToGrid w:val="0"/>
      <w:jc w:val="left"/>
    </w:pPr>
    <w:rPr>
      <w:kern w:val="0"/>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9"/>
    <w:qFormat/>
    <w:uiPriority w:val="99"/>
    <w:pPr>
      <w:spacing w:before="240" w:after="60"/>
      <w:jc w:val="center"/>
      <w:outlineLvl w:val="0"/>
    </w:pPr>
    <w:rPr>
      <w:rFonts w:ascii="Cambria" w:hAnsi="Cambria" w:cs="Cambria"/>
      <w:b/>
      <w:bCs/>
      <w:kern w:val="0"/>
      <w:sz w:val="32"/>
      <w:szCs w:val="32"/>
    </w:rPr>
  </w:style>
  <w:style w:type="paragraph" w:styleId="14">
    <w:name w:val="annotation subject"/>
    <w:basedOn w:val="6"/>
    <w:next w:val="6"/>
    <w:link w:val="24"/>
    <w:qFormat/>
    <w:uiPriority w:val="99"/>
    <w:rPr>
      <w:b/>
      <w:bCs/>
      <w:kern w:val="0"/>
      <w:sz w:val="20"/>
      <w:szCs w:val="20"/>
    </w:rPr>
  </w:style>
  <w:style w:type="paragraph" w:styleId="15">
    <w:name w:val="Body Text First Indent"/>
    <w:basedOn w:val="7"/>
    <w:qFormat/>
    <w:uiPriority w:val="99"/>
    <w:pPr>
      <w:ind w:firstLine="420" w:firstLineChars="1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annotation reference"/>
    <w:basedOn w:val="18"/>
    <w:qFormat/>
    <w:uiPriority w:val="0"/>
    <w:rPr>
      <w:sz w:val="21"/>
      <w:szCs w:val="21"/>
    </w:rPr>
  </w:style>
  <w:style w:type="character" w:customStyle="1" w:styleId="21">
    <w:name w:val="标题 1 Char"/>
    <w:basedOn w:val="18"/>
    <w:link w:val="3"/>
    <w:qFormat/>
    <w:uiPriority w:val="99"/>
    <w:rPr>
      <w:rFonts w:ascii="Calibri" w:hAnsi="Calibri" w:eastAsia="宋体" w:cs="Calibri"/>
      <w:b/>
      <w:bCs/>
      <w:kern w:val="44"/>
      <w:sz w:val="44"/>
      <w:szCs w:val="44"/>
    </w:rPr>
  </w:style>
  <w:style w:type="character" w:customStyle="1" w:styleId="22">
    <w:name w:val="标题 2 Char"/>
    <w:basedOn w:val="18"/>
    <w:link w:val="4"/>
    <w:qFormat/>
    <w:uiPriority w:val="9"/>
    <w:rPr>
      <w:rFonts w:ascii="Arial" w:hAnsi="Arial" w:eastAsia="黑体" w:cs="Arial"/>
      <w:b/>
      <w:bCs/>
      <w:sz w:val="32"/>
      <w:szCs w:val="32"/>
    </w:rPr>
  </w:style>
  <w:style w:type="character" w:customStyle="1" w:styleId="23">
    <w:name w:val="批注文字 Char"/>
    <w:basedOn w:val="18"/>
    <w:link w:val="6"/>
    <w:qFormat/>
    <w:uiPriority w:val="0"/>
  </w:style>
  <w:style w:type="character" w:customStyle="1" w:styleId="24">
    <w:name w:val="批注主题 Char"/>
    <w:basedOn w:val="23"/>
    <w:link w:val="14"/>
    <w:qFormat/>
    <w:uiPriority w:val="99"/>
    <w:rPr>
      <w:b/>
      <w:bCs/>
    </w:rPr>
  </w:style>
  <w:style w:type="character" w:customStyle="1" w:styleId="25">
    <w:name w:val="纯文本 Char"/>
    <w:basedOn w:val="18"/>
    <w:link w:val="8"/>
    <w:qFormat/>
    <w:uiPriority w:val="0"/>
    <w:rPr>
      <w:rFonts w:ascii="宋体" w:hAnsi="Courier New" w:eastAsia="宋体" w:cs="宋体"/>
      <w:kern w:val="0"/>
      <w:sz w:val="21"/>
      <w:szCs w:val="21"/>
    </w:rPr>
  </w:style>
  <w:style w:type="character" w:customStyle="1" w:styleId="26">
    <w:name w:val="批注框文本 Char"/>
    <w:basedOn w:val="18"/>
    <w:link w:val="9"/>
    <w:qFormat/>
    <w:uiPriority w:val="99"/>
    <w:rPr>
      <w:sz w:val="18"/>
      <w:szCs w:val="18"/>
    </w:rPr>
  </w:style>
  <w:style w:type="character" w:customStyle="1" w:styleId="27">
    <w:name w:val="页脚 Char"/>
    <w:basedOn w:val="18"/>
    <w:link w:val="10"/>
    <w:qFormat/>
    <w:uiPriority w:val="99"/>
    <w:rPr>
      <w:sz w:val="18"/>
      <w:szCs w:val="18"/>
    </w:rPr>
  </w:style>
  <w:style w:type="character" w:customStyle="1" w:styleId="28">
    <w:name w:val="页眉 Char"/>
    <w:basedOn w:val="18"/>
    <w:link w:val="11"/>
    <w:qFormat/>
    <w:uiPriority w:val="99"/>
    <w:rPr>
      <w:sz w:val="18"/>
      <w:szCs w:val="18"/>
    </w:rPr>
  </w:style>
  <w:style w:type="character" w:customStyle="1" w:styleId="29">
    <w:name w:val="标题 Char"/>
    <w:basedOn w:val="18"/>
    <w:link w:val="13"/>
    <w:qFormat/>
    <w:uiPriority w:val="99"/>
    <w:rPr>
      <w:rFonts w:ascii="Cambria" w:hAnsi="Cambria" w:eastAsia="宋体" w:cs="Cambria"/>
      <w:b/>
      <w:bCs/>
      <w:sz w:val="32"/>
      <w:szCs w:val="32"/>
    </w:rPr>
  </w:style>
  <w:style w:type="paragraph" w:customStyle="1" w:styleId="30">
    <w:name w:val="列出段落1"/>
    <w:basedOn w:val="1"/>
    <w:link w:val="32"/>
    <w:qFormat/>
    <w:uiPriority w:val="99"/>
    <w:pPr>
      <w:ind w:firstLine="420" w:firstLineChars="200"/>
    </w:p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2">
    <w:name w:val="列出段落 Char"/>
    <w:link w:val="30"/>
    <w:qFormat/>
    <w:uiPriority w:val="34"/>
  </w:style>
  <w:style w:type="paragraph" w:customStyle="1" w:styleId="33">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4">
    <w:name w:val="列出段落11"/>
    <w:basedOn w:val="1"/>
    <w:link w:val="35"/>
    <w:qFormat/>
    <w:uiPriority w:val="99"/>
    <w:pPr>
      <w:ind w:firstLine="420" w:firstLineChars="200"/>
    </w:pPr>
    <w:rPr>
      <w:rFonts w:ascii="Times New Roman" w:hAnsi="Times New Roman" w:cs="Times New Roman"/>
      <w:kern w:val="0"/>
    </w:rPr>
  </w:style>
  <w:style w:type="character" w:customStyle="1" w:styleId="35">
    <w:name w:val="List Paragraph Char"/>
    <w:link w:val="34"/>
    <w:qFormat/>
    <w:uiPriority w:val="99"/>
    <w:rPr>
      <w:rFonts w:ascii="Times New Roman" w:hAnsi="Times New Roman" w:eastAsia="宋体" w:cs="Times New Roman"/>
      <w:sz w:val="21"/>
      <w:szCs w:val="21"/>
    </w:rPr>
  </w:style>
  <w:style w:type="character" w:customStyle="1" w:styleId="36">
    <w:name w:val="font31"/>
    <w:qFormat/>
    <w:uiPriority w:val="0"/>
    <w:rPr>
      <w:rFonts w:ascii="宋体" w:hAnsi="宋体" w:eastAsia="宋体" w:cs="宋体"/>
      <w:color w:val="000000"/>
      <w:sz w:val="24"/>
      <w:szCs w:val="24"/>
      <w:u w:val="none"/>
    </w:rPr>
  </w:style>
  <w:style w:type="character" w:customStyle="1" w:styleId="37">
    <w:name w:val="font11"/>
    <w:qFormat/>
    <w:uiPriority w:val="0"/>
    <w:rPr>
      <w:rFonts w:ascii="宋体" w:hAnsi="宋体" w:eastAsia="宋体" w:cs="宋体"/>
      <w:color w:val="000000"/>
      <w:sz w:val="21"/>
      <w:szCs w:val="21"/>
      <w:u w:val="none"/>
    </w:rPr>
  </w:style>
  <w:style w:type="character" w:customStyle="1" w:styleId="38">
    <w:name w:val="font01"/>
    <w:qFormat/>
    <w:uiPriority w:val="0"/>
    <w:rPr>
      <w:rFonts w:ascii="Times New Roman" w:hAnsi="Times New Roman" w:cs="Times New Roman"/>
      <w:color w:val="000000"/>
      <w:sz w:val="21"/>
      <w:szCs w:val="21"/>
      <w:u w:val="none"/>
    </w:rPr>
  </w:style>
  <w:style w:type="paragraph" w:customStyle="1" w:styleId="39">
    <w:name w:val="列表段落1"/>
    <w:basedOn w:val="1"/>
    <w:link w:val="40"/>
    <w:qFormat/>
    <w:uiPriority w:val="99"/>
    <w:pPr>
      <w:ind w:firstLine="420" w:firstLineChars="200"/>
    </w:pPr>
  </w:style>
  <w:style w:type="character" w:customStyle="1" w:styleId="40">
    <w:name w:val="列表段落 字符"/>
    <w:link w:val="39"/>
    <w:qFormat/>
    <w:uiPriority w:val="34"/>
    <w:rPr>
      <w:rFonts w:cs="Calibri"/>
      <w:kern w:val="2"/>
      <w:sz w:val="21"/>
      <w:szCs w:val="21"/>
    </w:rPr>
  </w:style>
  <w:style w:type="paragraph" w:customStyle="1" w:styleId="41">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2">
    <w:name w:val="font41"/>
    <w:basedOn w:val="18"/>
    <w:qFormat/>
    <w:uiPriority w:val="0"/>
    <w:rPr>
      <w:rFonts w:hint="eastAsia" w:ascii="宋体" w:hAnsi="宋体" w:eastAsia="宋体" w:cs="宋体"/>
      <w:color w:val="000000"/>
      <w:sz w:val="20"/>
      <w:szCs w:val="20"/>
      <w:u w:val="none"/>
    </w:rPr>
  </w:style>
  <w:style w:type="character" w:customStyle="1" w:styleId="43">
    <w:name w:val="font51"/>
    <w:basedOn w:val="18"/>
    <w:qFormat/>
    <w:uiPriority w:val="0"/>
    <w:rPr>
      <w:rFonts w:hint="eastAsia" w:ascii="宋体" w:hAnsi="宋体" w:eastAsia="宋体" w:cs="宋体"/>
      <w:color w:val="000000"/>
      <w:sz w:val="24"/>
      <w:szCs w:val="24"/>
      <w:u w:val="none"/>
    </w:rPr>
  </w:style>
  <w:style w:type="paragraph" w:customStyle="1" w:styleId="44">
    <w:name w:val="列表段落2"/>
    <w:basedOn w:val="1"/>
    <w:qFormat/>
    <w:uiPriority w:val="99"/>
    <w:pPr>
      <w:ind w:firstLine="420" w:firstLineChars="200"/>
    </w:pPr>
  </w:style>
  <w:style w:type="paragraph" w:customStyle="1" w:styleId="45">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6">
    <w:name w:val="列表段落3"/>
    <w:basedOn w:val="1"/>
    <w:qFormat/>
    <w:uiPriority w:val="99"/>
    <w:pPr>
      <w:ind w:firstLine="420" w:firstLineChars="200"/>
    </w:pPr>
  </w:style>
  <w:style w:type="paragraph" w:customStyle="1" w:styleId="47">
    <w:name w:val="列表段落4"/>
    <w:basedOn w:val="1"/>
    <w:qFormat/>
    <w:uiPriority w:val="99"/>
    <w:pPr>
      <w:ind w:firstLine="420" w:firstLineChars="200"/>
    </w:pPr>
  </w:style>
  <w:style w:type="paragraph" w:customStyle="1" w:styleId="48">
    <w:name w:val="列表段落5"/>
    <w:basedOn w:val="1"/>
    <w:qFormat/>
    <w:uiPriority w:val="99"/>
    <w:pPr>
      <w:ind w:firstLine="420" w:firstLineChars="200"/>
    </w:pPr>
  </w:style>
  <w:style w:type="paragraph" w:customStyle="1" w:styleId="49">
    <w:name w:val="列表段落6"/>
    <w:basedOn w:val="1"/>
    <w:qFormat/>
    <w:uiPriority w:val="99"/>
    <w:pPr>
      <w:ind w:firstLine="420" w:firstLineChars="200"/>
    </w:pPr>
  </w:style>
  <w:style w:type="paragraph" w:customStyle="1" w:styleId="50">
    <w:name w:val="列表段落7"/>
    <w:basedOn w:val="1"/>
    <w:qFormat/>
    <w:uiPriority w:val="99"/>
    <w:pPr>
      <w:ind w:firstLine="420" w:firstLineChars="200"/>
    </w:pPr>
  </w:style>
  <w:style w:type="paragraph" w:customStyle="1" w:styleId="51">
    <w:name w:val="列表段落8"/>
    <w:basedOn w:val="1"/>
    <w:qFormat/>
    <w:uiPriority w:val="99"/>
    <w:pPr>
      <w:ind w:firstLine="420" w:firstLineChars="200"/>
    </w:pPr>
  </w:style>
  <w:style w:type="paragraph" w:customStyle="1" w:styleId="52">
    <w:name w:val="列表段落9"/>
    <w:basedOn w:val="1"/>
    <w:qFormat/>
    <w:uiPriority w:val="99"/>
    <w:pPr>
      <w:ind w:firstLine="420" w:firstLineChars="200"/>
    </w:pPr>
  </w:style>
  <w:style w:type="character" w:customStyle="1" w:styleId="53">
    <w:name w:val="纯文本 Char1"/>
    <w:qFormat/>
    <w:uiPriority w:val="0"/>
    <w:rPr>
      <w:rFonts w:ascii="宋体" w:hAnsi="Courier New" w:eastAsia="宋体" w:cs="Times New Roman"/>
      <w:kern w:val="0"/>
      <w:sz w:val="20"/>
      <w:szCs w:val="21"/>
    </w:rPr>
  </w:style>
  <w:style w:type="paragraph" w:styleId="54">
    <w:name w:val="List Paragraph"/>
    <w:basedOn w:val="1"/>
    <w:link w:val="65"/>
    <w:qFormat/>
    <w:uiPriority w:val="34"/>
    <w:pPr>
      <w:ind w:firstLine="420" w:firstLineChars="200"/>
    </w:pPr>
  </w:style>
  <w:style w:type="paragraph" w:customStyle="1" w:styleId="5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_Style 116"/>
    <w:basedOn w:val="1"/>
    <w:next w:val="54"/>
    <w:qFormat/>
    <w:uiPriority w:val="0"/>
    <w:pPr>
      <w:ind w:firstLine="420" w:firstLineChars="200"/>
    </w:pPr>
    <w:rPr>
      <w:rFonts w:ascii="Times New Roman" w:hAnsi="Times New Roman" w:cs="Times New Roman"/>
      <w:kern w:val="0"/>
      <w:sz w:val="20"/>
      <w:szCs w:val="20"/>
    </w:rPr>
  </w:style>
  <w:style w:type="character" w:customStyle="1" w:styleId="65">
    <w:name w:val="列出段落 Char1"/>
    <w:link w:val="54"/>
    <w:qFormat/>
    <w:uiPriority w:val="34"/>
    <w:rPr>
      <w:rFonts w:ascii="Calibri" w:hAnsi="Calibri" w:cs="Calibri"/>
      <w:kern w:val="2"/>
      <w:sz w:val="21"/>
      <w:szCs w:val="21"/>
    </w:rPr>
  </w:style>
  <w:style w:type="paragraph" w:customStyle="1" w:styleId="66">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修订1"/>
    <w:qFormat/>
    <w:uiPriority w:val="99"/>
    <w:rPr>
      <w:rFonts w:ascii="Calibri" w:hAnsi="Calibri" w:eastAsia="宋体" w:cs="Calibri"/>
      <w:kern w:val="2"/>
      <w:sz w:val="21"/>
      <w:szCs w:val="21"/>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列出段落2"/>
    <w:basedOn w:val="75"/>
    <w:qFormat/>
    <w:uiPriority w:val="0"/>
    <w:pPr>
      <w:ind w:firstLine="420" w:firstLineChars="200"/>
    </w:pPr>
  </w:style>
  <w:style w:type="paragraph" w:customStyle="1" w:styleId="75">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_Style 24"/>
    <w:basedOn w:val="1"/>
    <w:next w:val="54"/>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7739</Words>
  <Characters>7954</Characters>
  <Paragraphs>307</Paragraphs>
  <TotalTime>9</TotalTime>
  <ScaleCrop>false</ScaleCrop>
  <LinksUpToDate>false</LinksUpToDate>
  <CharactersWithSpaces>8528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Administrator</cp:lastModifiedBy>
  <cp:lastPrinted>2019-08-26T04:14:00Z</cp:lastPrinted>
  <dcterms:modified xsi:type="dcterms:W3CDTF">2024-11-28T06:38:19Z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3492be4cd88147479ee14274c26144d9_23</vt:lpwstr>
  </property>
</Properties>
</file>