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5D42">
      <w:pPr>
        <w:rPr>
          <w:rFonts w:hint="eastAsia" w:ascii="宋体" w:hAnsi="宋体"/>
          <w:color w:val="auto"/>
          <w:sz w:val="52"/>
          <w:szCs w:val="52"/>
          <w:highlight w:val="none"/>
        </w:rPr>
      </w:pPr>
      <w:bookmarkStart w:id="39" w:name="_GoBack"/>
      <w:r>
        <w:rPr>
          <w:rFonts w:ascii="宋体" w:hAnsi="宋体"/>
          <w:color w:val="auto"/>
          <w:highlight w:val="none"/>
        </w:rPr>
        <w:drawing>
          <wp:inline distT="0" distB="0" distL="114300" distR="114300">
            <wp:extent cx="2381250" cy="1387475"/>
            <wp:effectExtent l="0" t="0" r="6350" b="9525"/>
            <wp:docPr id="1" name="图片 6" descr="1554773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554773602(1)"/>
                    <pic:cNvPicPr>
                      <a:picLocks noChangeAspect="1"/>
                    </pic:cNvPicPr>
                  </pic:nvPicPr>
                  <pic:blipFill>
                    <a:blip r:embed="rId8"/>
                    <a:stretch>
                      <a:fillRect/>
                    </a:stretch>
                  </pic:blipFill>
                  <pic:spPr>
                    <a:xfrm>
                      <a:off x="0" y="0"/>
                      <a:ext cx="2381250" cy="1387475"/>
                    </a:xfrm>
                    <a:prstGeom prst="rect">
                      <a:avLst/>
                    </a:prstGeom>
                    <a:noFill/>
                    <a:ln>
                      <a:noFill/>
                    </a:ln>
                  </pic:spPr>
                </pic:pic>
              </a:graphicData>
            </a:graphic>
          </wp:inline>
        </w:drawing>
      </w:r>
      <w:bookmarkStart w:id="0" w:name="PO_t_封面"/>
      <w:bookmarkEnd w:id="0"/>
    </w:p>
    <w:p w14:paraId="720643A7">
      <w:pPr>
        <w:spacing w:line="800" w:lineRule="exact"/>
        <w:jc w:val="center"/>
        <w:rPr>
          <w:rFonts w:hint="eastAsia" w:ascii="宋体" w:hAnsi="宋体"/>
          <w:b/>
          <w:bCs/>
          <w:color w:val="auto"/>
          <w:sz w:val="52"/>
          <w:szCs w:val="52"/>
          <w:highlight w:val="none"/>
        </w:rPr>
      </w:pPr>
    </w:p>
    <w:p w14:paraId="04AA5E79">
      <w:pPr>
        <w:jc w:val="center"/>
        <w:rPr>
          <w:rFonts w:ascii="宋体" w:hAnsi="宋体"/>
          <w:b/>
          <w:bCs/>
          <w:color w:val="auto"/>
          <w:sz w:val="72"/>
          <w:szCs w:val="72"/>
          <w:highlight w:val="none"/>
        </w:rPr>
      </w:pPr>
    </w:p>
    <w:p w14:paraId="19A94091">
      <w:pPr>
        <w:jc w:val="center"/>
        <w:rPr>
          <w:rFonts w:ascii="宋体" w:hAnsi="宋体"/>
          <w:b/>
          <w:bCs/>
          <w:color w:val="auto"/>
          <w:sz w:val="52"/>
          <w:szCs w:val="52"/>
          <w:highlight w:val="none"/>
        </w:rPr>
      </w:pPr>
      <w:r>
        <w:rPr>
          <w:rFonts w:hint="eastAsia" w:ascii="宋体" w:hAnsi="宋体"/>
          <w:b/>
          <w:color w:val="auto"/>
          <w:sz w:val="84"/>
          <w:szCs w:val="84"/>
          <w:highlight w:val="none"/>
        </w:rPr>
        <w:t>竞价文件</w:t>
      </w:r>
    </w:p>
    <w:p w14:paraId="7D17007D">
      <w:pPr>
        <w:rPr>
          <w:rFonts w:hint="eastAsia" w:ascii="宋体" w:hAnsi="宋体"/>
          <w:b/>
          <w:bCs/>
          <w:color w:val="auto"/>
          <w:sz w:val="52"/>
          <w:szCs w:val="52"/>
          <w:highlight w:val="none"/>
        </w:rPr>
      </w:pPr>
    </w:p>
    <w:p w14:paraId="092D712B">
      <w:pPr>
        <w:rPr>
          <w:rFonts w:hint="eastAsia" w:ascii="宋体" w:hAnsi="宋体"/>
          <w:b/>
          <w:bCs/>
          <w:color w:val="auto"/>
          <w:sz w:val="52"/>
          <w:szCs w:val="52"/>
          <w:highlight w:val="none"/>
        </w:rPr>
      </w:pPr>
    </w:p>
    <w:p w14:paraId="1ADC606F">
      <w:pPr>
        <w:spacing w:line="360" w:lineRule="auto"/>
        <w:jc w:val="left"/>
        <w:rPr>
          <w:rFonts w:ascii="宋体" w:hAnsi="宋体"/>
          <w:b/>
          <w:bCs/>
          <w:color w:val="auto"/>
          <w:sz w:val="28"/>
          <w:szCs w:val="32"/>
          <w:highlight w:val="none"/>
        </w:rPr>
      </w:pPr>
      <w:r>
        <w:rPr>
          <w:rFonts w:ascii="宋体" w:hAnsi="宋体"/>
          <w:b/>
          <w:bCs/>
          <w:color w:val="auto"/>
          <w:sz w:val="28"/>
          <w:szCs w:val="32"/>
          <w:highlight w:val="none"/>
        </w:rPr>
        <w:t>采购方式：</w:t>
      </w:r>
      <w:r>
        <w:rPr>
          <w:rFonts w:hint="eastAsia" w:ascii="宋体" w:hAnsi="宋体"/>
          <w:b/>
          <w:bCs/>
          <w:color w:val="auto"/>
          <w:sz w:val="28"/>
          <w:szCs w:val="32"/>
          <w:highlight w:val="none"/>
        </w:rPr>
        <w:t>线上</w:t>
      </w:r>
      <w:r>
        <w:rPr>
          <w:rFonts w:ascii="宋体" w:hAnsi="宋体"/>
          <w:b/>
          <w:bCs/>
          <w:color w:val="auto"/>
          <w:sz w:val="28"/>
          <w:szCs w:val="32"/>
          <w:highlight w:val="none"/>
        </w:rPr>
        <w:t>竞价</w:t>
      </w:r>
    </w:p>
    <w:p w14:paraId="3F438147">
      <w:pPr>
        <w:spacing w:line="360" w:lineRule="auto"/>
        <w:jc w:val="left"/>
        <w:rPr>
          <w:rFonts w:hint="eastAsia" w:ascii="宋体" w:hAnsi="宋体"/>
          <w:b/>
          <w:bCs/>
          <w:color w:val="auto"/>
          <w:sz w:val="28"/>
          <w:szCs w:val="32"/>
          <w:highlight w:val="none"/>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bookmarkStart w:id="1" w:name="PO_te_项目名称_1_1"/>
      <w:r>
        <w:rPr>
          <w:rFonts w:hint="eastAsia" w:ascii="宋体" w:hAnsi="宋体"/>
          <w:b/>
          <w:bCs/>
          <w:color w:val="auto"/>
          <w:sz w:val="28"/>
          <w:szCs w:val="32"/>
          <w:highlight w:val="none"/>
          <w:lang w:eastAsia="zh-CN"/>
        </w:rPr>
        <w:t>生产作业台、置物架和生产定置宣传标识采购项目</w:t>
      </w:r>
      <w:bookmarkEnd w:id="1"/>
    </w:p>
    <w:p w14:paraId="60D90E4A">
      <w:pPr>
        <w:autoSpaceDE w:val="0"/>
        <w:autoSpaceDN w:val="0"/>
        <w:adjustRightInd w:val="0"/>
        <w:snapToGrid w:val="0"/>
        <w:spacing w:before="156" w:beforeLines="50" w:after="156" w:afterLines="50" w:line="360" w:lineRule="auto"/>
        <w:jc w:val="center"/>
        <w:rPr>
          <w:rFonts w:hint="eastAsia" w:ascii="宋体" w:hAnsi="宋体" w:cs="华文中宋"/>
          <w:color w:val="auto"/>
          <w:kern w:val="0"/>
          <w:sz w:val="30"/>
          <w:szCs w:val="30"/>
          <w:highlight w:val="none"/>
        </w:rPr>
      </w:pPr>
    </w:p>
    <w:p w14:paraId="282BBB9B">
      <w:pPr>
        <w:autoSpaceDE w:val="0"/>
        <w:autoSpaceDN w:val="0"/>
        <w:adjustRightInd w:val="0"/>
        <w:snapToGrid w:val="0"/>
        <w:spacing w:before="156" w:beforeLines="50" w:after="156" w:afterLines="50" w:line="360" w:lineRule="auto"/>
        <w:jc w:val="center"/>
        <w:rPr>
          <w:rFonts w:hint="eastAsia" w:ascii="宋体" w:hAnsi="宋体" w:cs="华文中宋"/>
          <w:color w:val="auto"/>
          <w:kern w:val="0"/>
          <w:sz w:val="30"/>
          <w:szCs w:val="30"/>
          <w:highlight w:val="none"/>
        </w:rPr>
      </w:pPr>
    </w:p>
    <w:p w14:paraId="2072F791">
      <w:pPr>
        <w:autoSpaceDE w:val="0"/>
        <w:autoSpaceDN w:val="0"/>
        <w:adjustRightInd w:val="0"/>
        <w:snapToGrid w:val="0"/>
        <w:spacing w:before="156" w:beforeLines="50" w:after="156" w:afterLines="50"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广东省广裕集团乐昌飞达实业有限责任公司</w:t>
      </w:r>
      <w:r>
        <w:rPr>
          <w:rFonts w:hint="eastAsia" w:ascii="宋体" w:hAnsi="宋体" w:eastAsia="宋体" w:cs="宋体"/>
          <w:b/>
          <w:bCs/>
          <w:color w:val="auto"/>
          <w:sz w:val="28"/>
          <w:szCs w:val="28"/>
          <w:highlight w:val="none"/>
          <w:lang w:val="en-US" w:eastAsia="zh-CN"/>
        </w:rPr>
        <w:t xml:space="preserve"> </w:t>
      </w:r>
    </w:p>
    <w:p w14:paraId="07D5069F">
      <w:pPr>
        <w:autoSpaceDE w:val="0"/>
        <w:autoSpaceDN w:val="0"/>
        <w:adjustRightInd w:val="0"/>
        <w:snapToGrid w:val="0"/>
        <w:spacing w:before="156" w:beforeLines="50" w:after="156" w:afterLines="50" w:line="360" w:lineRule="auto"/>
        <w:jc w:val="center"/>
        <w:rPr>
          <w:rFonts w:hint="eastAsia" w:ascii="宋体" w:hAnsi="宋体"/>
          <w:b/>
          <w:bCs/>
          <w:color w:val="auto"/>
          <w:sz w:val="28"/>
          <w:szCs w:val="32"/>
          <w:highlight w:val="none"/>
        </w:rPr>
      </w:pPr>
      <w:bookmarkStart w:id="2" w:name="PO_te_代理机构_4_1"/>
      <w:r>
        <w:rPr>
          <w:rFonts w:hint="eastAsia" w:ascii="宋体" w:hAnsi="宋体" w:cs="宋体"/>
          <w:b/>
          <w:bCs/>
          <w:color w:val="auto"/>
          <w:sz w:val="28"/>
          <w:szCs w:val="28"/>
          <w:highlight w:val="none"/>
          <w:lang w:val="en-US" w:eastAsia="zh-CN"/>
        </w:rPr>
        <w:t>云采链（广州）信息科技有限公司</w:t>
      </w:r>
      <w:bookmarkEnd w:id="2"/>
    </w:p>
    <w:p w14:paraId="1C42E7C1">
      <w:pPr>
        <w:adjustRightInd w:val="0"/>
        <w:snapToGrid w:val="0"/>
        <w:jc w:val="center"/>
        <w:rPr>
          <w:rFonts w:ascii="宋体" w:hAnsi="宋体"/>
          <w:b/>
          <w:bCs/>
          <w:color w:val="auto"/>
          <w:sz w:val="24"/>
          <w:szCs w:val="24"/>
          <w:highlight w:val="none"/>
        </w:rPr>
      </w:pPr>
      <w:bookmarkStart w:id="3" w:name="PO_te_文件编制时间_5_1"/>
      <w:r>
        <w:rPr>
          <w:rFonts w:hint="eastAsia" w:ascii="宋体" w:hAnsi="宋体"/>
          <w:b/>
          <w:color w:val="auto"/>
          <w:sz w:val="28"/>
          <w:highlight w:val="none"/>
          <w:lang w:eastAsia="zh-CN"/>
        </w:rPr>
        <w:t>二零二四年十月</w:t>
      </w:r>
      <w:bookmarkEnd w:id="3"/>
    </w:p>
    <w:p w14:paraId="31F04F43">
      <w:pPr>
        <w:autoSpaceDE w:val="0"/>
        <w:autoSpaceDN w:val="0"/>
        <w:adjustRightInd w:val="0"/>
        <w:snapToGrid w:val="0"/>
        <w:spacing w:before="156" w:beforeLines="50" w:after="156" w:afterLines="50" w:line="600" w:lineRule="auto"/>
        <w:jc w:val="center"/>
        <w:rPr>
          <w:rFonts w:ascii="宋体" w:hAnsi="宋体"/>
          <w:b/>
          <w:bCs/>
          <w:color w:val="auto"/>
          <w:sz w:val="28"/>
          <w:szCs w:val="28"/>
          <w:highlight w:val="none"/>
        </w:rPr>
        <w:sectPr>
          <w:headerReference r:id="rId3" w:type="default"/>
          <w:footerReference r:id="rId4" w:type="default"/>
          <w:pgSz w:w="11906" w:h="16838"/>
          <w:pgMar w:top="1276" w:right="1276" w:bottom="1276" w:left="1276" w:header="567" w:footer="567" w:gutter="0"/>
          <w:pgBorders>
            <w:top w:val="none" w:sz="0" w:space="0"/>
            <w:left w:val="none" w:sz="0" w:space="0"/>
            <w:bottom w:val="none" w:sz="0" w:space="0"/>
            <w:right w:val="none" w:sz="0" w:space="0"/>
          </w:pgBorders>
          <w:pgNumType w:start="1"/>
          <w:cols w:space="720" w:num="1"/>
          <w:titlePg/>
          <w:docGrid w:type="linesAndChars" w:linePitch="312" w:charSpace="0"/>
        </w:sectPr>
      </w:pPr>
    </w:p>
    <w:p w14:paraId="74AAA424">
      <w:pPr>
        <w:pStyle w:val="3"/>
        <w:spacing w:before="0" w:after="0" w:line="360" w:lineRule="auto"/>
        <w:contextualSpacing/>
        <w:jc w:val="center"/>
        <w:rPr>
          <w:rFonts w:ascii="宋体" w:hAnsi="宋体"/>
          <w:color w:val="auto"/>
          <w:kern w:val="0"/>
          <w:sz w:val="22"/>
          <w:highlight w:val="none"/>
        </w:rPr>
      </w:pPr>
      <w:bookmarkStart w:id="4" w:name="_Toc483659246"/>
      <w:bookmarkEnd w:id="4"/>
      <w:bookmarkStart w:id="5" w:name="_Ref488824587"/>
      <w:bookmarkEnd w:id="5"/>
      <w:bookmarkStart w:id="6" w:name="_Ref488824510"/>
      <w:bookmarkEnd w:id="6"/>
      <w:bookmarkStart w:id="7" w:name="_Toc11060636"/>
      <w:bookmarkStart w:id="8" w:name="_Toc15391086"/>
      <w:bookmarkStart w:id="9" w:name="PO_t_第一章竞价须知_1"/>
      <w:r>
        <w:rPr>
          <w:rFonts w:hint="eastAsia" w:ascii="宋体" w:hAnsi="宋体"/>
          <w:color w:val="auto"/>
          <w:kern w:val="0"/>
          <w:sz w:val="30"/>
          <w:szCs w:val="30"/>
          <w:highlight w:val="none"/>
        </w:rPr>
        <w:t>第一章  竞价须知</w:t>
      </w:r>
      <w:bookmarkEnd w:id="7"/>
      <w:bookmarkEnd w:id="8"/>
    </w:p>
    <w:bookmarkEnd w:id="9"/>
    <w:p w14:paraId="70C558AF">
      <w:pPr>
        <w:numPr>
          <w:ilvl w:val="0"/>
          <w:numId w:val="1"/>
        </w:numPr>
        <w:autoSpaceDE w:val="0"/>
        <w:autoSpaceDN w:val="0"/>
        <w:adjustRightInd w:val="0"/>
        <w:spacing w:line="360" w:lineRule="auto"/>
        <w:jc w:val="left"/>
        <w:rPr>
          <w:rFonts w:ascii="宋体" w:hAnsi="宋体"/>
          <w:color w:val="auto"/>
          <w:highlight w:val="none"/>
        </w:rPr>
      </w:pPr>
      <w:bookmarkStart w:id="10" w:name="_Hlk21526609"/>
      <w:bookmarkStart w:id="11" w:name="_Hlk21526798"/>
      <w:r>
        <w:rPr>
          <w:rFonts w:hint="eastAsia" w:ascii="宋体" w:hAnsi="宋体"/>
          <w:color w:val="auto"/>
          <w:highlight w:val="none"/>
        </w:rPr>
        <w:t>本项目通过云采链线上采购一体化平台进行</w:t>
      </w:r>
      <w:r>
        <w:rPr>
          <w:rFonts w:hint="eastAsia" w:ascii="宋体" w:hAnsi="宋体"/>
          <w:color w:val="auto"/>
          <w:highlight w:val="none"/>
          <w:lang w:val="en-US" w:eastAsia="zh-CN"/>
        </w:rPr>
        <w:t>公开</w:t>
      </w:r>
      <w:r>
        <w:rPr>
          <w:rFonts w:hint="eastAsia" w:ascii="宋体" w:hAnsi="宋体"/>
          <w:color w:val="auto"/>
          <w:highlight w:val="none"/>
        </w:rPr>
        <w:t>竞价，参与竞价的供应商必须登录平台进行注册，注册成功后方可参与项目竞价。</w:t>
      </w:r>
    </w:p>
    <w:p w14:paraId="670921DB">
      <w:pPr>
        <w:numPr>
          <w:ilvl w:val="0"/>
          <w:numId w:val="1"/>
        </w:numPr>
        <w:autoSpaceDE w:val="0"/>
        <w:autoSpaceDN w:val="0"/>
        <w:adjustRightInd w:val="0"/>
        <w:spacing w:line="360" w:lineRule="auto"/>
        <w:jc w:val="left"/>
        <w:rPr>
          <w:rFonts w:ascii="宋体" w:hAnsi="宋体"/>
          <w:color w:val="auto"/>
          <w:highlight w:val="none"/>
        </w:rPr>
      </w:pPr>
      <w:r>
        <w:rPr>
          <w:rFonts w:ascii="宋体" w:hAnsi="宋体"/>
          <w:color w:val="auto"/>
          <w:highlight w:val="none"/>
        </w:rPr>
        <w:t>语言要求</w:t>
      </w:r>
    </w:p>
    <w:p w14:paraId="63AC7E81">
      <w:pPr>
        <w:spacing w:line="360" w:lineRule="auto"/>
        <w:ind w:left="420" w:leftChars="200"/>
        <w:rPr>
          <w:rFonts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2C6C453">
      <w:pPr>
        <w:numPr>
          <w:ilvl w:val="0"/>
          <w:numId w:val="1"/>
        </w:numPr>
        <w:autoSpaceDE w:val="0"/>
        <w:autoSpaceDN w:val="0"/>
        <w:adjustRightInd w:val="0"/>
        <w:spacing w:line="360" w:lineRule="auto"/>
        <w:jc w:val="left"/>
        <w:rPr>
          <w:rFonts w:ascii="宋体" w:hAnsi="宋体"/>
          <w:color w:val="auto"/>
          <w:highlight w:val="none"/>
        </w:rPr>
      </w:pPr>
      <w:r>
        <w:rPr>
          <w:rFonts w:hint="eastAsia" w:ascii="宋体" w:hAnsi="宋体"/>
          <w:b/>
          <w:bCs/>
          <w:color w:val="auto"/>
          <w:highlight w:val="none"/>
        </w:rPr>
        <w:t xml:space="preserve">在云采链平台参与项目竞价后放弃成交资格超过三次（含三次）的供应商连同该供应商同一法人名下所有公司将被列入平台黑名单，永久不得参与平台的项目竞价。   </w:t>
      </w:r>
      <w:r>
        <w:rPr>
          <w:rFonts w:ascii="宋体" w:hAnsi="宋体"/>
          <w:b/>
          <w:bCs/>
          <w:color w:val="auto"/>
          <w:highlight w:val="none"/>
        </w:rPr>
        <w:t xml:space="preserve"> </w:t>
      </w:r>
      <w:r>
        <w:rPr>
          <w:rFonts w:ascii="宋体" w:hAnsi="宋体"/>
          <w:color w:val="auto"/>
          <w:highlight w:val="none"/>
        </w:rPr>
        <w:t xml:space="preserve">                                                                                                                                                                                                                                                                                                                                                                                                                                                                                                                    </w:t>
      </w:r>
    </w:p>
    <w:p w14:paraId="794F47E6">
      <w:pPr>
        <w:numPr>
          <w:ilvl w:val="0"/>
          <w:numId w:val="1"/>
        </w:numPr>
        <w:autoSpaceDE w:val="0"/>
        <w:autoSpaceDN w:val="0"/>
        <w:adjustRightInd w:val="0"/>
        <w:spacing w:line="360" w:lineRule="auto"/>
        <w:jc w:val="left"/>
        <w:rPr>
          <w:rFonts w:hint="eastAsia" w:ascii="宋体" w:hAnsi="宋体"/>
          <w:color w:val="auto"/>
          <w:highlight w:val="none"/>
        </w:rPr>
      </w:pPr>
      <w:r>
        <w:rPr>
          <w:rFonts w:hint="eastAsia" w:ascii="宋体" w:hAnsi="宋体"/>
          <w:color w:val="auto"/>
          <w:highlight w:val="none"/>
        </w:rPr>
        <w:t>竞价须知</w:t>
      </w:r>
    </w:p>
    <w:p w14:paraId="2D4EF5A6">
      <w:pPr>
        <w:pStyle w:val="50"/>
        <w:numPr>
          <w:ilvl w:val="0"/>
          <w:numId w:val="2"/>
        </w:numPr>
        <w:spacing w:line="360" w:lineRule="auto"/>
        <w:ind w:firstLineChars="0"/>
        <w:rPr>
          <w:rFonts w:ascii="宋体" w:hAnsi="宋体"/>
          <w:b/>
          <w:color w:val="auto"/>
          <w:kern w:val="0"/>
          <w:highlight w:val="none"/>
        </w:rPr>
      </w:pPr>
      <w:r>
        <w:rPr>
          <w:rFonts w:hint="eastAsia" w:ascii="宋体" w:hAnsi="宋体"/>
          <w:b/>
          <w:bCs/>
          <w:color w:val="auto"/>
          <w:kern w:val="0"/>
          <w:highlight w:val="none"/>
        </w:rPr>
        <w:t>竞价说明</w:t>
      </w:r>
    </w:p>
    <w:p w14:paraId="47A69A36">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参与竞价的供应商应承担所有与准备和参加竞价有关的费用</w:t>
      </w:r>
      <w:r>
        <w:rPr>
          <w:rFonts w:hint="eastAsia" w:ascii="宋体" w:hAnsi="宋体" w:cs="宋体"/>
          <w:color w:val="auto"/>
          <w:kern w:val="0"/>
          <w:highlight w:val="none"/>
        </w:rPr>
        <w:t>，不</w:t>
      </w:r>
      <w:r>
        <w:rPr>
          <w:rFonts w:hint="eastAsia" w:ascii="宋体" w:hAnsi="宋体" w:cs="宋体"/>
          <w:color w:val="auto"/>
          <w:kern w:val="0"/>
          <w:highlight w:val="none"/>
          <w:lang w:eastAsia="zh-TW"/>
        </w:rPr>
        <w:t>论</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的结果如何</w:t>
      </w:r>
      <w:r>
        <w:rPr>
          <w:rFonts w:hint="eastAsia" w:ascii="宋体" w:hAnsi="宋体" w:cs="宋体"/>
          <w:color w:val="auto"/>
          <w:kern w:val="0"/>
          <w:highlight w:val="none"/>
        </w:rPr>
        <w:t>，采购</w:t>
      </w:r>
      <w:r>
        <w:rPr>
          <w:rFonts w:hint="eastAsia" w:ascii="宋体" w:hAnsi="宋体" w:cs="宋体"/>
          <w:color w:val="auto"/>
          <w:kern w:val="0"/>
          <w:highlight w:val="none"/>
          <w:lang w:eastAsia="zh-TW"/>
        </w:rPr>
        <w:t>人</w:t>
      </w:r>
      <w:r>
        <w:rPr>
          <w:rFonts w:hint="eastAsia" w:ascii="宋体" w:hAnsi="宋体" w:cs="宋体"/>
          <w:color w:val="auto"/>
          <w:kern w:val="0"/>
          <w:highlight w:val="none"/>
        </w:rPr>
        <w:t>和</w:t>
      </w:r>
      <w:r>
        <w:rPr>
          <w:rFonts w:hint="eastAsia" w:ascii="宋体" w:hAnsi="宋体" w:cs="宋体"/>
          <w:color w:val="auto"/>
          <w:kern w:val="0"/>
          <w:highlight w:val="none"/>
          <w:lang w:eastAsia="zh-TW"/>
        </w:rPr>
        <w:t>代理机构均无义务和责任承担这些费用</w:t>
      </w:r>
      <w:r>
        <w:rPr>
          <w:rFonts w:hint="eastAsia" w:ascii="宋体" w:hAnsi="宋体" w:cs="宋体"/>
          <w:color w:val="auto"/>
          <w:kern w:val="0"/>
          <w:highlight w:val="none"/>
        </w:rPr>
        <w:t>。</w:t>
      </w:r>
    </w:p>
    <w:p w14:paraId="270EA91B">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w:t>
      </w:r>
      <w:r>
        <w:rPr>
          <w:rFonts w:hint="eastAsia" w:ascii="宋体" w:hAnsi="宋体"/>
          <w:bCs/>
          <w:color w:val="auto"/>
          <w:kern w:val="0"/>
          <w:highlight w:val="none"/>
        </w:rPr>
        <w:t>供应商必须按竞价附件的格式填写，不得</w:t>
      </w:r>
      <w:r>
        <w:rPr>
          <w:rFonts w:hint="eastAsia" w:ascii="宋体" w:hAnsi="宋体"/>
          <w:bCs/>
          <w:color w:val="auto"/>
          <w:highlight w:val="none"/>
        </w:rPr>
        <w:t>随意</w:t>
      </w:r>
      <w:r>
        <w:rPr>
          <w:rFonts w:hint="eastAsia" w:ascii="宋体" w:hAnsi="宋体"/>
          <w:bCs/>
          <w:color w:val="auto"/>
          <w:kern w:val="0"/>
          <w:highlight w:val="none"/>
        </w:rPr>
        <w:t>增加或删除表格内容。除单价、金额或项目要求填写的内容外，不得擅自改动竞价附件内容，否则将有可能影响成交结果，不推荐为成交候选人。</w:t>
      </w:r>
    </w:p>
    <w:p w14:paraId="27A6B709">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w:t>
      </w:r>
      <w:r>
        <w:rPr>
          <w:rFonts w:hint="eastAsia" w:ascii="宋体" w:hAnsi="宋体"/>
          <w:color w:val="auto"/>
          <w:kern w:val="0"/>
          <w:highlight w:val="none"/>
          <w:lang w:val="zh-CN"/>
        </w:rPr>
        <w:t>供应商需对用户需求书的所有条款进行整体响应，用户需求书条款若有一条负偏离或不响应，</w:t>
      </w:r>
      <w:r>
        <w:rPr>
          <w:rFonts w:hint="eastAsia" w:ascii="宋体" w:hAnsi="宋体"/>
          <w:bCs/>
          <w:color w:val="auto"/>
          <w:kern w:val="0"/>
          <w:highlight w:val="none"/>
        </w:rPr>
        <w:t>不推荐为成交候选人</w:t>
      </w:r>
      <w:r>
        <w:rPr>
          <w:rFonts w:hint="eastAsia" w:ascii="宋体" w:hAnsi="宋体"/>
          <w:color w:val="auto"/>
          <w:kern w:val="0"/>
          <w:highlight w:val="none"/>
          <w:lang w:val="zh-CN"/>
        </w:rPr>
        <w:t>。</w:t>
      </w:r>
    </w:p>
    <w:p w14:paraId="09B178BD">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若成交供应商自身原因无法完成本项目，则采购人有权利保留追究责任。</w:t>
      </w:r>
    </w:p>
    <w:p w14:paraId="3CFD290F">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成交供应商因自身原因被取消成交资格，采购人可重新启动采购或按竞价公告规定顺延推选符合要求的供应商作为成交供应商。</w:t>
      </w:r>
    </w:p>
    <w:p w14:paraId="47DFF295">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若本项目竞价采购失败，采购人将重新采购，届时采购人有权根据项目具体情况，决定重新采购项目的采购方式。</w:t>
      </w:r>
    </w:p>
    <w:p w14:paraId="1C813447">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成交供应商若无正当理由恶意放弃成交资格，采购人有权将拒绝其参加本项目重新组织的竞价采购活动。</w:t>
      </w:r>
    </w:p>
    <w:p w14:paraId="204DAF66">
      <w:pPr>
        <w:pStyle w:val="50"/>
        <w:numPr>
          <w:ilvl w:val="0"/>
          <w:numId w:val="3"/>
        </w:numPr>
        <w:spacing w:line="360" w:lineRule="auto"/>
        <w:ind w:left="420" w:firstLine="0" w:firstLineChars="0"/>
        <w:rPr>
          <w:rFonts w:ascii="宋体" w:hAnsi="宋体"/>
          <w:color w:val="auto"/>
          <w:highlight w:val="none"/>
        </w:rPr>
      </w:pPr>
      <w:r>
        <w:rPr>
          <w:rFonts w:hint="eastAsia" w:ascii="宋体" w:hAnsi="宋体"/>
          <w:color w:val="auto"/>
          <w:highlight w:val="none"/>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7458DAA">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s="宋体"/>
          <w:color w:val="auto"/>
          <w:kern w:val="0"/>
          <w:highlight w:val="none"/>
        </w:rPr>
        <w:t>参与竞价的</w:t>
      </w:r>
      <w:r>
        <w:rPr>
          <w:rFonts w:hint="eastAsia" w:ascii="宋体" w:hAnsi="宋体" w:cs="宋体"/>
          <w:color w:val="auto"/>
          <w:kern w:val="0"/>
          <w:highlight w:val="none"/>
          <w:lang w:eastAsia="zh-TW"/>
        </w:rPr>
        <w:t>供应商向我司咨询的有关项目事项，一切以</w:t>
      </w:r>
      <w:r>
        <w:rPr>
          <w:rFonts w:hint="eastAsia" w:ascii="宋体" w:hAnsi="宋体" w:cs="宋体"/>
          <w:color w:val="auto"/>
          <w:kern w:val="0"/>
          <w:highlight w:val="none"/>
        </w:rPr>
        <w:t>竞价文件</w:t>
      </w:r>
      <w:r>
        <w:rPr>
          <w:rFonts w:hint="eastAsia" w:ascii="宋体" w:hAnsi="宋体" w:cs="宋体"/>
          <w:color w:val="auto"/>
          <w:kern w:val="0"/>
          <w:highlight w:val="none"/>
          <w:lang w:eastAsia="zh-TW"/>
        </w:rPr>
        <w:t>规定</w:t>
      </w:r>
      <w:r>
        <w:rPr>
          <w:rFonts w:hint="eastAsia" w:ascii="宋体" w:hAnsi="宋体" w:cs="宋体"/>
          <w:color w:val="auto"/>
          <w:kern w:val="0"/>
          <w:highlight w:val="none"/>
        </w:rPr>
        <w:t>和竞价公告规定以及</w:t>
      </w:r>
      <w:r>
        <w:rPr>
          <w:rFonts w:hint="eastAsia" w:ascii="宋体" w:hAnsi="宋体" w:cs="宋体"/>
          <w:color w:val="auto"/>
          <w:kern w:val="0"/>
          <w:highlight w:val="none"/>
          <w:lang w:eastAsia="zh-TW"/>
        </w:rPr>
        <w:t>本公司</w:t>
      </w:r>
      <w:r>
        <w:rPr>
          <w:rFonts w:hint="eastAsia" w:ascii="宋体" w:hAnsi="宋体" w:cs="宋体"/>
          <w:color w:val="auto"/>
          <w:kern w:val="0"/>
          <w:highlight w:val="none"/>
        </w:rPr>
        <w:t>的</w:t>
      </w:r>
      <w:r>
        <w:rPr>
          <w:rFonts w:hint="eastAsia" w:ascii="宋体" w:hAnsi="宋体" w:cs="宋体"/>
          <w:color w:val="auto"/>
          <w:kern w:val="0"/>
          <w:highlight w:val="none"/>
          <w:lang w:eastAsia="zh-TW"/>
        </w:rPr>
        <w:t>书面答复为准，其他一切形式均为个人意见，不代表本公司的意见</w:t>
      </w:r>
      <w:r>
        <w:rPr>
          <w:rFonts w:hint="eastAsia" w:ascii="宋体" w:hAnsi="宋体" w:cs="宋体"/>
          <w:color w:val="auto"/>
          <w:kern w:val="0"/>
          <w:highlight w:val="none"/>
        </w:rPr>
        <w:t>。</w:t>
      </w:r>
    </w:p>
    <w:p w14:paraId="5307442E">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参与竞价的供应商应认真阅读</w:t>
      </w:r>
      <w:r>
        <w:rPr>
          <w:rFonts w:hint="eastAsia" w:ascii="宋体" w:hAnsi="宋体" w:cs="宋体"/>
          <w:color w:val="auto"/>
          <w:kern w:val="0"/>
          <w:highlight w:val="none"/>
          <w:lang w:eastAsia="zh-TW"/>
        </w:rPr>
        <w:t>、并充分理解</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文件的全部内容（包括所有的补充、修改内容重要事项、格式、条款</w:t>
      </w:r>
      <w:r>
        <w:rPr>
          <w:rFonts w:hint="eastAsia" w:ascii="宋体" w:hAnsi="宋体" w:cs="宋体"/>
          <w:color w:val="auto"/>
          <w:kern w:val="0"/>
          <w:highlight w:val="none"/>
        </w:rPr>
        <w:t>、服务要求</w:t>
      </w:r>
      <w:r>
        <w:rPr>
          <w:rFonts w:hint="eastAsia" w:ascii="宋体" w:hAnsi="宋体" w:cs="宋体"/>
          <w:color w:val="auto"/>
          <w:kern w:val="0"/>
          <w:highlight w:val="none"/>
          <w:lang w:eastAsia="zh-TW"/>
        </w:rPr>
        <w:t>和技术规范、参数及要求等）。</w:t>
      </w:r>
      <w:r>
        <w:rPr>
          <w:rFonts w:hint="eastAsia" w:ascii="宋体" w:hAnsi="宋体" w:cs="宋体"/>
          <w:color w:val="auto"/>
          <w:kern w:val="0"/>
          <w:highlight w:val="none"/>
        </w:rPr>
        <w:t>供应商</w:t>
      </w:r>
      <w:r>
        <w:rPr>
          <w:rFonts w:hint="eastAsia" w:ascii="宋体" w:hAnsi="宋体" w:cs="宋体"/>
          <w:color w:val="auto"/>
          <w:kern w:val="0"/>
          <w:highlight w:val="none"/>
          <w:lang w:eastAsia="zh-TW"/>
        </w:rPr>
        <w:t>没有按照</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文件要求提交全部资料，或者</w:t>
      </w:r>
      <w:r>
        <w:rPr>
          <w:rFonts w:hint="eastAsia" w:ascii="宋体" w:hAnsi="宋体" w:cs="宋体"/>
          <w:color w:val="auto"/>
          <w:kern w:val="0"/>
          <w:highlight w:val="none"/>
        </w:rPr>
        <w:t>参与竞价所上传的</w:t>
      </w:r>
      <w:r>
        <w:rPr>
          <w:rFonts w:hint="eastAsia" w:ascii="宋体" w:hAnsi="宋体" w:cs="宋体"/>
          <w:color w:val="auto"/>
          <w:kern w:val="0"/>
          <w:highlight w:val="none"/>
          <w:lang w:eastAsia="zh-TW"/>
        </w:rPr>
        <w:t>文件没有对</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文件在各方面都作出实质性响应是</w:t>
      </w:r>
      <w:r>
        <w:rPr>
          <w:rFonts w:hint="eastAsia" w:ascii="宋体" w:hAnsi="宋体" w:cs="宋体"/>
          <w:color w:val="auto"/>
          <w:kern w:val="0"/>
          <w:highlight w:val="none"/>
        </w:rPr>
        <w:t>供应商</w:t>
      </w:r>
      <w:r>
        <w:rPr>
          <w:rFonts w:hint="eastAsia" w:ascii="宋体" w:hAnsi="宋体" w:cs="宋体"/>
          <w:color w:val="auto"/>
          <w:kern w:val="0"/>
          <w:highlight w:val="none"/>
          <w:lang w:eastAsia="zh-TW"/>
        </w:rPr>
        <w:t>的风险，有可能导致其</w:t>
      </w:r>
      <w:r>
        <w:rPr>
          <w:rFonts w:hint="eastAsia" w:ascii="宋体" w:hAnsi="宋体" w:cs="宋体"/>
          <w:color w:val="auto"/>
          <w:kern w:val="0"/>
          <w:highlight w:val="none"/>
        </w:rPr>
        <w:t>竞价</w:t>
      </w:r>
      <w:r>
        <w:rPr>
          <w:rFonts w:hint="eastAsia" w:ascii="宋体" w:hAnsi="宋体" w:cs="宋体"/>
          <w:color w:val="auto"/>
          <w:kern w:val="0"/>
          <w:highlight w:val="none"/>
          <w:lang w:eastAsia="zh-TW"/>
        </w:rPr>
        <w:t>被拒绝，</w:t>
      </w:r>
      <w:r>
        <w:rPr>
          <w:rFonts w:hint="eastAsia" w:ascii="宋体" w:hAnsi="宋体"/>
          <w:color w:val="auto"/>
          <w:kern w:val="0"/>
          <w:highlight w:val="none"/>
        </w:rPr>
        <w:t>或被认定为无效竞价。</w:t>
      </w:r>
    </w:p>
    <w:p w14:paraId="6052A20A">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采购人有权拒绝接受任何不合格的货物或服务，由此产生的费用及相关后果均由成交供应商自行承担。</w:t>
      </w:r>
    </w:p>
    <w:p w14:paraId="46158D39">
      <w:pPr>
        <w:numPr>
          <w:ilvl w:val="0"/>
          <w:numId w:val="3"/>
        </w:numPr>
        <w:spacing w:line="360" w:lineRule="auto"/>
        <w:ind w:left="420" w:firstLine="0"/>
        <w:rPr>
          <w:rFonts w:ascii="宋体" w:hAnsi="宋体"/>
          <w:color w:val="auto"/>
          <w:highlight w:val="none"/>
        </w:rPr>
      </w:pPr>
      <w:r>
        <w:rPr>
          <w:rFonts w:hint="eastAsia" w:ascii="宋体" w:hAnsi="宋体"/>
          <w:color w:val="auto"/>
          <w:highlight w:val="none"/>
        </w:rPr>
        <w:t>供应商认为竞价结果损害其权益的，应按照云采链平台相关指引在规定的时间内向采购人或代理机构提交书面质疑，不提交的视为无异议，逾期提交将不予受理；</w:t>
      </w:r>
    </w:p>
    <w:p w14:paraId="360683A2">
      <w:pPr>
        <w:numPr>
          <w:ilvl w:val="0"/>
          <w:numId w:val="3"/>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本竞价公告和竞价文件的解释权归</w:t>
      </w:r>
      <w:r>
        <w:rPr>
          <w:rFonts w:hint="eastAsia" w:ascii="宋体" w:hAnsi="宋体" w:cs="宋体"/>
          <w:color w:val="auto"/>
          <w:kern w:val="0"/>
          <w:highlight w:val="none"/>
          <w:lang w:eastAsia="zh-TW"/>
        </w:rPr>
        <w:t>“</w:t>
      </w:r>
      <w:r>
        <w:rPr>
          <w:rFonts w:hint="eastAsia" w:ascii="宋体" w:hAnsi="宋体"/>
          <w:color w:val="auto"/>
          <w:highlight w:val="none"/>
        </w:rPr>
        <w:t>云采链线上采购一体化平台</w:t>
      </w:r>
      <w:r>
        <w:rPr>
          <w:rFonts w:hint="eastAsia" w:ascii="宋体" w:hAnsi="宋体" w:cs="宋体"/>
          <w:color w:val="auto"/>
          <w:kern w:val="0"/>
          <w:highlight w:val="none"/>
          <w:lang w:eastAsia="zh-TW"/>
        </w:rPr>
        <w:t>”所有。</w:t>
      </w:r>
    </w:p>
    <w:p w14:paraId="2F692458">
      <w:pPr>
        <w:pStyle w:val="50"/>
        <w:numPr>
          <w:ilvl w:val="0"/>
          <w:numId w:val="2"/>
        </w:numPr>
        <w:spacing w:line="360" w:lineRule="auto"/>
        <w:ind w:firstLineChars="0"/>
        <w:rPr>
          <w:rFonts w:ascii="宋体" w:hAnsi="宋体"/>
          <w:b/>
          <w:bCs/>
          <w:color w:val="auto"/>
          <w:kern w:val="0"/>
          <w:szCs w:val="21"/>
          <w:highlight w:val="none"/>
        </w:rPr>
      </w:pPr>
      <w:r>
        <w:rPr>
          <w:rFonts w:hint="eastAsia" w:ascii="宋体" w:hAnsi="宋体"/>
          <w:b/>
          <w:bCs/>
          <w:color w:val="auto"/>
          <w:kern w:val="0"/>
          <w:szCs w:val="21"/>
          <w:highlight w:val="none"/>
        </w:rPr>
        <w:t>竞价文件的澄清或修改</w:t>
      </w:r>
    </w:p>
    <w:p w14:paraId="39E67435">
      <w:pPr>
        <w:pStyle w:val="50"/>
        <w:numPr>
          <w:ilvl w:val="1"/>
          <w:numId w:val="4"/>
        </w:numPr>
        <w:spacing w:line="360" w:lineRule="auto"/>
        <w:ind w:left="420" w:firstLine="0" w:firstLineChars="0"/>
        <w:rPr>
          <w:rFonts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采购人或者采购代理机构可以对已发出的竞价文件进行必要的澄清或者修改。澄清或者修改的内容将在云采链平台上发布澄清（更正/变更）公告。</w:t>
      </w:r>
    </w:p>
    <w:p w14:paraId="048B60DA">
      <w:pPr>
        <w:pStyle w:val="50"/>
        <w:numPr>
          <w:ilvl w:val="1"/>
          <w:numId w:val="4"/>
        </w:numPr>
        <w:spacing w:line="360" w:lineRule="auto"/>
        <w:ind w:left="420" w:firstLine="0" w:firstLineChars="0"/>
        <w:rPr>
          <w:rFonts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00654622">
      <w:pPr>
        <w:pStyle w:val="50"/>
        <w:numPr>
          <w:ilvl w:val="1"/>
          <w:numId w:val="4"/>
        </w:numPr>
        <w:spacing w:line="360" w:lineRule="auto"/>
        <w:ind w:left="420" w:firstLine="0" w:firstLineChars="0"/>
        <w:rPr>
          <w:rFonts w:hint="eastAsia"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采购人或者采购代理机构发出的澄清或修改（更正/变更）的内容为竞价文件的组成部分，并对供应商具有约束力。</w:t>
      </w:r>
    </w:p>
    <w:p w14:paraId="253E4CA3">
      <w:pPr>
        <w:pStyle w:val="51"/>
        <w:numPr>
          <w:ilvl w:val="0"/>
          <w:numId w:val="2"/>
        </w:numPr>
        <w:spacing w:line="360" w:lineRule="auto"/>
        <w:ind w:firstLineChars="0"/>
        <w:rPr>
          <w:rFonts w:ascii="宋体" w:hAnsi="宋体"/>
          <w:b/>
          <w:bCs/>
          <w:color w:val="auto"/>
          <w:highlight w:val="none"/>
        </w:rPr>
      </w:pPr>
      <w:r>
        <w:rPr>
          <w:rFonts w:hint="eastAsia" w:ascii="宋体" w:hAnsi="宋体" w:cs="宋体"/>
          <w:b/>
          <w:bCs/>
          <w:color w:val="auto"/>
          <w:szCs w:val="21"/>
          <w:highlight w:val="none"/>
        </w:rPr>
        <w:t>如有要求缴纳</w:t>
      </w:r>
      <w:r>
        <w:rPr>
          <w:rFonts w:hint="eastAsia" w:ascii="宋体" w:hAnsi="宋体" w:cs="宋体"/>
          <w:b/>
          <w:bCs/>
          <w:color w:val="auto"/>
          <w:szCs w:val="21"/>
          <w:highlight w:val="none"/>
          <w:lang w:eastAsia="zh-CN"/>
        </w:rPr>
        <w:t>平台保障金</w:t>
      </w:r>
      <w:r>
        <w:rPr>
          <w:rFonts w:hint="eastAsia" w:ascii="宋体" w:hAnsi="宋体" w:cs="宋体"/>
          <w:b/>
          <w:bCs/>
          <w:color w:val="auto"/>
          <w:szCs w:val="21"/>
          <w:highlight w:val="none"/>
        </w:rPr>
        <w:t>的项目有</w:t>
      </w:r>
      <w:r>
        <w:rPr>
          <w:rFonts w:hint="eastAsia" w:ascii="宋体" w:hAnsi="宋体" w:cs="宋体"/>
          <w:b/>
          <w:bCs/>
          <w:color w:val="auto"/>
          <w:szCs w:val="21"/>
          <w:highlight w:val="none"/>
          <w:lang w:eastAsia="zh-TW"/>
        </w:rPr>
        <w:t>下列任一情</w:t>
      </w:r>
      <w:r>
        <w:rPr>
          <w:rFonts w:hint="eastAsia" w:ascii="宋体" w:hAnsi="宋体" w:cs="宋体"/>
          <w:b/>
          <w:bCs/>
          <w:color w:val="auto"/>
          <w:szCs w:val="21"/>
          <w:highlight w:val="none"/>
        </w:rPr>
        <w:t>形</w:t>
      </w:r>
      <w:r>
        <w:rPr>
          <w:rFonts w:hint="eastAsia" w:ascii="宋体" w:hAnsi="宋体" w:cs="宋体"/>
          <w:b/>
          <w:bCs/>
          <w:color w:val="auto"/>
          <w:szCs w:val="21"/>
          <w:highlight w:val="none"/>
          <w:lang w:eastAsia="zh-TW"/>
        </w:rPr>
        <w:t>发生时</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平台保障金</w:t>
      </w:r>
      <w:r>
        <w:rPr>
          <w:rFonts w:hint="eastAsia" w:ascii="宋体" w:hAnsi="宋体" w:cs="宋体"/>
          <w:b/>
          <w:bCs/>
          <w:color w:val="auto"/>
          <w:szCs w:val="21"/>
          <w:highlight w:val="none"/>
          <w:lang w:eastAsia="zh-TW"/>
        </w:rPr>
        <w:t>将不予退还</w:t>
      </w:r>
      <w:r>
        <w:rPr>
          <w:rFonts w:hint="eastAsia" w:ascii="宋体" w:hAnsi="宋体" w:cs="宋体"/>
          <w:b/>
          <w:bCs/>
          <w:color w:val="auto"/>
          <w:szCs w:val="21"/>
          <w:highlight w:val="none"/>
        </w:rPr>
        <w:t>：</w:t>
      </w:r>
    </w:p>
    <w:p w14:paraId="07492B46">
      <w:pPr>
        <w:pStyle w:val="51"/>
        <w:numPr>
          <w:ilvl w:val="0"/>
          <w:numId w:val="5"/>
        </w:numPr>
        <w:tabs>
          <w:tab w:val="left" w:pos="851"/>
        </w:tabs>
        <w:autoSpaceDE w:val="0"/>
        <w:autoSpaceDN w:val="0"/>
        <w:adjustRightInd w:val="0"/>
        <w:snapToGrid w:val="0"/>
        <w:spacing w:line="360" w:lineRule="auto"/>
        <w:ind w:firstLineChars="0"/>
        <w:rPr>
          <w:rFonts w:ascii="宋体" w:hAnsi="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s="宋体"/>
          <w:color w:val="auto"/>
          <w:szCs w:val="21"/>
          <w:highlight w:val="none"/>
        </w:rPr>
        <w:t>项目相关公告以及竞价文件等相关</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报名报价</w:t>
      </w:r>
      <w:r>
        <w:rPr>
          <w:rFonts w:hint="eastAsia" w:ascii="宋体" w:hAnsi="宋体" w:cs="宋体"/>
          <w:color w:val="auto"/>
          <w:szCs w:val="21"/>
          <w:highlight w:val="none"/>
          <w:lang w:eastAsia="zh-TW"/>
        </w:rPr>
        <w:t>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w:t>
      </w:r>
      <w:r>
        <w:rPr>
          <w:rFonts w:hint="eastAsia" w:ascii="宋体" w:hAnsi="宋体" w:cs="宋体"/>
          <w:color w:val="auto"/>
          <w:szCs w:val="21"/>
          <w:highlight w:val="none"/>
        </w:rPr>
        <w:t>报价的；</w:t>
      </w:r>
    </w:p>
    <w:p w14:paraId="4D69572D">
      <w:pPr>
        <w:pStyle w:val="51"/>
        <w:numPr>
          <w:ilvl w:val="0"/>
          <w:numId w:val="5"/>
        </w:numPr>
        <w:tabs>
          <w:tab w:val="left" w:pos="851"/>
        </w:tabs>
        <w:autoSpaceDE w:val="0"/>
        <w:autoSpaceDN w:val="0"/>
        <w:adjustRightInd w:val="0"/>
        <w:snapToGrid w:val="0"/>
        <w:spacing w:line="360" w:lineRule="auto"/>
        <w:ind w:firstLineChars="0"/>
        <w:rPr>
          <w:rFonts w:ascii="宋体" w:hAnsi="宋体"/>
          <w:color w:val="auto"/>
          <w:szCs w:val="21"/>
          <w:highlight w:val="none"/>
        </w:rPr>
      </w:pPr>
      <w:r>
        <w:rPr>
          <w:rFonts w:hint="eastAsia" w:ascii="宋体" w:hAnsi="宋体" w:cs="宋体"/>
          <w:color w:val="auto"/>
          <w:szCs w:val="21"/>
          <w:highlight w:val="none"/>
        </w:rPr>
        <w:t>获取成交资格</w:t>
      </w:r>
      <w:r>
        <w:rPr>
          <w:rFonts w:hint="eastAsia" w:ascii="宋体" w:hAnsi="宋体" w:cs="宋体"/>
          <w:color w:val="auto"/>
          <w:szCs w:val="21"/>
          <w:highlight w:val="none"/>
          <w:lang w:eastAsia="zh-TW"/>
        </w:rPr>
        <w:t>后无正当理由放弃</w:t>
      </w:r>
      <w:r>
        <w:rPr>
          <w:rFonts w:hint="eastAsia" w:ascii="宋体" w:hAnsi="宋体" w:cs="宋体"/>
          <w:color w:val="auto"/>
          <w:szCs w:val="21"/>
          <w:highlight w:val="none"/>
        </w:rPr>
        <w:t>成交资格</w:t>
      </w:r>
      <w:r>
        <w:rPr>
          <w:rFonts w:hint="eastAsia" w:ascii="宋体" w:hAnsi="宋体" w:cs="宋体"/>
          <w:color w:val="auto"/>
          <w:szCs w:val="21"/>
          <w:highlight w:val="none"/>
          <w:lang w:eastAsia="zh-TW"/>
        </w:rPr>
        <w:t>或</w:t>
      </w:r>
      <w:r>
        <w:rPr>
          <w:rFonts w:hint="eastAsia" w:ascii="宋体" w:hAnsi="宋体" w:cs="宋体"/>
          <w:color w:val="auto"/>
          <w:szCs w:val="21"/>
          <w:highlight w:val="none"/>
        </w:rPr>
        <w:t>成交人拒绝与采购人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的；</w:t>
      </w:r>
    </w:p>
    <w:p w14:paraId="581A99B3">
      <w:pPr>
        <w:pStyle w:val="51"/>
        <w:numPr>
          <w:ilvl w:val="0"/>
          <w:numId w:val="5"/>
        </w:numPr>
        <w:tabs>
          <w:tab w:val="left" w:pos="851"/>
        </w:tabs>
        <w:autoSpaceDE w:val="0"/>
        <w:autoSpaceDN w:val="0"/>
        <w:adjustRightInd w:val="0"/>
        <w:snapToGrid w:val="0"/>
        <w:spacing w:line="360" w:lineRule="auto"/>
        <w:ind w:firstLineChars="0"/>
        <w:rPr>
          <w:rStyle w:val="28"/>
          <w:rFonts w:ascii="宋体" w:hAnsi="宋体" w:cs="宋体"/>
          <w:b w:val="0"/>
          <w:bCs w:val="0"/>
          <w:color w:val="auto"/>
          <w:szCs w:val="21"/>
          <w:highlight w:val="none"/>
          <w:lang w:eastAsia="zh-TW"/>
        </w:rPr>
      </w:pPr>
      <w:r>
        <w:rPr>
          <w:rFonts w:hint="eastAsia" w:ascii="宋体" w:hAnsi="宋体" w:cs="宋体"/>
          <w:color w:val="auto"/>
          <w:szCs w:val="21"/>
          <w:highlight w:val="none"/>
        </w:rPr>
        <w:t>其他因成交人的原因被认定取消成交资格的。</w:t>
      </w:r>
    </w:p>
    <w:p w14:paraId="0B63F7AD">
      <w:pPr>
        <w:pStyle w:val="51"/>
        <w:numPr>
          <w:ilvl w:val="0"/>
          <w:numId w:val="2"/>
        </w:numPr>
        <w:spacing w:line="360" w:lineRule="auto"/>
        <w:ind w:firstLineChars="0"/>
        <w:rPr>
          <w:rFonts w:ascii="宋体" w:hAnsi="宋体"/>
          <w:b/>
          <w:bCs/>
          <w:color w:val="auto"/>
          <w:kern w:val="0"/>
          <w:highlight w:val="none"/>
        </w:rPr>
      </w:pPr>
      <w:r>
        <w:rPr>
          <w:rFonts w:hint="eastAsia" w:ascii="宋体" w:hAnsi="宋体"/>
          <w:b/>
          <w:bCs/>
          <w:color w:val="auto"/>
          <w:kern w:val="0"/>
          <w:highlight w:val="none"/>
        </w:rPr>
        <w:t>报名要求（参与竞价的供应商资质要求:报名时需要提供以下盖章资料，并对上传的报名文件资料</w:t>
      </w:r>
    </w:p>
    <w:p w14:paraId="6658DF81">
      <w:pPr>
        <w:pStyle w:val="51"/>
        <w:numPr>
          <w:ilvl w:val="0"/>
          <w:numId w:val="0"/>
        </w:numPr>
        <w:spacing w:line="360" w:lineRule="auto"/>
        <w:ind w:leftChars="0" w:firstLine="210" w:firstLineChars="100"/>
        <w:rPr>
          <w:rFonts w:ascii="宋体" w:hAnsi="宋体"/>
          <w:b/>
          <w:bCs/>
          <w:color w:val="auto"/>
          <w:kern w:val="0"/>
          <w:highlight w:val="none"/>
        </w:rPr>
      </w:pPr>
      <w:r>
        <w:rPr>
          <w:rFonts w:hint="eastAsia" w:ascii="宋体" w:hAnsi="宋体"/>
          <w:b/>
          <w:bCs/>
          <w:color w:val="auto"/>
          <w:kern w:val="0"/>
          <w:highlight w:val="none"/>
        </w:rPr>
        <w:t>承担责任）</w:t>
      </w:r>
    </w:p>
    <w:p w14:paraId="1D30E624">
      <w:pPr>
        <w:pStyle w:val="51"/>
        <w:widowControl/>
        <w:numPr>
          <w:ilvl w:val="0"/>
          <w:numId w:val="6"/>
        </w:numPr>
        <w:spacing w:line="360" w:lineRule="auto"/>
        <w:ind w:left="420" w:firstLine="0" w:firstLineChars="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070F74D">
      <w:pPr>
        <w:pStyle w:val="51"/>
        <w:widowControl/>
        <w:numPr>
          <w:ilvl w:val="0"/>
          <w:numId w:val="6"/>
        </w:numPr>
        <w:spacing w:line="360" w:lineRule="auto"/>
        <w:ind w:left="420" w:firstLine="0" w:firstLineChars="0"/>
        <w:jc w:val="left"/>
        <w:rPr>
          <w:rFonts w:hint="eastAsia" w:ascii="宋体" w:hAnsi="宋体" w:cs="宋体"/>
          <w:b/>
          <w:color w:val="auto"/>
          <w:kern w:val="0"/>
          <w:szCs w:val="21"/>
          <w:highlight w:val="none"/>
        </w:rPr>
      </w:pPr>
      <w:r>
        <w:rPr>
          <w:rFonts w:hint="eastAsia" w:ascii="宋体" w:hAnsi="宋体" w:cs="宋体"/>
          <w:bCs/>
          <w:color w:val="auto"/>
          <w:kern w:val="0"/>
          <w:szCs w:val="21"/>
          <w:highlight w:val="none"/>
        </w:rPr>
        <w:t>供应商须具备《政府采购法》第二十二条所规定的条件；供应商必须具备独立完成合同内容的专业服务能力，不得向第三方转包、分包或拆分合同项目；本项目不接受联合体竞价；</w:t>
      </w:r>
      <w:r>
        <w:rPr>
          <w:rFonts w:hint="eastAsia" w:ascii="宋体" w:hAnsi="宋体" w:cs="宋体"/>
          <w:b/>
          <w:color w:val="auto"/>
          <w:kern w:val="0"/>
          <w:szCs w:val="21"/>
          <w:highlight w:val="none"/>
        </w:rPr>
        <w:t>（提供供应商资格声明函，格式详见附件）。</w:t>
      </w:r>
    </w:p>
    <w:p w14:paraId="3452FF2F">
      <w:pPr>
        <w:pStyle w:val="51"/>
        <w:widowControl/>
        <w:numPr>
          <w:ilvl w:val="0"/>
          <w:numId w:val="6"/>
        </w:numPr>
        <w:spacing w:line="360" w:lineRule="auto"/>
        <w:ind w:left="420" w:firstLine="0" w:firstLineChars="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供应商完全响应本项目用户需求的条款、内容及要求的；</w:t>
      </w:r>
      <w:r>
        <w:rPr>
          <w:rFonts w:hint="eastAsia" w:ascii="宋体" w:hAnsi="宋体" w:cs="宋体"/>
          <w:b/>
          <w:color w:val="auto"/>
          <w:kern w:val="0"/>
          <w:szCs w:val="21"/>
          <w:highlight w:val="none"/>
        </w:rPr>
        <w:t>（提供用户需求书响应声明函，格式详见附件）。</w:t>
      </w:r>
    </w:p>
    <w:p w14:paraId="360886B7">
      <w:pPr>
        <w:pStyle w:val="51"/>
        <w:widowControl/>
        <w:numPr>
          <w:ilvl w:val="0"/>
          <w:numId w:val="0"/>
        </w:numPr>
        <w:spacing w:line="360" w:lineRule="auto"/>
        <w:ind w:left="420" w:leftChars="0"/>
        <w:jc w:val="left"/>
        <w:rPr>
          <w:rFonts w:hint="eastAsia" w:ascii="宋体" w:hAnsi="宋体" w:eastAsia="宋体" w:cs="宋体"/>
          <w:b/>
          <w:bCs w:val="0"/>
          <w:color w:val="auto"/>
          <w:kern w:val="0"/>
          <w:sz w:val="21"/>
          <w:szCs w:val="21"/>
          <w:highlight w:val="none"/>
        </w:rPr>
      </w:pPr>
      <w:r>
        <w:rPr>
          <w:rFonts w:hint="eastAsia" w:ascii="宋体" w:hAnsi="宋体" w:cs="宋体"/>
          <w:b/>
          <w:bCs w:val="0"/>
          <w:color w:val="auto"/>
          <w:kern w:val="0"/>
          <w:sz w:val="21"/>
          <w:szCs w:val="21"/>
          <w:highlight w:val="none"/>
          <w:lang w:val="en-US" w:eastAsia="zh-CN"/>
        </w:rPr>
        <w:t>注：</w:t>
      </w:r>
      <w:r>
        <w:rPr>
          <w:rFonts w:hint="eastAsia" w:ascii="宋体" w:hAnsi="宋体" w:eastAsia="宋体" w:cs="宋体"/>
          <w:b/>
          <w:bCs w:val="0"/>
          <w:color w:val="auto"/>
          <w:kern w:val="0"/>
          <w:sz w:val="21"/>
          <w:szCs w:val="21"/>
          <w:highlight w:val="none"/>
        </w:rPr>
        <w:t>供应商须提供缴纳本项目</w:t>
      </w:r>
      <w:r>
        <w:rPr>
          <w:rFonts w:hint="eastAsia" w:ascii="宋体" w:hAnsi="宋体" w:eastAsia="宋体" w:cs="宋体"/>
          <w:b/>
          <w:bCs w:val="0"/>
          <w:color w:val="auto"/>
          <w:kern w:val="0"/>
          <w:sz w:val="21"/>
          <w:szCs w:val="21"/>
          <w:highlight w:val="none"/>
          <w:lang w:eastAsia="zh-CN"/>
        </w:rPr>
        <w:t>平台保障金</w:t>
      </w:r>
      <w:r>
        <w:rPr>
          <w:rFonts w:hint="eastAsia" w:ascii="宋体" w:hAnsi="宋体" w:eastAsia="宋体" w:cs="宋体"/>
          <w:b/>
          <w:bCs w:val="0"/>
          <w:color w:val="auto"/>
          <w:kern w:val="0"/>
          <w:sz w:val="21"/>
          <w:szCs w:val="21"/>
          <w:highlight w:val="none"/>
        </w:rPr>
        <w:t>凭证</w:t>
      </w:r>
      <w:r>
        <w:rPr>
          <w:rFonts w:hint="eastAsia" w:ascii="宋体" w:hAnsi="宋体" w:eastAsia="宋体" w:cs="宋体"/>
          <w:b/>
          <w:bCs w:val="0"/>
          <w:color w:val="auto"/>
          <w:kern w:val="0"/>
          <w:sz w:val="21"/>
          <w:szCs w:val="21"/>
          <w:highlight w:val="none"/>
          <w:lang w:eastAsia="zh-CN"/>
        </w:rPr>
        <w:t>。</w:t>
      </w:r>
    </w:p>
    <w:p w14:paraId="3A18EB69">
      <w:pPr>
        <w:pStyle w:val="51"/>
        <w:widowControl/>
        <w:spacing w:line="360" w:lineRule="auto"/>
        <w:ind w:left="420" w:firstLine="0" w:firstLineChars="0"/>
        <w:jc w:val="left"/>
        <w:rPr>
          <w:rFonts w:ascii="宋体"/>
          <w:b/>
          <w:bCs w:val="0"/>
          <w:color w:val="auto"/>
          <w:sz w:val="21"/>
          <w:szCs w:val="21"/>
          <w:highlight w:val="none"/>
        </w:rPr>
      </w:pPr>
      <w:r>
        <w:rPr>
          <w:rFonts w:hint="eastAsia" w:ascii="宋体" w:hAnsi="宋体" w:cs="宋体"/>
          <w:b/>
          <w:bCs w:val="0"/>
          <w:color w:val="auto"/>
          <w:kern w:val="0"/>
          <w:sz w:val="21"/>
          <w:szCs w:val="21"/>
          <w:highlight w:val="none"/>
        </w:rPr>
        <w:t>①</w:t>
      </w:r>
      <w:r>
        <w:rPr>
          <w:rFonts w:hint="eastAsia" w:ascii="宋体" w:hAnsi="宋体" w:cs="宋体"/>
          <w:b/>
          <w:bCs w:val="0"/>
          <w:color w:val="auto"/>
          <w:kern w:val="0"/>
          <w:sz w:val="21"/>
          <w:szCs w:val="21"/>
          <w:highlight w:val="none"/>
          <w:lang w:eastAsia="zh-CN"/>
        </w:rPr>
        <w:t>平台保障金</w:t>
      </w:r>
      <w:r>
        <w:rPr>
          <w:rFonts w:hint="eastAsia" w:ascii="宋体" w:hAnsi="宋体"/>
          <w:b/>
          <w:bCs w:val="0"/>
          <w:color w:val="auto"/>
          <w:sz w:val="21"/>
          <w:szCs w:val="21"/>
          <w:highlight w:val="none"/>
        </w:rPr>
        <w:t>的提交形式与金额：</w:t>
      </w:r>
    </w:p>
    <w:p w14:paraId="2FE73D92">
      <w:pPr>
        <w:pStyle w:val="51"/>
        <w:widowControl/>
        <w:numPr>
          <w:ilvl w:val="0"/>
          <w:numId w:val="0"/>
        </w:numPr>
        <w:spacing w:line="360" w:lineRule="auto"/>
        <w:ind w:leftChars="200" w:firstLine="210" w:firstLineChars="100"/>
        <w:jc w:val="left"/>
        <w:rPr>
          <w:rFonts w:ascii="宋体"/>
          <w:b/>
          <w:bCs w:val="0"/>
          <w:color w:val="auto"/>
          <w:sz w:val="21"/>
          <w:szCs w:val="21"/>
          <w:highlight w:val="none"/>
        </w:rPr>
      </w:pPr>
      <w:r>
        <w:rPr>
          <w:rFonts w:hint="eastAsia" w:ascii="宋体" w:hAnsi="宋体"/>
          <w:b/>
          <w:bCs w:val="0"/>
          <w:color w:val="auto"/>
          <w:sz w:val="21"/>
          <w:szCs w:val="21"/>
          <w:highlight w:val="none"/>
          <w:lang w:val="en-US" w:eastAsia="zh-CN"/>
        </w:rPr>
        <w:t>A.</w:t>
      </w:r>
      <w:r>
        <w:rPr>
          <w:rFonts w:hint="eastAsia" w:ascii="宋体" w:hAnsi="宋体"/>
          <w:b/>
          <w:bCs w:val="0"/>
          <w:color w:val="auto"/>
          <w:sz w:val="21"/>
          <w:szCs w:val="21"/>
          <w:highlight w:val="none"/>
          <w:lang w:eastAsia="zh-CN"/>
        </w:rPr>
        <w:t>保障金</w:t>
      </w:r>
      <w:r>
        <w:rPr>
          <w:rFonts w:hint="eastAsia" w:ascii="宋体" w:hAnsi="宋体"/>
          <w:b/>
          <w:bCs w:val="0"/>
          <w:color w:val="auto"/>
          <w:sz w:val="21"/>
          <w:szCs w:val="21"/>
          <w:highlight w:val="none"/>
        </w:rPr>
        <w:t>的提交形式：非现金形式。</w:t>
      </w:r>
    </w:p>
    <w:p w14:paraId="1D05D4ED">
      <w:pPr>
        <w:pStyle w:val="51"/>
        <w:widowControl/>
        <w:numPr>
          <w:ilvl w:val="0"/>
          <w:numId w:val="0"/>
        </w:numPr>
        <w:spacing w:line="360" w:lineRule="auto"/>
        <w:ind w:leftChars="200" w:firstLine="210" w:firstLineChars="100"/>
        <w:jc w:val="left"/>
        <w:rPr>
          <w:rFonts w:ascii="宋体"/>
          <w:b/>
          <w:bCs w:val="0"/>
          <w:color w:val="auto"/>
          <w:sz w:val="21"/>
          <w:szCs w:val="21"/>
          <w:highlight w:val="none"/>
        </w:rPr>
      </w:pPr>
      <w:r>
        <w:rPr>
          <w:rFonts w:hint="eastAsia" w:ascii="宋体" w:hAnsi="宋体"/>
          <w:b/>
          <w:bCs w:val="0"/>
          <w:color w:val="auto"/>
          <w:sz w:val="21"/>
          <w:szCs w:val="21"/>
          <w:highlight w:val="none"/>
          <w:lang w:val="en-US" w:eastAsia="zh-CN"/>
        </w:rPr>
        <w:t>B.</w:t>
      </w:r>
      <w:r>
        <w:rPr>
          <w:rFonts w:hint="eastAsia" w:ascii="宋体" w:hAnsi="宋体"/>
          <w:b/>
          <w:bCs w:val="0"/>
          <w:color w:val="auto"/>
          <w:sz w:val="21"/>
          <w:szCs w:val="21"/>
          <w:highlight w:val="none"/>
          <w:lang w:eastAsia="zh-CN"/>
        </w:rPr>
        <w:t>保障金</w:t>
      </w:r>
      <w:r>
        <w:rPr>
          <w:rFonts w:hint="eastAsia" w:ascii="宋体" w:hAnsi="宋体"/>
          <w:b/>
          <w:bCs w:val="0"/>
          <w:color w:val="auto"/>
          <w:sz w:val="21"/>
          <w:szCs w:val="21"/>
          <w:highlight w:val="none"/>
        </w:rPr>
        <w:t>金额：</w:t>
      </w:r>
      <w:r>
        <w:rPr>
          <w:rFonts w:hint="eastAsia" w:ascii="宋体" w:hAnsi="宋体"/>
          <w:b/>
          <w:bCs w:val="0"/>
          <w:color w:val="auto"/>
          <w:sz w:val="21"/>
          <w:szCs w:val="21"/>
          <w:highlight w:val="none"/>
          <w:lang w:val="en-US" w:eastAsia="zh-CN"/>
        </w:rPr>
        <w:t>本项目预算金额的2%</w:t>
      </w:r>
      <w:r>
        <w:rPr>
          <w:rFonts w:hint="eastAsia" w:ascii="宋体" w:hAnsi="宋体"/>
          <w:b/>
          <w:bCs w:val="0"/>
          <w:color w:val="auto"/>
          <w:sz w:val="21"/>
          <w:szCs w:val="21"/>
          <w:highlight w:val="none"/>
        </w:rPr>
        <w:t>。</w:t>
      </w:r>
    </w:p>
    <w:p w14:paraId="1C71EFB7">
      <w:pPr>
        <w:pStyle w:val="51"/>
        <w:widowControl/>
        <w:spacing w:line="360" w:lineRule="auto"/>
        <w:ind w:left="420" w:firstLine="0" w:firstLineChars="0"/>
        <w:jc w:val="left"/>
        <w:rPr>
          <w:rFonts w:ascii="宋体" w:cs="宋体"/>
          <w:b/>
          <w:bCs w:val="0"/>
          <w:color w:val="auto"/>
          <w:kern w:val="0"/>
          <w:sz w:val="21"/>
          <w:szCs w:val="21"/>
          <w:highlight w:val="none"/>
        </w:rPr>
      </w:pPr>
      <w:r>
        <w:rPr>
          <w:rFonts w:hint="eastAsia" w:ascii="宋体" w:hAnsi="宋体" w:cs="宋体"/>
          <w:b/>
          <w:bCs w:val="0"/>
          <w:color w:val="auto"/>
          <w:kern w:val="0"/>
          <w:sz w:val="21"/>
          <w:szCs w:val="21"/>
          <w:highlight w:val="none"/>
        </w:rPr>
        <w:t>②</w:t>
      </w:r>
      <w:r>
        <w:rPr>
          <w:rFonts w:hint="eastAsia" w:ascii="宋体" w:hAnsi="宋体" w:cs="宋体"/>
          <w:b/>
          <w:bCs w:val="0"/>
          <w:color w:val="auto"/>
          <w:kern w:val="0"/>
          <w:sz w:val="21"/>
          <w:szCs w:val="21"/>
          <w:highlight w:val="none"/>
          <w:lang w:eastAsia="zh-CN"/>
        </w:rPr>
        <w:t>保障金</w:t>
      </w:r>
      <w:r>
        <w:rPr>
          <w:rFonts w:hint="eastAsia" w:ascii="宋体" w:hAnsi="宋体" w:cs="宋体"/>
          <w:b/>
          <w:bCs w:val="0"/>
          <w:color w:val="auto"/>
          <w:kern w:val="0"/>
          <w:sz w:val="21"/>
          <w:szCs w:val="21"/>
          <w:highlight w:val="none"/>
        </w:rPr>
        <w:t>缴纳账户信息：</w:t>
      </w:r>
    </w:p>
    <w:tbl>
      <w:tblPr>
        <w:tblStyle w:val="24"/>
        <w:tblW w:w="8886" w:type="dxa"/>
        <w:tblInd w:w="0" w:type="dxa"/>
        <w:tblLayout w:type="fixed"/>
        <w:tblCellMar>
          <w:top w:w="0" w:type="dxa"/>
          <w:left w:w="0" w:type="dxa"/>
          <w:bottom w:w="0" w:type="dxa"/>
          <w:right w:w="0" w:type="dxa"/>
        </w:tblCellMar>
      </w:tblPr>
      <w:tblGrid>
        <w:gridCol w:w="599"/>
        <w:gridCol w:w="1933"/>
        <w:gridCol w:w="6354"/>
      </w:tblGrid>
      <w:tr w14:paraId="1D99445C">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62D191D9">
            <w:pPr>
              <w:rPr>
                <w:rFonts w:ascii="宋体"/>
                <w:b/>
                <w:bCs w:val="0"/>
                <w:color w:val="auto"/>
                <w:sz w:val="21"/>
                <w:szCs w:val="21"/>
                <w:highlight w:val="none"/>
              </w:rPr>
            </w:pPr>
          </w:p>
        </w:tc>
        <w:tc>
          <w:tcPr>
            <w:tcW w:w="1933" w:type="dxa"/>
            <w:tcBorders>
              <w:top w:val="single" w:color="000000" w:sz="16" w:space="0"/>
              <w:left w:val="single" w:color="000000" w:sz="16" w:space="0"/>
              <w:bottom w:val="single" w:color="000000" w:sz="8" w:space="0"/>
              <w:right w:val="single" w:color="000000" w:sz="8" w:space="0"/>
            </w:tcBorders>
            <w:shd w:val="clear" w:color="auto" w:fill="FFFFFF"/>
            <w:vAlign w:val="center"/>
          </w:tcPr>
          <w:p w14:paraId="1DC9E106">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收款单位名称</w:t>
            </w:r>
          </w:p>
        </w:tc>
        <w:tc>
          <w:tcPr>
            <w:tcW w:w="6354" w:type="dxa"/>
            <w:tcBorders>
              <w:top w:val="single" w:color="000000" w:sz="16" w:space="0"/>
              <w:left w:val="single" w:color="000000" w:sz="8" w:space="0"/>
              <w:bottom w:val="single" w:color="000000" w:sz="8" w:space="0"/>
              <w:right w:val="single" w:color="000000" w:sz="16" w:space="0"/>
            </w:tcBorders>
            <w:shd w:val="clear" w:color="auto" w:fill="FFFFFF"/>
            <w:vAlign w:val="center"/>
          </w:tcPr>
          <w:p w14:paraId="7879EC21">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云采链（广州）信息科技有限公司</w:t>
            </w:r>
          </w:p>
        </w:tc>
      </w:tr>
      <w:tr w14:paraId="3C0D0CFD">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05B76F7">
            <w:pPr>
              <w:rPr>
                <w:rFonts w:ascii="宋体"/>
                <w:b/>
                <w:bCs w:val="0"/>
                <w:color w:val="auto"/>
                <w:sz w:val="21"/>
                <w:szCs w:val="21"/>
                <w:highlight w:val="none"/>
              </w:rPr>
            </w:pPr>
          </w:p>
        </w:tc>
        <w:tc>
          <w:tcPr>
            <w:tcW w:w="1933" w:type="dxa"/>
            <w:tcBorders>
              <w:top w:val="single" w:color="000000" w:sz="8" w:space="0"/>
              <w:left w:val="single" w:color="000000" w:sz="16" w:space="0"/>
              <w:bottom w:val="single" w:color="000000" w:sz="8" w:space="0"/>
              <w:right w:val="single" w:color="000000" w:sz="8" w:space="0"/>
            </w:tcBorders>
            <w:shd w:val="clear" w:color="auto" w:fill="FFFFFF"/>
            <w:vAlign w:val="center"/>
          </w:tcPr>
          <w:p w14:paraId="1E928B96">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开户银行</w:t>
            </w:r>
          </w:p>
        </w:tc>
        <w:tc>
          <w:tcPr>
            <w:tcW w:w="6354" w:type="dxa"/>
            <w:tcBorders>
              <w:top w:val="single" w:color="000000" w:sz="8" w:space="0"/>
              <w:left w:val="single" w:color="000000" w:sz="8" w:space="0"/>
              <w:bottom w:val="single" w:color="000000" w:sz="8" w:space="0"/>
              <w:right w:val="single" w:color="000000" w:sz="16" w:space="0"/>
            </w:tcBorders>
            <w:shd w:val="clear" w:color="auto" w:fill="FFFFFF"/>
            <w:vAlign w:val="center"/>
          </w:tcPr>
          <w:p w14:paraId="20B8E76F">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广发银行广州白云机场支行</w:t>
            </w:r>
          </w:p>
        </w:tc>
      </w:tr>
      <w:tr w14:paraId="736BE52F">
        <w:tblPrEx>
          <w:tblCellMar>
            <w:top w:w="0" w:type="dxa"/>
            <w:left w:w="0" w:type="dxa"/>
            <w:bottom w:w="0" w:type="dxa"/>
            <w:right w:w="0" w:type="dxa"/>
          </w:tblCellMar>
        </w:tblPrEx>
        <w:trPr>
          <w:trHeight w:val="440" w:hRule="exact"/>
        </w:trPr>
        <w:tc>
          <w:tcPr>
            <w:tcW w:w="599" w:type="dxa"/>
            <w:tcBorders>
              <w:top w:val="single" w:color="FFFFFF" w:sz="4" w:space="0"/>
              <w:left w:val="single" w:color="FFFFFF" w:sz="4" w:space="0"/>
              <w:bottom w:val="single" w:color="FFFFFF" w:sz="4" w:space="0"/>
              <w:right w:val="single" w:color="FFFFFF" w:sz="4" w:space="0"/>
            </w:tcBorders>
            <w:shd w:val="clear" w:color="auto" w:fill="FFFFFF"/>
            <w:vAlign w:val="center"/>
          </w:tcPr>
          <w:p w14:paraId="1869C7DB">
            <w:pPr>
              <w:rPr>
                <w:rFonts w:ascii="宋体"/>
                <w:b/>
                <w:bCs w:val="0"/>
                <w:color w:val="auto"/>
                <w:sz w:val="21"/>
                <w:szCs w:val="21"/>
                <w:highlight w:val="none"/>
              </w:rPr>
            </w:pPr>
          </w:p>
        </w:tc>
        <w:tc>
          <w:tcPr>
            <w:tcW w:w="1933" w:type="dxa"/>
            <w:tcBorders>
              <w:top w:val="single" w:color="000000" w:sz="8" w:space="0"/>
              <w:left w:val="single" w:color="000000" w:sz="16" w:space="0"/>
              <w:bottom w:val="single" w:color="000000" w:sz="16" w:space="0"/>
              <w:right w:val="single" w:color="000000" w:sz="8" w:space="0"/>
            </w:tcBorders>
            <w:shd w:val="clear" w:color="auto" w:fill="FFFFFF"/>
            <w:vAlign w:val="center"/>
          </w:tcPr>
          <w:p w14:paraId="68831C62">
            <w:pPr>
              <w:spacing w:line="264" w:lineRule="exact"/>
              <w:ind w:left="20"/>
              <w:jc w:val="center"/>
              <w:rPr>
                <w:rFonts w:ascii="宋体"/>
                <w:b/>
                <w:bCs w:val="0"/>
                <w:color w:val="auto"/>
                <w:sz w:val="21"/>
                <w:szCs w:val="21"/>
                <w:highlight w:val="none"/>
              </w:rPr>
            </w:pPr>
            <w:r>
              <w:rPr>
                <w:rFonts w:hint="eastAsia" w:ascii="宋体" w:hAnsi="宋体"/>
                <w:b/>
                <w:bCs w:val="0"/>
                <w:color w:val="auto"/>
                <w:sz w:val="21"/>
                <w:szCs w:val="21"/>
                <w:highlight w:val="none"/>
              </w:rPr>
              <w:t>账</w:t>
            </w:r>
            <w:r>
              <w:rPr>
                <w:rFonts w:ascii="宋体" w:hAnsi="宋体"/>
                <w:b/>
                <w:bCs w:val="0"/>
                <w:color w:val="auto"/>
                <w:sz w:val="21"/>
                <w:szCs w:val="21"/>
                <w:highlight w:val="none"/>
              </w:rPr>
              <w:t xml:space="preserve">   </w:t>
            </w:r>
            <w:r>
              <w:rPr>
                <w:rFonts w:hint="eastAsia" w:ascii="宋体" w:hAnsi="宋体"/>
                <w:b/>
                <w:bCs w:val="0"/>
                <w:color w:val="auto"/>
                <w:sz w:val="21"/>
                <w:szCs w:val="21"/>
                <w:highlight w:val="none"/>
              </w:rPr>
              <w:t>号</w:t>
            </w:r>
          </w:p>
        </w:tc>
        <w:tc>
          <w:tcPr>
            <w:tcW w:w="6354" w:type="dxa"/>
            <w:tcBorders>
              <w:top w:val="single" w:color="000000" w:sz="8" w:space="0"/>
              <w:left w:val="single" w:color="000000" w:sz="8" w:space="0"/>
              <w:bottom w:val="single" w:color="000000" w:sz="16" w:space="0"/>
              <w:right w:val="single" w:color="000000" w:sz="16" w:space="0"/>
            </w:tcBorders>
            <w:shd w:val="clear" w:color="auto" w:fill="FFFFFF"/>
            <w:vAlign w:val="center"/>
          </w:tcPr>
          <w:p w14:paraId="79A097BC">
            <w:pPr>
              <w:spacing w:line="264" w:lineRule="exact"/>
              <w:ind w:left="20"/>
              <w:jc w:val="center"/>
              <w:rPr>
                <w:rFonts w:hint="default" w:ascii="宋体" w:hAnsi="宋体" w:eastAsia="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详见报名页面</w:t>
            </w:r>
          </w:p>
        </w:tc>
      </w:tr>
    </w:tbl>
    <w:p w14:paraId="38695A85">
      <w:pPr>
        <w:pStyle w:val="51"/>
        <w:numPr>
          <w:ilvl w:val="0"/>
          <w:numId w:val="2"/>
        </w:numPr>
        <w:spacing w:line="360" w:lineRule="auto"/>
        <w:ind w:firstLineChars="0"/>
        <w:rPr>
          <w:rFonts w:ascii="宋体" w:hAnsi="宋体"/>
          <w:b/>
          <w:color w:val="auto"/>
          <w:highlight w:val="none"/>
        </w:rPr>
      </w:pPr>
      <w:r>
        <w:rPr>
          <w:rFonts w:hint="eastAsia" w:ascii="宋体" w:hAnsi="宋体"/>
          <w:b/>
          <w:bCs/>
          <w:color w:val="auto"/>
          <w:kern w:val="0"/>
          <w:highlight w:val="none"/>
        </w:rPr>
        <w:t>报价要求（报价时需要提供以下盖章资料，并对上传的竞价文件资料承担责任）</w:t>
      </w:r>
    </w:p>
    <w:p w14:paraId="68F44493">
      <w:pPr>
        <w:numPr>
          <w:ilvl w:val="0"/>
          <w:numId w:val="7"/>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通过报名供应商应根据本公告要求，在规定的竞价时间内对采购项目进行报价，同时按本公告要求完整</w:t>
      </w:r>
      <w:r>
        <w:rPr>
          <w:rFonts w:hint="eastAsia" w:ascii="宋体" w:hAnsi="宋体" w:cs="宋体"/>
          <w:color w:val="auto"/>
          <w:kern w:val="0"/>
          <w:highlight w:val="none"/>
          <w:lang w:eastAsia="zh-TW"/>
        </w:rPr>
        <w:t>、真实、准确地</w:t>
      </w:r>
      <w:r>
        <w:rPr>
          <w:rFonts w:hint="eastAsia" w:ascii="宋体" w:hAnsi="宋体" w:cs="宋体"/>
          <w:color w:val="auto"/>
          <w:kern w:val="0"/>
          <w:highlight w:val="none"/>
        </w:rPr>
        <w:t>填写并</w:t>
      </w:r>
      <w:r>
        <w:rPr>
          <w:rFonts w:hint="eastAsia" w:ascii="宋体" w:hAnsi="宋体"/>
          <w:color w:val="auto"/>
          <w:kern w:val="0"/>
          <w:highlight w:val="none"/>
        </w:rPr>
        <w:t>上传相应报价附件（</w:t>
      </w:r>
      <w:r>
        <w:rPr>
          <w:rFonts w:hint="eastAsia" w:ascii="宋体" w:hAnsi="宋体"/>
          <w:b/>
          <w:bCs/>
          <w:color w:val="auto"/>
          <w:kern w:val="0"/>
          <w:highlight w:val="none"/>
        </w:rPr>
        <w:t>提供报价表，格式详见附件</w:t>
      </w:r>
      <w:r>
        <w:rPr>
          <w:rFonts w:hint="eastAsia" w:ascii="宋体" w:hAnsi="宋体"/>
          <w:color w:val="auto"/>
          <w:kern w:val="0"/>
          <w:highlight w:val="none"/>
        </w:rPr>
        <w:t>）。</w:t>
      </w:r>
    </w:p>
    <w:p w14:paraId="51E57AB5">
      <w:pPr>
        <w:numPr>
          <w:ilvl w:val="0"/>
          <w:numId w:val="7"/>
        </w:numPr>
        <w:autoSpaceDE w:val="0"/>
        <w:autoSpaceDN w:val="0"/>
        <w:adjustRightInd w:val="0"/>
        <w:spacing w:line="360" w:lineRule="auto"/>
        <w:ind w:left="420" w:firstLine="0"/>
        <w:jc w:val="left"/>
        <w:rPr>
          <w:rFonts w:ascii="宋体" w:hAnsi="宋体"/>
          <w:bCs/>
          <w:color w:val="auto"/>
          <w:highlight w:val="none"/>
        </w:rPr>
      </w:pPr>
      <w:r>
        <w:rPr>
          <w:rFonts w:hint="eastAsia" w:ascii="宋体" w:hAnsi="宋体"/>
          <w:bCs/>
          <w:color w:val="auto"/>
          <w:highlight w:val="non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E63E02F">
      <w:pPr>
        <w:pStyle w:val="51"/>
        <w:numPr>
          <w:ilvl w:val="0"/>
          <w:numId w:val="2"/>
        </w:numPr>
        <w:spacing w:line="360" w:lineRule="auto"/>
        <w:ind w:firstLineChars="0"/>
        <w:rPr>
          <w:rFonts w:ascii="宋体" w:hAnsi="宋体"/>
          <w:b/>
          <w:color w:val="auto"/>
          <w:kern w:val="0"/>
          <w:highlight w:val="none"/>
        </w:rPr>
      </w:pPr>
      <w:r>
        <w:rPr>
          <w:rFonts w:hint="eastAsia" w:ascii="宋体" w:hAnsi="宋体"/>
          <w:b/>
          <w:bCs/>
          <w:color w:val="auto"/>
          <w:kern w:val="0"/>
          <w:highlight w:val="none"/>
        </w:rPr>
        <w:t>确定成交候选人</w:t>
      </w:r>
    </w:p>
    <w:p w14:paraId="39429B5A">
      <w:pPr>
        <w:numPr>
          <w:ilvl w:val="0"/>
          <w:numId w:val="8"/>
        </w:numPr>
        <w:autoSpaceDE w:val="0"/>
        <w:autoSpaceDN w:val="0"/>
        <w:adjustRightInd w:val="0"/>
        <w:spacing w:line="360" w:lineRule="auto"/>
        <w:ind w:left="420" w:firstLine="0"/>
        <w:jc w:val="left"/>
        <w:rPr>
          <w:rFonts w:ascii="宋体" w:hAnsi="宋体"/>
          <w:b/>
          <w:bCs/>
          <w:color w:val="auto"/>
          <w:highlight w:val="none"/>
        </w:rPr>
      </w:pPr>
      <w:bookmarkStart w:id="12" w:name="_Hlk173335383"/>
      <w:r>
        <w:rPr>
          <w:rFonts w:hint="eastAsia" w:ascii="宋体" w:hAnsi="宋体"/>
          <w:b/>
          <w:color w:val="auto"/>
          <w:kern w:val="0"/>
          <w:highlight w:val="none"/>
        </w:rPr>
        <w:t>本项目以下浮率形式进行报价，</w:t>
      </w:r>
      <w:r>
        <w:rPr>
          <w:rFonts w:hint="eastAsia" w:ascii="宋体" w:hAnsi="宋体"/>
          <w:b/>
          <w:color w:val="auto"/>
          <w:kern w:val="0"/>
          <w:highlight w:val="none"/>
          <w:lang w:val="en-US" w:eastAsia="zh-CN"/>
        </w:rPr>
        <w:t>结算单价</w:t>
      </w:r>
      <w:r>
        <w:rPr>
          <w:rFonts w:hint="eastAsia" w:ascii="宋体" w:hAnsi="宋体"/>
          <w:b/>
          <w:color w:val="auto"/>
          <w:kern w:val="0"/>
          <w:highlight w:val="none"/>
          <w:lang w:val="zh-CN"/>
        </w:rPr>
        <w:t>=</w:t>
      </w:r>
      <w:r>
        <w:rPr>
          <w:rFonts w:hint="eastAsia" w:ascii="宋体" w:hAnsi="宋体"/>
          <w:b/>
          <w:color w:val="auto"/>
          <w:kern w:val="0"/>
          <w:highlight w:val="none"/>
          <w:lang w:val="en-US" w:eastAsia="zh-CN"/>
        </w:rPr>
        <w:t>对应货物的</w:t>
      </w:r>
      <w:r>
        <w:rPr>
          <w:rFonts w:hint="eastAsia" w:ascii="宋体" w:hAnsi="宋体"/>
          <w:b/>
          <w:color w:val="auto"/>
          <w:kern w:val="0"/>
          <w:highlight w:val="none"/>
          <w:lang w:val="zh-CN"/>
        </w:rPr>
        <w:t>最高单价限价×（1-</w:t>
      </w:r>
      <w:r>
        <w:rPr>
          <w:rFonts w:hint="eastAsia" w:ascii="宋体" w:hAnsi="宋体"/>
          <w:b/>
          <w:color w:val="auto"/>
          <w:kern w:val="0"/>
          <w:highlight w:val="none"/>
          <w:lang w:val="en-US" w:eastAsia="zh-CN"/>
        </w:rPr>
        <w:t>成交</w:t>
      </w:r>
      <w:r>
        <w:rPr>
          <w:rFonts w:hint="eastAsia" w:ascii="宋体" w:hAnsi="宋体"/>
          <w:b/>
          <w:color w:val="auto"/>
          <w:kern w:val="0"/>
          <w:highlight w:val="none"/>
          <w:lang w:val="zh-CN"/>
        </w:rPr>
        <w:t>下浮率（%））。</w:t>
      </w:r>
      <w:r>
        <w:rPr>
          <w:rFonts w:hint="eastAsia" w:ascii="宋体" w:hAnsi="宋体"/>
          <w:b/>
          <w:color w:val="auto"/>
          <w:kern w:val="0"/>
          <w:highlight w:val="none"/>
        </w:rPr>
        <w:t>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b/>
          <w:bCs/>
          <w:color w:val="auto"/>
          <w:highlight w:val="none"/>
        </w:rPr>
        <w:t>。</w:t>
      </w:r>
    </w:p>
    <w:bookmarkEnd w:id="12"/>
    <w:p w14:paraId="250F30F8">
      <w:pPr>
        <w:pStyle w:val="51"/>
        <w:numPr>
          <w:ilvl w:val="0"/>
          <w:numId w:val="2"/>
        </w:numPr>
        <w:spacing w:line="360" w:lineRule="auto"/>
        <w:ind w:firstLineChars="0"/>
        <w:rPr>
          <w:rFonts w:ascii="宋体" w:hAnsi="宋体"/>
          <w:b/>
          <w:color w:val="auto"/>
          <w:kern w:val="0"/>
          <w:highlight w:val="none"/>
        </w:rPr>
      </w:pPr>
      <w:r>
        <w:rPr>
          <w:rFonts w:hint="eastAsia" w:ascii="宋体" w:hAnsi="宋体"/>
          <w:b/>
          <w:color w:val="auto"/>
          <w:kern w:val="0"/>
          <w:highlight w:val="none"/>
        </w:rPr>
        <w:t>无效报价</w:t>
      </w:r>
    </w:p>
    <w:p w14:paraId="05769130">
      <w:pPr>
        <w:pStyle w:val="66"/>
        <w:numPr>
          <w:ilvl w:val="0"/>
          <w:numId w:val="9"/>
        </w:numPr>
        <w:spacing w:line="360" w:lineRule="auto"/>
        <w:ind w:left="420" w:firstLine="0" w:firstLineChars="0"/>
        <w:rPr>
          <w:rFonts w:hint="eastAsia" w:ascii="宋体" w:hAnsi="宋体"/>
          <w:bCs/>
          <w:color w:val="auto"/>
          <w:szCs w:val="21"/>
          <w:highlight w:val="none"/>
        </w:rPr>
      </w:pPr>
      <w:r>
        <w:rPr>
          <w:rFonts w:hint="eastAsia" w:ascii="宋体" w:hAnsi="宋体"/>
          <w:b/>
          <w:color w:val="auto"/>
          <w:highlight w:val="none"/>
        </w:rPr>
        <w:t>下浮率报价没有大于或等于100%，也没有负数，且是固定唯一值的，否则为无效报价</w:t>
      </w:r>
      <w:r>
        <w:rPr>
          <w:rFonts w:hint="eastAsia" w:ascii="宋体" w:hAnsi="宋体"/>
          <w:b w:val="0"/>
          <w:bCs/>
          <w:color w:val="auto"/>
          <w:szCs w:val="21"/>
          <w:highlight w:val="none"/>
        </w:rPr>
        <w:t>。</w:t>
      </w:r>
    </w:p>
    <w:p w14:paraId="1EB21DE6">
      <w:pPr>
        <w:numPr>
          <w:ilvl w:val="0"/>
          <w:numId w:val="9"/>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w:t>
      </w:r>
      <w:r>
        <w:rPr>
          <w:rFonts w:hint="eastAsia" w:ascii="宋体" w:hAnsi="宋体"/>
          <w:bCs/>
          <w:color w:val="auto"/>
          <w:kern w:val="0"/>
          <w:highlight w:val="none"/>
        </w:rPr>
        <w:t>供应商须提供本项目要求的资质文件，如果不按公告规定或竞价文件要求等相关规定提供符合要求的资质文件，将被视为无效报价。</w:t>
      </w:r>
    </w:p>
    <w:p w14:paraId="56B8BA87">
      <w:pPr>
        <w:numPr>
          <w:ilvl w:val="0"/>
          <w:numId w:val="9"/>
        </w:numPr>
        <w:autoSpaceDE w:val="0"/>
        <w:autoSpaceDN w:val="0"/>
        <w:adjustRightInd w:val="0"/>
        <w:spacing w:line="360" w:lineRule="auto"/>
        <w:ind w:left="420" w:firstLine="0"/>
        <w:jc w:val="left"/>
        <w:rPr>
          <w:rFonts w:ascii="宋体" w:hAnsi="宋体"/>
          <w:color w:val="auto"/>
          <w:kern w:val="0"/>
          <w:highlight w:val="none"/>
        </w:rPr>
      </w:pPr>
      <w:r>
        <w:rPr>
          <w:rFonts w:hint="eastAsia" w:ascii="宋体" w:hAnsi="宋体"/>
          <w:color w:val="auto"/>
          <w:kern w:val="0"/>
          <w:highlight w:val="none"/>
        </w:rPr>
        <w:t>参与竞价的</w:t>
      </w:r>
      <w:r>
        <w:rPr>
          <w:rFonts w:hint="eastAsia" w:ascii="宋体" w:hAnsi="宋体"/>
          <w:bCs/>
          <w:color w:val="auto"/>
          <w:kern w:val="0"/>
          <w:highlight w:val="none"/>
        </w:rPr>
        <w:t>供应商须对本项目采购内容进行整体报价，任何只对其中一部分内容进行的报价都被视为无效报价。</w:t>
      </w:r>
    </w:p>
    <w:p w14:paraId="3A129438">
      <w:pPr>
        <w:pStyle w:val="50"/>
        <w:numPr>
          <w:ilvl w:val="0"/>
          <w:numId w:val="9"/>
        </w:numPr>
        <w:spacing w:line="360" w:lineRule="auto"/>
        <w:ind w:left="420" w:firstLine="0" w:firstLineChars="0"/>
        <w:rPr>
          <w:rFonts w:ascii="宋体" w:hAnsi="宋体" w:cs="宋体"/>
          <w:color w:val="auto"/>
          <w:kern w:val="0"/>
          <w:szCs w:val="21"/>
          <w:highlight w:val="none"/>
        </w:rPr>
      </w:pPr>
      <w:r>
        <w:rPr>
          <w:rFonts w:ascii="宋体" w:hAnsi="宋体" w:cs="宋体"/>
          <w:color w:val="auto"/>
          <w:kern w:val="0"/>
          <w:szCs w:val="21"/>
          <w:highlight w:val="none"/>
        </w:rPr>
        <w:t>报价表</w:t>
      </w:r>
      <w:r>
        <w:rPr>
          <w:rFonts w:hint="eastAsia" w:ascii="宋体" w:hAnsi="宋体" w:cs="宋体"/>
          <w:color w:val="auto"/>
          <w:kern w:val="0"/>
          <w:szCs w:val="21"/>
          <w:highlight w:val="none"/>
        </w:rPr>
        <w:t>以及有报价供应商落款的报价文件</w:t>
      </w:r>
      <w:r>
        <w:rPr>
          <w:rFonts w:ascii="宋体" w:hAnsi="宋体" w:cs="宋体"/>
          <w:color w:val="auto"/>
          <w:kern w:val="0"/>
          <w:szCs w:val="21"/>
          <w:highlight w:val="none"/>
        </w:rPr>
        <w:t>必须加盖</w:t>
      </w:r>
      <w:r>
        <w:rPr>
          <w:rFonts w:hint="eastAsia" w:ascii="宋体" w:hAnsi="宋体" w:cs="宋体"/>
          <w:color w:val="auto"/>
          <w:kern w:val="0"/>
          <w:szCs w:val="21"/>
          <w:highlight w:val="none"/>
        </w:rPr>
        <w:t>报价供应商</w:t>
      </w:r>
      <w:r>
        <w:rPr>
          <w:rFonts w:ascii="宋体" w:hAnsi="宋体" w:cs="宋体"/>
          <w:color w:val="auto"/>
          <w:kern w:val="0"/>
          <w:szCs w:val="21"/>
          <w:highlight w:val="none"/>
        </w:rPr>
        <w:t>公章，否则视为无效报价</w:t>
      </w:r>
      <w:r>
        <w:rPr>
          <w:rFonts w:hint="eastAsia" w:ascii="宋体" w:hAnsi="宋体" w:cs="宋体"/>
          <w:color w:val="auto"/>
          <w:kern w:val="0"/>
          <w:szCs w:val="21"/>
          <w:highlight w:val="none"/>
        </w:rPr>
        <w:t>。</w:t>
      </w:r>
    </w:p>
    <w:p w14:paraId="245A659D">
      <w:pPr>
        <w:numPr>
          <w:ilvl w:val="0"/>
          <w:numId w:val="9"/>
        </w:numPr>
        <w:autoSpaceDE w:val="0"/>
        <w:autoSpaceDN w:val="0"/>
        <w:adjustRightInd w:val="0"/>
        <w:spacing w:line="360" w:lineRule="auto"/>
        <w:ind w:left="420" w:firstLine="0"/>
        <w:jc w:val="left"/>
        <w:rPr>
          <w:rFonts w:ascii="宋体" w:hAnsi="宋体"/>
          <w:color w:val="auto"/>
          <w:kern w:val="0"/>
          <w:highlight w:val="none"/>
        </w:rPr>
      </w:pPr>
      <w:r>
        <w:rPr>
          <w:rFonts w:ascii="宋体" w:hAnsi="宋体"/>
          <w:color w:val="auto"/>
          <w:highlight w:val="none"/>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宋体" w:hAnsi="宋体"/>
          <w:color w:val="auto"/>
          <w:highlight w:val="none"/>
        </w:rPr>
        <w:t>；不接受总价优惠折扣形式的报价，供应商应将对项目的优惠直接在清单报价中体现出来。</w:t>
      </w:r>
      <w:r>
        <w:rPr>
          <w:rFonts w:hint="eastAsia"/>
          <w:color w:val="auto"/>
          <w:highlight w:val="none"/>
        </w:rPr>
        <w:t>如果供应商不接受对其错误的更正，其报价将被视为无效报价</w:t>
      </w:r>
      <w:r>
        <w:rPr>
          <w:rFonts w:hint="eastAsia" w:ascii="宋体" w:hAnsi="宋体"/>
          <w:color w:val="auto"/>
          <w:kern w:val="0"/>
          <w:highlight w:val="none"/>
        </w:rPr>
        <w:t>。</w:t>
      </w:r>
    </w:p>
    <w:p w14:paraId="0C679584">
      <w:pPr>
        <w:widowControl/>
        <w:numPr>
          <w:ilvl w:val="0"/>
          <w:numId w:val="9"/>
        </w:numPr>
        <w:shd w:val="clear" w:color="auto" w:fill="FFFFFF"/>
        <w:autoSpaceDE w:val="0"/>
        <w:autoSpaceDN w:val="0"/>
        <w:adjustRightInd w:val="0"/>
        <w:spacing w:line="276" w:lineRule="auto"/>
        <w:ind w:left="420" w:firstLine="0"/>
        <w:jc w:val="left"/>
        <w:rPr>
          <w:rFonts w:hint="eastAsia" w:ascii="宋体" w:hAnsi="宋体" w:cs="宋体"/>
          <w:color w:val="auto"/>
          <w:kern w:val="0"/>
          <w:highlight w:val="none"/>
        </w:rPr>
      </w:pPr>
      <w:r>
        <w:rPr>
          <w:rFonts w:hint="eastAsia" w:ascii="宋体" w:hAnsi="宋体" w:cs="宋体"/>
          <w:color w:val="auto"/>
          <w:kern w:val="0"/>
          <w:highlight w:val="none"/>
        </w:rPr>
        <w:t>按有关法律、法规、规章属于报价无效的。</w:t>
      </w:r>
    </w:p>
    <w:p w14:paraId="3BBD49D9">
      <w:pPr>
        <w:widowControl/>
        <w:numPr>
          <w:ilvl w:val="0"/>
          <w:numId w:val="9"/>
        </w:numPr>
        <w:shd w:val="clear" w:color="auto" w:fill="FFFFFF"/>
        <w:autoSpaceDE w:val="0"/>
        <w:autoSpaceDN w:val="0"/>
        <w:adjustRightInd w:val="0"/>
        <w:spacing w:line="360" w:lineRule="auto"/>
        <w:ind w:left="420" w:firstLine="0"/>
        <w:jc w:val="left"/>
        <w:rPr>
          <w:rFonts w:ascii="宋体" w:hAnsi="宋体" w:cs="宋体"/>
          <w:color w:val="auto"/>
          <w:kern w:val="0"/>
          <w:highlight w:val="none"/>
        </w:rPr>
      </w:pPr>
      <w:r>
        <w:rPr>
          <w:rFonts w:hint="eastAsia" w:ascii="宋体" w:hAnsi="宋体" w:cs="宋体"/>
          <w:b/>
          <w:color w:val="auto"/>
          <w:kern w:val="0"/>
          <w:highlight w:val="none"/>
        </w:rPr>
        <w:t>有下列情形之一的，视为串通竞价，其报价无效：</w:t>
      </w:r>
    </w:p>
    <w:p w14:paraId="3E11ACA6">
      <w:pPr>
        <w:widowControl/>
        <w:numPr>
          <w:ilvl w:val="2"/>
          <w:numId w:val="10"/>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存在单位负责人为同一人或存在控股、管理关系的不同单位参与同一竞价项目；</w:t>
      </w:r>
    </w:p>
    <w:p w14:paraId="10BB08DB">
      <w:pPr>
        <w:widowControl/>
        <w:numPr>
          <w:ilvl w:val="2"/>
          <w:numId w:val="10"/>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不同供应商的响应文件由同一单位或者个人编制；</w:t>
      </w:r>
    </w:p>
    <w:p w14:paraId="25C047D6">
      <w:pPr>
        <w:widowControl/>
        <w:numPr>
          <w:ilvl w:val="2"/>
          <w:numId w:val="10"/>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不同供应商委托同一单位或者个人办理竞价事宜；</w:t>
      </w:r>
    </w:p>
    <w:p w14:paraId="2BBC2006">
      <w:pPr>
        <w:widowControl/>
        <w:numPr>
          <w:ilvl w:val="2"/>
          <w:numId w:val="10"/>
        </w:numPr>
        <w:autoSpaceDE w:val="0"/>
        <w:autoSpaceDN w:val="0"/>
        <w:adjustRightInd w:val="0"/>
        <w:spacing w:line="360" w:lineRule="auto"/>
        <w:jc w:val="left"/>
        <w:rPr>
          <w:rFonts w:ascii="宋体" w:hAnsi="宋体"/>
          <w:b/>
          <w:bCs/>
          <w:color w:val="auto"/>
          <w:kern w:val="0"/>
          <w:highlight w:val="none"/>
          <w:u w:val="double"/>
        </w:rPr>
      </w:pPr>
      <w:r>
        <w:rPr>
          <w:rFonts w:hint="eastAsia" w:ascii="宋体" w:hAnsi="宋体"/>
          <w:b/>
          <w:bCs/>
          <w:color w:val="auto"/>
          <w:kern w:val="0"/>
          <w:highlight w:val="none"/>
          <w:u w:val="double"/>
        </w:rPr>
        <w:t>不同供应商使用同一IP地址参与竞价；</w:t>
      </w:r>
    </w:p>
    <w:p w14:paraId="1CD3500D">
      <w:pPr>
        <w:widowControl/>
        <w:numPr>
          <w:ilvl w:val="2"/>
          <w:numId w:val="10"/>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不同供应商的响应文件载明的项目管理成员或者联系人员为同一人；</w:t>
      </w:r>
    </w:p>
    <w:p w14:paraId="4AF79666">
      <w:pPr>
        <w:widowControl/>
        <w:numPr>
          <w:ilvl w:val="2"/>
          <w:numId w:val="10"/>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不同供应商的响应文件异常一致或者报价呈规律性差异；</w:t>
      </w:r>
    </w:p>
    <w:p w14:paraId="629F5A96">
      <w:pPr>
        <w:widowControl/>
        <w:numPr>
          <w:ilvl w:val="2"/>
          <w:numId w:val="10"/>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不同供应商的响应文件相互混淆；</w:t>
      </w:r>
    </w:p>
    <w:p w14:paraId="553FC221">
      <w:pPr>
        <w:widowControl/>
        <w:numPr>
          <w:ilvl w:val="2"/>
          <w:numId w:val="10"/>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不同供应商的平台</w:t>
      </w:r>
      <w:r>
        <w:rPr>
          <w:rFonts w:hint="eastAsia" w:ascii="宋体" w:hAnsi="宋体"/>
          <w:color w:val="auto"/>
          <w:kern w:val="0"/>
          <w:highlight w:val="none"/>
          <w:lang w:val="en-US" w:eastAsia="zh-CN"/>
        </w:rPr>
        <w:t>保障金</w:t>
      </w:r>
      <w:r>
        <w:rPr>
          <w:rFonts w:hint="eastAsia" w:ascii="宋体" w:hAnsi="宋体"/>
          <w:color w:val="auto"/>
          <w:kern w:val="0"/>
          <w:highlight w:val="none"/>
        </w:rPr>
        <w:t>从同一单位或者个人的账户转出。</w:t>
      </w:r>
    </w:p>
    <w:p w14:paraId="68690432">
      <w:pPr>
        <w:pStyle w:val="51"/>
        <w:numPr>
          <w:ilvl w:val="0"/>
          <w:numId w:val="2"/>
        </w:numPr>
        <w:spacing w:line="360" w:lineRule="auto"/>
        <w:ind w:firstLineChars="0"/>
        <w:rPr>
          <w:rFonts w:ascii="宋体" w:hAnsi="宋体"/>
          <w:b/>
          <w:color w:val="auto"/>
          <w:kern w:val="0"/>
          <w:highlight w:val="none"/>
        </w:rPr>
      </w:pPr>
      <w:r>
        <w:rPr>
          <w:rFonts w:hint="eastAsia" w:ascii="宋体" w:hAnsi="宋体"/>
          <w:b/>
          <w:color w:val="auto"/>
          <w:kern w:val="0"/>
          <w:highlight w:val="none"/>
        </w:rPr>
        <w:t>竞价活动失败</w:t>
      </w:r>
    </w:p>
    <w:p w14:paraId="07305E16">
      <w:pPr>
        <w:pStyle w:val="50"/>
        <w:numPr>
          <w:ilvl w:val="0"/>
          <w:numId w:val="11"/>
        </w:numPr>
        <w:spacing w:line="360" w:lineRule="auto"/>
        <w:ind w:firstLineChars="0"/>
        <w:rPr>
          <w:rFonts w:ascii="宋体" w:hAnsi="宋体"/>
          <w:color w:val="auto"/>
          <w:highlight w:val="none"/>
        </w:rPr>
      </w:pPr>
      <w:bookmarkStart w:id="13" w:name="_Hlk24625925"/>
      <w:r>
        <w:rPr>
          <w:rFonts w:hint="eastAsia" w:ascii="宋体" w:hAnsi="宋体"/>
          <w:color w:val="auto"/>
          <w:szCs w:val="21"/>
          <w:highlight w:val="none"/>
        </w:rPr>
        <w:t>出现下列情况的，本次竞价活动失败：</w:t>
      </w:r>
    </w:p>
    <w:p w14:paraId="03BACB31">
      <w:pPr>
        <w:pStyle w:val="50"/>
        <w:numPr>
          <w:ilvl w:val="0"/>
          <w:numId w:val="12"/>
        </w:numPr>
        <w:spacing w:line="360" w:lineRule="auto"/>
        <w:ind w:firstLineChars="0"/>
        <w:rPr>
          <w:rFonts w:ascii="宋体" w:hAnsi="宋体"/>
          <w:color w:val="auto"/>
          <w:highlight w:val="none"/>
        </w:rPr>
      </w:pPr>
      <w:bookmarkStart w:id="14" w:name="_Hlk24625894"/>
      <w:r>
        <w:rPr>
          <w:rFonts w:hint="eastAsia" w:ascii="宋体" w:hAnsi="宋体"/>
          <w:color w:val="auto"/>
          <w:highlight w:val="none"/>
        </w:rPr>
        <w:t>报名供应商不足3家；</w:t>
      </w:r>
    </w:p>
    <w:p w14:paraId="30BE14E6">
      <w:pPr>
        <w:pStyle w:val="50"/>
        <w:numPr>
          <w:ilvl w:val="0"/>
          <w:numId w:val="12"/>
        </w:numPr>
        <w:spacing w:line="360" w:lineRule="auto"/>
        <w:ind w:firstLineChars="0"/>
        <w:rPr>
          <w:rFonts w:hint="eastAsia" w:ascii="宋体" w:hAnsi="宋体"/>
          <w:color w:val="auto"/>
          <w:highlight w:val="none"/>
        </w:rPr>
      </w:pPr>
      <w:r>
        <w:rPr>
          <w:rFonts w:hint="eastAsia" w:ascii="宋体" w:hAnsi="宋体"/>
          <w:color w:val="auto"/>
          <w:highlight w:val="none"/>
        </w:rPr>
        <w:t>报价供应商不足3家；</w:t>
      </w:r>
      <w:bookmarkEnd w:id="13"/>
      <w:bookmarkEnd w:id="14"/>
      <w:bookmarkStart w:id="15" w:name="_Hlk24625960"/>
    </w:p>
    <w:bookmarkEnd w:id="15"/>
    <w:p w14:paraId="60A9A1D5">
      <w:pPr>
        <w:pStyle w:val="50"/>
        <w:numPr>
          <w:ilvl w:val="0"/>
          <w:numId w:val="11"/>
        </w:numPr>
        <w:spacing w:line="360" w:lineRule="auto"/>
        <w:ind w:firstLineChars="0"/>
        <w:rPr>
          <w:rFonts w:ascii="宋体" w:hAnsi="宋体"/>
          <w:color w:val="auto"/>
          <w:szCs w:val="21"/>
          <w:highlight w:val="none"/>
        </w:rPr>
      </w:pPr>
      <w:r>
        <w:rPr>
          <w:rFonts w:ascii="宋体" w:hAnsi="宋体"/>
          <w:color w:val="auto"/>
          <w:szCs w:val="21"/>
          <w:highlight w:val="none"/>
        </w:rPr>
        <w:t>出现影响采购公正的违法、违规行为的</w:t>
      </w:r>
      <w:r>
        <w:rPr>
          <w:rFonts w:hint="eastAsia" w:ascii="宋体" w:hAnsi="宋体"/>
          <w:color w:val="auto"/>
          <w:szCs w:val="21"/>
          <w:highlight w:val="none"/>
        </w:rPr>
        <w:t>；</w:t>
      </w:r>
    </w:p>
    <w:p w14:paraId="7382A7F4">
      <w:pPr>
        <w:numPr>
          <w:ilvl w:val="0"/>
          <w:numId w:val="11"/>
        </w:numPr>
        <w:autoSpaceDE w:val="0"/>
        <w:autoSpaceDN w:val="0"/>
        <w:adjustRightInd w:val="0"/>
        <w:spacing w:line="360" w:lineRule="auto"/>
        <w:jc w:val="left"/>
        <w:rPr>
          <w:rFonts w:ascii="宋体" w:hAnsi="宋体"/>
          <w:b/>
          <w:color w:val="auto"/>
          <w:kern w:val="0"/>
          <w:highlight w:val="none"/>
        </w:rPr>
      </w:pPr>
      <w:r>
        <w:rPr>
          <w:rFonts w:ascii="宋体" w:hAnsi="宋体"/>
          <w:color w:val="auto"/>
          <w:highlight w:val="none"/>
        </w:rPr>
        <w:t>因重大变故，采购任务取消的</w:t>
      </w:r>
      <w:r>
        <w:rPr>
          <w:rFonts w:hint="eastAsia" w:ascii="宋体" w:hAnsi="宋体"/>
          <w:color w:val="auto"/>
          <w:highlight w:val="none"/>
        </w:rPr>
        <w:t>。</w:t>
      </w:r>
    </w:p>
    <w:p w14:paraId="09ED4A0D">
      <w:pPr>
        <w:pStyle w:val="51"/>
        <w:numPr>
          <w:ilvl w:val="0"/>
          <w:numId w:val="2"/>
        </w:numPr>
        <w:spacing w:line="360" w:lineRule="auto"/>
        <w:ind w:firstLineChars="0"/>
        <w:rPr>
          <w:rFonts w:ascii="宋体" w:hAnsi="宋体"/>
          <w:b/>
          <w:color w:val="auto"/>
          <w:kern w:val="0"/>
          <w:highlight w:val="none"/>
        </w:rPr>
      </w:pPr>
      <w:r>
        <w:rPr>
          <w:rFonts w:hint="eastAsia" w:ascii="宋体" w:hAnsi="宋体"/>
          <w:b/>
          <w:color w:val="auto"/>
          <w:kern w:val="0"/>
          <w:highlight w:val="none"/>
        </w:rPr>
        <w:t>使用费</w:t>
      </w:r>
    </w:p>
    <w:p w14:paraId="2D3E6605">
      <w:pPr>
        <w:numPr>
          <w:ilvl w:val="0"/>
          <w:numId w:val="13"/>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成交供应商须向平台服务商</w:t>
      </w:r>
      <w:r>
        <w:rPr>
          <w:rFonts w:hint="eastAsia" w:ascii="宋体" w:hAnsi="宋体"/>
          <w:color w:val="auto"/>
          <w:highlight w:val="none"/>
        </w:rPr>
        <w:t>云采链线上采购一体化平台</w:t>
      </w:r>
      <w:r>
        <w:rPr>
          <w:rFonts w:hint="eastAsia" w:ascii="宋体" w:hAnsi="宋体"/>
          <w:color w:val="auto"/>
          <w:kern w:val="0"/>
          <w:highlight w:val="none"/>
        </w:rPr>
        <w:t>缴纳平台使用费，金额为</w:t>
      </w:r>
      <w:r>
        <w:rPr>
          <w:rFonts w:hint="eastAsia" w:ascii="宋体" w:hAnsi="宋体"/>
          <w:color w:val="auto"/>
          <w:kern w:val="0"/>
          <w:highlight w:val="none"/>
          <w:lang w:val="en-US" w:eastAsia="zh-CN"/>
        </w:rPr>
        <w:t>预算</w:t>
      </w:r>
      <w:r>
        <w:rPr>
          <w:rFonts w:hint="eastAsia" w:ascii="宋体" w:hAnsi="宋体"/>
          <w:color w:val="auto"/>
          <w:kern w:val="0"/>
          <w:highlight w:val="none"/>
        </w:rPr>
        <w:t>金额的1.5%</w:t>
      </w:r>
    </w:p>
    <w:p w14:paraId="5E1B1BAF">
      <w:pPr>
        <w:autoSpaceDE w:val="0"/>
        <w:autoSpaceDN w:val="0"/>
        <w:adjustRightInd w:val="0"/>
        <w:spacing w:line="360" w:lineRule="auto"/>
        <w:ind w:left="420" w:firstLine="210" w:firstLineChars="100"/>
        <w:jc w:val="left"/>
        <w:rPr>
          <w:rFonts w:ascii="宋体" w:hAnsi="宋体"/>
          <w:color w:val="auto"/>
          <w:kern w:val="0"/>
          <w:highlight w:val="none"/>
        </w:rPr>
      </w:pPr>
      <w:r>
        <w:rPr>
          <w:rFonts w:hint="eastAsia" w:ascii="宋体" w:hAnsi="宋体"/>
          <w:b/>
          <w:color w:val="auto"/>
          <w:kern w:val="0"/>
          <w:highlight w:val="none"/>
        </w:rPr>
        <w:t>（四舍五入取整数）</w:t>
      </w:r>
      <w:r>
        <w:rPr>
          <w:rFonts w:hint="eastAsia" w:ascii="宋体" w:hAnsi="宋体" w:cs="宋体"/>
          <w:color w:val="auto"/>
          <w:highlight w:val="none"/>
        </w:rPr>
        <w:t>。</w:t>
      </w:r>
    </w:p>
    <w:p w14:paraId="541FC274">
      <w:pPr>
        <w:numPr>
          <w:ilvl w:val="0"/>
          <w:numId w:val="14"/>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成交供应商无正当理由放弃成交资格的必须按竞价公告等相关规定缴纳相应的平台使用费。</w:t>
      </w:r>
    </w:p>
    <w:p w14:paraId="048DCBDF">
      <w:pPr>
        <w:numPr>
          <w:ilvl w:val="0"/>
          <w:numId w:val="14"/>
        </w:numPr>
        <w:autoSpaceDE w:val="0"/>
        <w:autoSpaceDN w:val="0"/>
        <w:adjustRightInd w:val="0"/>
        <w:spacing w:line="360" w:lineRule="auto"/>
        <w:jc w:val="left"/>
        <w:rPr>
          <w:rFonts w:hint="eastAsia"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w:t>
      </w:r>
    </w:p>
    <w:p w14:paraId="200770D7">
      <w:pPr>
        <w:autoSpaceDE w:val="0"/>
        <w:autoSpaceDN w:val="0"/>
        <w:adjustRightInd w:val="0"/>
        <w:spacing w:line="360" w:lineRule="auto"/>
        <w:ind w:left="420" w:leftChars="200" w:firstLine="210" w:firstLineChars="100"/>
        <w:jc w:val="left"/>
        <w:rPr>
          <w:rFonts w:ascii="宋体" w:hAnsi="宋体"/>
          <w:color w:val="auto"/>
          <w:kern w:val="0"/>
          <w:highlight w:val="none"/>
        </w:rPr>
      </w:pPr>
      <w:r>
        <w:rPr>
          <w:rFonts w:hint="eastAsia" w:ascii="宋体" w:hAnsi="宋体"/>
          <w:color w:val="auto"/>
          <w:kern w:val="0"/>
          <w:highlight w:val="none"/>
        </w:rPr>
        <w:t>提供相关的证明；如逾期，采购代理机构不予退还平台使用费。</w:t>
      </w:r>
    </w:p>
    <w:p w14:paraId="6C9BE0D3">
      <w:pPr>
        <w:pStyle w:val="51"/>
        <w:numPr>
          <w:ilvl w:val="0"/>
          <w:numId w:val="2"/>
        </w:numPr>
        <w:spacing w:line="360" w:lineRule="auto"/>
        <w:ind w:firstLineChars="0"/>
        <w:rPr>
          <w:rFonts w:ascii="宋体" w:hAnsi="宋体"/>
          <w:b/>
          <w:color w:val="auto"/>
          <w:kern w:val="0"/>
          <w:highlight w:val="none"/>
        </w:rPr>
      </w:pPr>
      <w:r>
        <w:rPr>
          <w:rFonts w:hint="eastAsia" w:ascii="宋体" w:hAnsi="宋体"/>
          <w:b/>
          <w:color w:val="auto"/>
          <w:kern w:val="0"/>
          <w:highlight w:val="none"/>
        </w:rPr>
        <w:t>联系方式</w:t>
      </w:r>
    </w:p>
    <w:p w14:paraId="70824AA3">
      <w:pPr>
        <w:numPr>
          <w:ilvl w:val="0"/>
          <w:numId w:val="15"/>
        </w:numPr>
        <w:autoSpaceDE w:val="0"/>
        <w:autoSpaceDN w:val="0"/>
        <w:adjustRightInd w:val="0"/>
        <w:spacing w:line="360" w:lineRule="auto"/>
        <w:jc w:val="left"/>
        <w:rPr>
          <w:rFonts w:hint="eastAsia" w:ascii="宋体" w:hAnsi="宋体" w:eastAsia="宋体" w:cs="Times New Roman"/>
          <w:color w:val="auto"/>
          <w:kern w:val="0"/>
          <w:highlight w:val="none"/>
        </w:rPr>
      </w:pPr>
      <w:r>
        <w:rPr>
          <w:rFonts w:hint="eastAsia" w:ascii="宋体" w:hAnsi="宋体"/>
          <w:color w:val="auto"/>
          <w:kern w:val="0"/>
          <w:highlight w:val="none"/>
        </w:rPr>
        <w:t>本项目需求部门联系人及联系电话：</w:t>
      </w:r>
      <w:r>
        <w:rPr>
          <w:rFonts w:hint="eastAsia" w:ascii="宋体" w:hAnsi="宋体" w:cs="宋体"/>
          <w:color w:val="auto"/>
          <w:highlight w:val="none"/>
          <w:u w:val="none"/>
          <w:lang w:eastAsia="zh-CN"/>
        </w:rPr>
        <w:t>侯先生</w:t>
      </w:r>
      <w:r>
        <w:rPr>
          <w:rFonts w:hint="eastAsia" w:ascii="宋体" w:hAnsi="宋体" w:eastAsia="宋体" w:cs="Times New Roman"/>
          <w:color w:val="auto"/>
          <w:kern w:val="0"/>
          <w:highlight w:val="none"/>
        </w:rPr>
        <w:t>，</w:t>
      </w:r>
      <w:r>
        <w:rPr>
          <w:rFonts w:hint="eastAsia" w:ascii="宋体" w:hAnsi="宋体" w:cs="宋体"/>
          <w:color w:val="auto"/>
          <w:highlight w:val="none"/>
          <w:lang w:val="en-US" w:eastAsia="zh-CN"/>
        </w:rPr>
        <w:t>0751-5585968</w:t>
      </w:r>
      <w:r>
        <w:rPr>
          <w:rFonts w:hint="eastAsia" w:ascii="宋体" w:hAnsi="宋体" w:eastAsia="宋体" w:cs="Times New Roman"/>
          <w:color w:val="auto"/>
          <w:kern w:val="0"/>
          <w:highlight w:val="none"/>
        </w:rPr>
        <w:t>。</w:t>
      </w:r>
    </w:p>
    <w:p w14:paraId="70065839">
      <w:pPr>
        <w:numPr>
          <w:ilvl w:val="0"/>
          <w:numId w:val="15"/>
        </w:numPr>
        <w:autoSpaceDE w:val="0"/>
        <w:autoSpaceDN w:val="0"/>
        <w:adjustRightInd w:val="0"/>
        <w:spacing w:line="360" w:lineRule="auto"/>
        <w:jc w:val="left"/>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本项目监督部门及监督电话：纪检与审计科，0751-5580431。</w:t>
      </w:r>
    </w:p>
    <w:p w14:paraId="324C2551">
      <w:pPr>
        <w:numPr>
          <w:ilvl w:val="0"/>
          <w:numId w:val="15"/>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扫码关注微信公众号</w:t>
      </w:r>
      <w:r>
        <w:rPr>
          <w:rFonts w:ascii="宋体" w:hAnsi="宋体"/>
          <w:color w:val="auto"/>
          <w:kern w:val="0"/>
          <w:highlight w:val="none"/>
        </w:rPr>
        <w:t>“</w:t>
      </w:r>
      <w:r>
        <w:rPr>
          <w:rFonts w:hint="eastAsia" w:ascii="宋体" w:hAnsi="宋体"/>
          <w:color w:val="auto"/>
          <w:kern w:val="0"/>
          <w:highlight w:val="none"/>
        </w:rPr>
        <w:t>云采链互联服务平台</w:t>
      </w:r>
      <w:r>
        <w:rPr>
          <w:rFonts w:ascii="宋体" w:hAnsi="宋体"/>
          <w:color w:val="auto"/>
          <w:kern w:val="0"/>
          <w:highlight w:val="none"/>
        </w:rPr>
        <w:t>”</w:t>
      </w:r>
      <w:r>
        <w:rPr>
          <w:rFonts w:hint="eastAsia" w:ascii="宋体" w:hAnsi="宋体"/>
          <w:color w:val="auto"/>
          <w:kern w:val="0"/>
          <w:highlight w:val="none"/>
        </w:rPr>
        <w:t>，即可在线咨询相关事项。</w:t>
      </w:r>
      <w:bookmarkEnd w:id="10"/>
    </w:p>
    <w:bookmarkEnd w:id="11"/>
    <w:p w14:paraId="44258FFF">
      <w:pPr>
        <w:widowControl/>
        <w:autoSpaceDE w:val="0"/>
        <w:autoSpaceDN w:val="0"/>
        <w:adjustRightInd w:val="0"/>
        <w:spacing w:line="360" w:lineRule="auto"/>
        <w:ind w:left="420"/>
        <w:jc w:val="center"/>
        <w:rPr>
          <w:rFonts w:ascii="宋体" w:hAnsi="宋体"/>
          <w:b/>
          <w:color w:val="auto"/>
          <w:kern w:val="0"/>
          <w:highlight w:val="none"/>
        </w:rPr>
      </w:pPr>
      <w:r>
        <w:rPr>
          <w:rFonts w:ascii="宋体" w:hAnsi="宋体"/>
          <w:color w:val="auto"/>
          <w:kern w:val="0"/>
          <w:highlight w:val="none"/>
        </w:rPr>
        <w:drawing>
          <wp:inline distT="0" distB="0" distL="114300" distR="114300">
            <wp:extent cx="1181735" cy="1181735"/>
            <wp:effectExtent l="0" t="0" r="12065" b="12065"/>
            <wp:docPr id="2" name="图片 1" descr="说明: 说明: 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说明: C:\Users\ADMINI~1\AppData\Local\Temp\360zip$Temp\360$2\智采公众号8cm.jpg"/>
                    <pic:cNvPicPr>
                      <a:picLocks noChangeAspect="1"/>
                    </pic:cNvPicPr>
                  </pic:nvPicPr>
                  <pic:blipFill>
                    <a:blip r:embed="rId9"/>
                    <a:stretch>
                      <a:fillRect/>
                    </a:stretch>
                  </pic:blipFill>
                  <pic:spPr>
                    <a:xfrm>
                      <a:off x="0" y="0"/>
                      <a:ext cx="1181735" cy="1181735"/>
                    </a:xfrm>
                    <a:prstGeom prst="rect">
                      <a:avLst/>
                    </a:prstGeom>
                    <a:noFill/>
                    <a:ln>
                      <a:noFill/>
                    </a:ln>
                  </pic:spPr>
                </pic:pic>
              </a:graphicData>
            </a:graphic>
          </wp:inline>
        </w:drawing>
      </w:r>
    </w:p>
    <w:p w14:paraId="6ECEDD0A">
      <w:pPr>
        <w:pStyle w:val="3"/>
        <w:spacing w:before="0" w:after="0" w:line="360" w:lineRule="auto"/>
        <w:contextualSpacing/>
        <w:rPr>
          <w:rFonts w:hint="eastAsia" w:ascii="宋体" w:hAnsi="宋体"/>
          <w:color w:val="auto"/>
          <w:kern w:val="0"/>
          <w:sz w:val="30"/>
          <w:szCs w:val="30"/>
          <w:highlight w:val="none"/>
        </w:rPr>
        <w:sectPr>
          <w:headerReference r:id="rId5" w:type="default"/>
          <w:footerReference r:id="rId6" w:type="default"/>
          <w:pgSz w:w="11906" w:h="16838"/>
          <w:pgMar w:top="1276" w:right="1276" w:bottom="1276" w:left="1276" w:header="567" w:footer="567" w:gutter="0"/>
          <w:pgBorders>
            <w:top w:val="none" w:sz="0" w:space="0"/>
            <w:left w:val="none" w:sz="0" w:space="0"/>
            <w:bottom w:val="none" w:sz="0" w:space="0"/>
            <w:right w:val="none" w:sz="0" w:space="0"/>
          </w:pgBorders>
          <w:cols w:space="720" w:num="1"/>
          <w:docGrid w:type="linesAndChars" w:linePitch="312" w:charSpace="0"/>
        </w:sectPr>
      </w:pPr>
      <w:bookmarkStart w:id="16" w:name="_Toc11060637"/>
      <w:bookmarkStart w:id="17" w:name="_Toc15391087"/>
    </w:p>
    <w:p w14:paraId="1BCDD4C5">
      <w:pPr>
        <w:pStyle w:val="3"/>
        <w:spacing w:before="0" w:after="0" w:line="360" w:lineRule="auto"/>
        <w:contextualSpacing/>
        <w:jc w:val="center"/>
        <w:rPr>
          <w:rFonts w:ascii="宋体" w:hAnsi="宋体"/>
          <w:color w:val="auto"/>
          <w:kern w:val="0"/>
          <w:sz w:val="30"/>
          <w:szCs w:val="30"/>
          <w:highlight w:val="none"/>
        </w:rPr>
      </w:pPr>
      <w:bookmarkStart w:id="18" w:name="PO_t_第二章用户需求书_2"/>
      <w:r>
        <w:rPr>
          <w:rFonts w:hint="eastAsia" w:ascii="宋体" w:hAnsi="宋体"/>
          <w:color w:val="auto"/>
          <w:kern w:val="0"/>
          <w:sz w:val="30"/>
          <w:szCs w:val="30"/>
          <w:highlight w:val="none"/>
        </w:rPr>
        <w:t>第二章  用户需求书</w:t>
      </w:r>
      <w:bookmarkEnd w:id="16"/>
      <w:bookmarkEnd w:id="17"/>
    </w:p>
    <w:bookmarkEnd w:id="18"/>
    <w:p w14:paraId="5F3D8FD9">
      <w:pPr>
        <w:adjustRightInd w:val="0"/>
        <w:snapToGrid w:val="0"/>
        <w:spacing w:line="360" w:lineRule="auto"/>
        <w:ind w:left="517" w:hanging="514" w:hangingChars="245"/>
        <w:rPr>
          <w:rFonts w:hint="eastAsia" w:ascii="宋体" w:hAnsi="宋体" w:cs="宋体"/>
          <w:b/>
          <w:bCs/>
          <w:color w:val="auto"/>
          <w:highlight w:val="none"/>
        </w:rPr>
      </w:pPr>
      <w:bookmarkStart w:id="19" w:name="_Toc50691023"/>
      <w:bookmarkEnd w:id="19"/>
      <w:bookmarkStart w:id="20" w:name="_Toc50736470"/>
      <w:bookmarkEnd w:id="20"/>
      <w:bookmarkStart w:id="21" w:name="_Toc50737322"/>
      <w:bookmarkEnd w:id="21"/>
      <w:bookmarkStart w:id="22" w:name="_Toc50737290"/>
      <w:bookmarkEnd w:id="22"/>
      <w:bookmarkStart w:id="23" w:name="_Toc87417452"/>
      <w:r>
        <w:rPr>
          <w:rFonts w:hint="eastAsia" w:ascii="宋体" w:hAnsi="宋体" w:cs="宋体"/>
          <w:b/>
          <w:bCs/>
          <w:color w:val="auto"/>
          <w:highlight w:val="none"/>
        </w:rPr>
        <w:t>说明：</w:t>
      </w:r>
      <w:bookmarkEnd w:id="23"/>
    </w:p>
    <w:p w14:paraId="43B6F2D5">
      <w:pPr>
        <w:numPr>
          <w:ilvl w:val="0"/>
          <w:numId w:val="16"/>
        </w:numPr>
        <w:snapToGrid w:val="0"/>
        <w:spacing w:line="360" w:lineRule="auto"/>
        <w:rPr>
          <w:rFonts w:hint="eastAsia" w:ascii="宋体" w:hAnsi="宋体" w:cs="宋体"/>
          <w:b/>
          <w:bCs/>
          <w:color w:val="auto"/>
          <w:highlight w:val="none"/>
        </w:rPr>
      </w:pPr>
      <w:r>
        <w:rPr>
          <w:rFonts w:hint="eastAsia" w:ascii="宋体"/>
          <w:b/>
          <w:bCs/>
          <w:color w:val="auto"/>
          <w:highlight w:val="none"/>
        </w:rPr>
        <w:t>响应供应商须对本项目进行整体响应，任何只对其中一部分进行的响应都被视为无效响应</w:t>
      </w:r>
      <w:r>
        <w:rPr>
          <w:rFonts w:hint="eastAsia" w:ascii="宋体" w:hAnsi="宋体" w:cs="宋体"/>
          <w:b/>
          <w:bCs/>
          <w:color w:val="auto"/>
          <w:highlight w:val="none"/>
        </w:rPr>
        <w:t>。</w:t>
      </w:r>
    </w:p>
    <w:p w14:paraId="04419857">
      <w:pPr>
        <w:numPr>
          <w:ilvl w:val="0"/>
          <w:numId w:val="16"/>
        </w:numPr>
        <w:snapToGrid w:val="0"/>
        <w:spacing w:line="360" w:lineRule="auto"/>
        <w:rPr>
          <w:rFonts w:hint="eastAsia" w:ascii="宋体" w:hAnsi="Times New Roman" w:cs="Times New Roman"/>
          <w:b/>
          <w:bCs/>
          <w:color w:val="auto"/>
          <w:highlight w:val="none"/>
        </w:rPr>
      </w:pPr>
      <w:r>
        <w:rPr>
          <w:rFonts w:hint="eastAsia" w:ascii="宋体" w:hAnsi="Times New Roman" w:cs="Times New Roman"/>
          <w:b/>
          <w:bCs/>
          <w:color w:val="auto"/>
          <w:highlight w:val="none"/>
        </w:rPr>
        <w:t>凡属于《中华人民共和国实施强制性产品认证的产品目录》的产品，</w:t>
      </w:r>
      <w:r>
        <w:rPr>
          <w:rFonts w:hint="eastAsia" w:ascii="宋体" w:hAnsi="Times New Roman" w:cs="Times New Roman"/>
          <w:b/>
          <w:bCs/>
          <w:color w:val="auto"/>
          <w:highlight w:val="none"/>
          <w:lang w:val="en-US" w:eastAsia="zh-CN"/>
        </w:rPr>
        <w:t>供应商</w:t>
      </w:r>
      <w:r>
        <w:rPr>
          <w:rFonts w:hint="eastAsia" w:ascii="宋体" w:hAnsi="Times New Roman" w:cs="Times New Roman"/>
          <w:b/>
          <w:bCs/>
          <w:color w:val="auto"/>
          <w:highlight w:val="none"/>
        </w:rPr>
        <w:t>在交货时</w:t>
      </w:r>
      <w:r>
        <w:rPr>
          <w:rFonts w:hint="eastAsia" w:ascii="宋体" w:hAnsi="Times New Roman" w:cs="Times New Roman"/>
          <w:b/>
          <w:bCs/>
          <w:color w:val="auto"/>
          <w:highlight w:val="none"/>
          <w:lang w:val="en-US" w:eastAsia="zh-CN"/>
        </w:rPr>
        <w:t>须</w:t>
      </w:r>
      <w:r>
        <w:rPr>
          <w:rFonts w:hint="eastAsia" w:ascii="宋体" w:hAnsi="Times New Roman" w:cs="Times New Roman"/>
          <w:b/>
          <w:bCs/>
          <w:color w:val="auto"/>
          <w:highlight w:val="none"/>
        </w:rPr>
        <w:t>提供该产品的《中国强制认证》（CCC 认证）。</w:t>
      </w:r>
    </w:p>
    <w:p w14:paraId="64465FED">
      <w:pPr>
        <w:pStyle w:val="51"/>
        <w:numPr>
          <w:ilvl w:val="0"/>
          <w:numId w:val="17"/>
        </w:numPr>
        <w:adjustRightInd w:val="0"/>
        <w:snapToGrid w:val="0"/>
        <w:spacing w:line="360" w:lineRule="auto"/>
        <w:ind w:left="448" w:hanging="448" w:firstLineChars="0"/>
        <w:rPr>
          <w:rFonts w:hint="eastAsia" w:ascii="宋体" w:hAnsi="宋体" w:cs="宋体"/>
          <w:b/>
          <w:color w:val="auto"/>
          <w:szCs w:val="21"/>
          <w:highlight w:val="none"/>
        </w:rPr>
      </w:pPr>
      <w:bookmarkStart w:id="24" w:name="_Toc15391088"/>
      <w:bookmarkStart w:id="25" w:name="_Toc11060656"/>
      <w:bookmarkStart w:id="26" w:name="_Toc11060638"/>
      <w:bookmarkStart w:id="27" w:name="PO_t_项目一览表_3"/>
      <w:r>
        <w:rPr>
          <w:rFonts w:hint="eastAsia" w:ascii="宋体" w:hAnsi="宋体" w:cs="宋体"/>
          <w:b/>
          <w:color w:val="auto"/>
          <w:szCs w:val="21"/>
          <w:highlight w:val="none"/>
        </w:rPr>
        <w:t>项目一览表</w:t>
      </w:r>
      <w:bookmarkEnd w:id="24"/>
      <w:bookmarkEnd w:id="25"/>
      <w:bookmarkEnd w:id="26"/>
    </w:p>
    <w:bookmarkEnd w:id="27"/>
    <w:tbl>
      <w:tblPr>
        <w:tblStyle w:val="24"/>
        <w:tblW w:w="84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51"/>
        <w:gridCol w:w="804"/>
        <w:gridCol w:w="3014"/>
        <w:gridCol w:w="2057"/>
      </w:tblGrid>
      <w:tr w14:paraId="13547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551" w:type="dxa"/>
            <w:shd w:val="clear" w:color="auto" w:fill="EEECE1"/>
            <w:vAlign w:val="center"/>
          </w:tcPr>
          <w:p w14:paraId="511A62BA">
            <w:pPr>
              <w:spacing w:line="240" w:lineRule="auto"/>
              <w:jc w:val="center"/>
              <w:rPr>
                <w:rFonts w:hint="eastAsia" w:ascii="宋体" w:hAnsi="宋体" w:cs="宋体"/>
                <w:b/>
                <w:color w:val="auto"/>
                <w:highlight w:val="none"/>
              </w:rPr>
            </w:pPr>
            <w:r>
              <w:rPr>
                <w:rFonts w:hint="eastAsia" w:ascii="宋体" w:hAnsi="宋体" w:cs="宋体"/>
                <w:b/>
                <w:color w:val="auto"/>
                <w:highlight w:val="none"/>
              </w:rPr>
              <w:t>项目名称</w:t>
            </w:r>
          </w:p>
        </w:tc>
        <w:tc>
          <w:tcPr>
            <w:tcW w:w="804" w:type="dxa"/>
            <w:shd w:val="clear" w:color="auto" w:fill="EEECE1"/>
            <w:vAlign w:val="center"/>
          </w:tcPr>
          <w:p w14:paraId="50ED60A4">
            <w:pPr>
              <w:spacing w:line="240" w:lineRule="auto"/>
              <w:jc w:val="center"/>
              <w:rPr>
                <w:rFonts w:hint="eastAsia" w:ascii="宋体" w:hAnsi="宋体" w:cs="宋体"/>
                <w:b/>
                <w:color w:val="auto"/>
                <w:highlight w:val="none"/>
              </w:rPr>
            </w:pPr>
            <w:r>
              <w:rPr>
                <w:rFonts w:hint="eastAsia" w:ascii="宋体" w:hAnsi="宋体" w:cs="宋体"/>
                <w:b/>
                <w:color w:val="auto"/>
                <w:highlight w:val="none"/>
              </w:rPr>
              <w:t>数量</w:t>
            </w:r>
          </w:p>
        </w:tc>
        <w:tc>
          <w:tcPr>
            <w:tcW w:w="3014" w:type="dxa"/>
            <w:shd w:val="clear" w:color="auto" w:fill="EEECE1"/>
            <w:vAlign w:val="center"/>
          </w:tcPr>
          <w:p w14:paraId="653D94AD">
            <w:pPr>
              <w:spacing w:line="240" w:lineRule="auto"/>
              <w:jc w:val="center"/>
              <w:rPr>
                <w:rFonts w:hint="eastAsia" w:ascii="宋体" w:hAnsi="宋体" w:eastAsia="宋体" w:cs="宋体"/>
                <w:b/>
                <w:color w:val="auto"/>
                <w:highlight w:val="none"/>
                <w:lang w:eastAsia="zh-CN"/>
              </w:rPr>
            </w:pPr>
            <w:r>
              <w:rPr>
                <w:rFonts w:hint="eastAsia" w:ascii="宋体" w:hAnsi="宋体" w:cs="宋体"/>
                <w:b/>
                <w:bCs/>
                <w:color w:val="auto"/>
                <w:sz w:val="21"/>
                <w:szCs w:val="21"/>
                <w:highlight w:val="none"/>
                <w:lang w:val="en-US" w:eastAsia="zh-CN"/>
              </w:rPr>
              <w:t>供货</w:t>
            </w:r>
            <w:r>
              <w:rPr>
                <w:rFonts w:hint="eastAsia" w:ascii="宋体" w:hAnsi="宋体" w:eastAsia="宋体" w:cs="宋体"/>
                <w:b/>
                <w:bCs/>
                <w:color w:val="auto"/>
                <w:sz w:val="21"/>
                <w:szCs w:val="21"/>
                <w:highlight w:val="none"/>
              </w:rPr>
              <w:t>期限</w:t>
            </w:r>
          </w:p>
        </w:tc>
        <w:tc>
          <w:tcPr>
            <w:tcW w:w="2057" w:type="dxa"/>
            <w:shd w:val="clear" w:color="auto" w:fill="EEECE1"/>
            <w:vAlign w:val="center"/>
          </w:tcPr>
          <w:p w14:paraId="21B9205F">
            <w:pPr>
              <w:spacing w:line="240" w:lineRule="auto"/>
              <w:jc w:val="center"/>
              <w:rPr>
                <w:rFonts w:ascii="宋体" w:hAnsi="宋体" w:cs="宋体"/>
                <w:b/>
                <w:color w:val="auto"/>
                <w:highlight w:val="none"/>
              </w:rPr>
            </w:pPr>
            <w:r>
              <w:rPr>
                <w:rFonts w:hint="eastAsia" w:ascii="宋体" w:hAnsi="宋体" w:cs="宋体"/>
                <w:b/>
                <w:color w:val="auto"/>
                <w:highlight w:val="none"/>
                <w:lang w:val="en-US" w:eastAsia="zh-CN"/>
              </w:rPr>
              <w:t>预算金额</w:t>
            </w:r>
            <w:r>
              <w:rPr>
                <w:rFonts w:hint="eastAsia" w:ascii="宋体" w:hAnsi="宋体" w:cs="宋体"/>
                <w:b/>
                <w:color w:val="auto"/>
                <w:highlight w:val="none"/>
              </w:rPr>
              <w:t>（含税）</w:t>
            </w:r>
          </w:p>
          <w:p w14:paraId="6C463B67">
            <w:pPr>
              <w:pStyle w:val="2"/>
              <w:spacing w:line="240" w:lineRule="auto"/>
              <w:jc w:val="center"/>
              <w:rPr>
                <w:rFonts w:hint="eastAsia"/>
                <w:b/>
                <w:bCs/>
                <w:color w:val="auto"/>
                <w:sz w:val="21"/>
                <w:szCs w:val="21"/>
                <w:highlight w:val="none"/>
              </w:rPr>
            </w:pPr>
            <w:r>
              <w:rPr>
                <w:rFonts w:hint="eastAsia"/>
                <w:b/>
                <w:bCs/>
                <w:color w:val="auto"/>
                <w:sz w:val="21"/>
                <w:szCs w:val="21"/>
                <w:highlight w:val="none"/>
              </w:rPr>
              <w:t>（人民币 元）</w:t>
            </w:r>
          </w:p>
        </w:tc>
      </w:tr>
      <w:tr w14:paraId="077C8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2551" w:type="dxa"/>
            <w:vAlign w:val="center"/>
          </w:tcPr>
          <w:p w14:paraId="452635F5">
            <w:pPr>
              <w:spacing w:line="240" w:lineRule="auto"/>
              <w:jc w:val="center"/>
              <w:rPr>
                <w:rFonts w:hint="eastAsia" w:ascii="宋体" w:hAnsi="宋体" w:eastAsia="宋体" w:cs="宋体"/>
                <w:color w:val="auto"/>
                <w:highlight w:val="none"/>
                <w:lang w:eastAsia="zh-CN"/>
              </w:rPr>
            </w:pPr>
            <w:bookmarkStart w:id="28" w:name="PO_te_项目名称_1_2"/>
            <w:r>
              <w:rPr>
                <w:rFonts w:hint="eastAsia" w:ascii="宋体" w:hAnsi="宋体" w:cs="宋体"/>
                <w:color w:val="auto"/>
                <w:highlight w:val="none"/>
                <w:lang w:eastAsia="zh-CN"/>
              </w:rPr>
              <w:t>生产作业台、置物架和生产定置宣传标识采购项目</w:t>
            </w:r>
            <w:bookmarkEnd w:id="28"/>
          </w:p>
        </w:tc>
        <w:tc>
          <w:tcPr>
            <w:tcW w:w="804" w:type="dxa"/>
            <w:vAlign w:val="center"/>
          </w:tcPr>
          <w:p w14:paraId="119E2A85">
            <w:pPr>
              <w:spacing w:line="24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批</w:t>
            </w:r>
          </w:p>
        </w:tc>
        <w:tc>
          <w:tcPr>
            <w:tcW w:w="3014" w:type="dxa"/>
            <w:vAlign w:val="center"/>
          </w:tcPr>
          <w:p w14:paraId="6892B010">
            <w:pPr>
              <w:spacing w:line="240" w:lineRule="auto"/>
              <w:jc w:val="center"/>
              <w:rPr>
                <w:rFonts w:hint="eastAsia" w:ascii="宋体" w:hAnsi="宋体" w:cs="宋体"/>
                <w:color w:val="auto"/>
                <w:highlight w:val="none"/>
              </w:rPr>
            </w:pPr>
            <w:r>
              <w:rPr>
                <w:rFonts w:hint="eastAsia" w:ascii="宋体" w:hAnsi="宋体" w:cs="宋体"/>
                <w:color w:val="auto"/>
                <w:highlight w:val="none"/>
                <w:lang w:eastAsia="zh-CN"/>
              </w:rPr>
              <w:t>合同生效之日起</w:t>
            </w:r>
            <w:r>
              <w:rPr>
                <w:rFonts w:hint="eastAsia" w:ascii="宋体" w:hAnsi="宋体" w:cs="宋体"/>
                <w:color w:val="auto"/>
                <w:highlight w:val="none"/>
                <w:lang w:val="en-US" w:eastAsia="zh-CN"/>
              </w:rPr>
              <w:t>20个日历天</w:t>
            </w:r>
            <w:r>
              <w:rPr>
                <w:rFonts w:hint="eastAsia" w:ascii="宋体" w:hAnsi="宋体" w:cs="宋体"/>
                <w:color w:val="auto"/>
                <w:highlight w:val="none"/>
                <w:lang w:eastAsia="zh-CN"/>
              </w:rPr>
              <w:t>内备好货，安装时间由采购</w:t>
            </w:r>
            <w:r>
              <w:rPr>
                <w:rFonts w:hint="eastAsia" w:ascii="宋体" w:hAnsi="宋体" w:cs="宋体"/>
                <w:color w:val="auto"/>
                <w:highlight w:val="none"/>
                <w:lang w:val="en-US" w:eastAsia="zh-CN"/>
              </w:rPr>
              <w:t>人</w:t>
            </w:r>
            <w:r>
              <w:rPr>
                <w:rFonts w:hint="eastAsia" w:ascii="宋体" w:hAnsi="宋体" w:cs="宋体"/>
                <w:color w:val="auto"/>
                <w:highlight w:val="none"/>
                <w:lang w:eastAsia="zh-CN"/>
              </w:rPr>
              <w:t>另行通知，通知之日起</w:t>
            </w:r>
            <w:r>
              <w:rPr>
                <w:rFonts w:hint="eastAsia" w:ascii="宋体" w:hAnsi="宋体" w:cs="宋体"/>
                <w:color w:val="auto"/>
                <w:highlight w:val="none"/>
                <w:lang w:val="en-US" w:eastAsia="zh-CN"/>
              </w:rPr>
              <w:t>7个日历天内完成送达安装</w:t>
            </w:r>
          </w:p>
        </w:tc>
        <w:tc>
          <w:tcPr>
            <w:tcW w:w="2057" w:type="dxa"/>
            <w:vAlign w:val="center"/>
          </w:tcPr>
          <w:p w14:paraId="265720A5">
            <w:pPr>
              <w:spacing w:line="240" w:lineRule="auto"/>
              <w:jc w:val="center"/>
              <w:rPr>
                <w:rFonts w:hint="eastAsia" w:ascii="宋体" w:hAnsi="宋体" w:cs="宋体"/>
                <w:color w:val="auto"/>
                <w:highlight w:val="none"/>
              </w:rPr>
            </w:pPr>
            <w:r>
              <w:rPr>
                <w:rFonts w:hint="eastAsia" w:ascii="宋体" w:hAnsi="宋体" w:cs="宋体"/>
                <w:color w:val="auto"/>
                <w:highlight w:val="none"/>
              </w:rPr>
              <w:t>人民币</w:t>
            </w:r>
            <w:bookmarkStart w:id="29" w:name="PO_te_采购预算_6_1"/>
            <w:bookmarkEnd w:id="29"/>
            <w:r>
              <w:rPr>
                <w:rFonts w:hint="eastAsia" w:ascii="宋体" w:hAnsi="宋体" w:cs="宋体"/>
                <w:color w:val="auto"/>
                <w:highlight w:val="none"/>
                <w:lang w:val="en-US" w:eastAsia="zh-CN"/>
              </w:rPr>
              <w:t>293224.04</w:t>
            </w:r>
            <w:r>
              <w:rPr>
                <w:rFonts w:hint="eastAsia" w:ascii="宋体" w:hAnsi="宋体" w:cs="宋体"/>
                <w:color w:val="auto"/>
                <w:highlight w:val="none"/>
              </w:rPr>
              <w:t>元</w:t>
            </w:r>
          </w:p>
        </w:tc>
      </w:tr>
    </w:tbl>
    <w:p w14:paraId="4B35F6D8">
      <w:pPr>
        <w:pStyle w:val="51"/>
        <w:numPr>
          <w:ilvl w:val="0"/>
          <w:numId w:val="17"/>
        </w:numPr>
        <w:adjustRightInd w:val="0"/>
        <w:snapToGrid w:val="0"/>
        <w:spacing w:line="360" w:lineRule="auto"/>
        <w:ind w:left="448" w:hanging="448" w:firstLineChars="0"/>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采购清单</w:t>
      </w:r>
    </w:p>
    <w:tbl>
      <w:tblPr>
        <w:tblStyle w:val="24"/>
        <w:tblW w:w="79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416"/>
        <w:gridCol w:w="744"/>
        <w:gridCol w:w="765"/>
        <w:gridCol w:w="1602"/>
        <w:gridCol w:w="1779"/>
      </w:tblGrid>
      <w:tr w14:paraId="78260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80" w:type="dxa"/>
            <w:tcBorders>
              <w:tl2br w:val="nil"/>
              <w:tr2bl w:val="nil"/>
            </w:tcBorders>
            <w:shd w:val="clear" w:color="auto" w:fill="auto"/>
            <w:vAlign w:val="center"/>
          </w:tcPr>
          <w:p w14:paraId="3B2A65C8">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序号</w:t>
            </w:r>
          </w:p>
        </w:tc>
        <w:tc>
          <w:tcPr>
            <w:tcW w:w="2416" w:type="dxa"/>
            <w:tcBorders>
              <w:tl2br w:val="nil"/>
              <w:tr2bl w:val="nil"/>
            </w:tcBorders>
            <w:shd w:val="clear" w:color="auto" w:fill="auto"/>
            <w:vAlign w:val="center"/>
          </w:tcPr>
          <w:p w14:paraId="73BAD148">
            <w:pPr>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货物</w:t>
            </w:r>
            <w:r>
              <w:rPr>
                <w:rFonts w:hint="eastAsia" w:ascii="宋体" w:hAnsi="宋体" w:eastAsia="宋体" w:cs="宋体"/>
                <w:b/>
                <w:bCs/>
                <w:color w:val="auto"/>
                <w:highlight w:val="none"/>
                <w:lang w:eastAsia="zh-CN"/>
              </w:rPr>
              <w:t>名称</w:t>
            </w:r>
          </w:p>
        </w:tc>
        <w:tc>
          <w:tcPr>
            <w:tcW w:w="744" w:type="dxa"/>
            <w:tcBorders>
              <w:tl2br w:val="nil"/>
              <w:tr2bl w:val="nil"/>
            </w:tcBorders>
            <w:shd w:val="clear" w:color="auto" w:fill="auto"/>
            <w:vAlign w:val="center"/>
          </w:tcPr>
          <w:p w14:paraId="313141C8">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765" w:type="dxa"/>
            <w:tcBorders>
              <w:tl2br w:val="nil"/>
              <w:tr2bl w:val="nil"/>
            </w:tcBorders>
            <w:shd w:val="clear" w:color="auto" w:fill="auto"/>
            <w:vAlign w:val="center"/>
          </w:tcPr>
          <w:p w14:paraId="1D995F63">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单位</w:t>
            </w:r>
          </w:p>
        </w:tc>
        <w:tc>
          <w:tcPr>
            <w:tcW w:w="1602" w:type="dxa"/>
            <w:tcBorders>
              <w:tl2br w:val="nil"/>
              <w:tr2bl w:val="nil"/>
            </w:tcBorders>
            <w:shd w:val="clear" w:color="auto" w:fill="auto"/>
            <w:vAlign w:val="center"/>
          </w:tcPr>
          <w:p w14:paraId="0EC7E4AE">
            <w:pPr>
              <w:keepNext w:val="0"/>
              <w:keepLines w:val="0"/>
              <w:widowControl/>
              <w:suppressLineNumbers w:val="0"/>
              <w:jc w:val="center"/>
              <w:textAlignment w:val="center"/>
              <w:rPr>
                <w:rFonts w:hint="eastAsia" w:ascii="宋体" w:hAnsi="宋体" w:eastAsia="宋体" w:cs="宋体"/>
                <w:b/>
                <w:i w:val="0"/>
                <w:color w:val="auto"/>
                <w:kern w:val="2"/>
                <w:sz w:val="21"/>
                <w:szCs w:val="21"/>
                <w:highlight w:val="none"/>
                <w:u w:val="none"/>
                <w:lang w:val="en-US" w:eastAsia="zh-CN" w:bidi="ar-SA"/>
              </w:rPr>
            </w:pPr>
            <w:r>
              <w:rPr>
                <w:rFonts w:hint="eastAsia" w:ascii="宋体" w:hAnsi="宋体" w:eastAsia="宋体" w:cs="宋体"/>
                <w:b/>
                <w:i w:val="0"/>
                <w:color w:val="auto"/>
                <w:sz w:val="21"/>
                <w:szCs w:val="21"/>
                <w:highlight w:val="none"/>
                <w:u w:val="none"/>
                <w:lang w:eastAsia="zh-CN"/>
              </w:rPr>
              <w:t>最高单价</w:t>
            </w:r>
            <w:r>
              <w:rPr>
                <w:rFonts w:hint="eastAsia" w:ascii="宋体" w:hAnsi="宋体" w:cs="宋体"/>
                <w:b/>
                <w:i w:val="0"/>
                <w:color w:val="auto"/>
                <w:sz w:val="21"/>
                <w:szCs w:val="21"/>
                <w:highlight w:val="none"/>
                <w:u w:val="none"/>
                <w:lang w:val="en-US" w:eastAsia="zh-CN"/>
              </w:rPr>
              <w:t>限价</w:t>
            </w:r>
            <w:r>
              <w:rPr>
                <w:rFonts w:hint="eastAsia" w:ascii="宋体" w:hAnsi="宋体" w:eastAsia="宋体" w:cs="宋体"/>
                <w:b/>
                <w:i w:val="0"/>
                <w:color w:val="auto"/>
                <w:sz w:val="21"/>
                <w:szCs w:val="21"/>
                <w:highlight w:val="none"/>
                <w:u w:val="none"/>
                <w:lang w:eastAsia="zh-CN"/>
              </w:rPr>
              <w:t>（</w:t>
            </w:r>
            <w:r>
              <w:rPr>
                <w:rFonts w:hint="eastAsia" w:ascii="宋体" w:hAnsi="宋体" w:cs="宋体"/>
                <w:b/>
                <w:i w:val="0"/>
                <w:color w:val="auto"/>
                <w:sz w:val="21"/>
                <w:szCs w:val="21"/>
                <w:highlight w:val="none"/>
                <w:u w:val="none"/>
                <w:lang w:val="en-US" w:eastAsia="zh-CN"/>
              </w:rPr>
              <w:t>人民币</w:t>
            </w:r>
            <w:r>
              <w:rPr>
                <w:rFonts w:hint="eastAsia" w:ascii="宋体" w:hAnsi="宋体" w:eastAsia="宋体" w:cs="宋体"/>
                <w:b/>
                <w:i w:val="0"/>
                <w:color w:val="auto"/>
                <w:sz w:val="21"/>
                <w:szCs w:val="21"/>
                <w:highlight w:val="none"/>
                <w:u w:val="none"/>
                <w:lang w:eastAsia="zh-CN"/>
              </w:rPr>
              <w:t>元）</w:t>
            </w:r>
          </w:p>
        </w:tc>
        <w:tc>
          <w:tcPr>
            <w:tcW w:w="1779" w:type="dxa"/>
            <w:tcBorders>
              <w:tl2br w:val="nil"/>
              <w:tr2bl w:val="nil"/>
            </w:tcBorders>
            <w:shd w:val="clear" w:color="auto" w:fill="auto"/>
            <w:vAlign w:val="center"/>
          </w:tcPr>
          <w:p w14:paraId="260E6421">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技术规格、参数及要求</w:t>
            </w:r>
          </w:p>
        </w:tc>
      </w:tr>
      <w:tr w14:paraId="7E683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680" w:type="dxa"/>
            <w:tcBorders>
              <w:tl2br w:val="nil"/>
              <w:tr2bl w:val="nil"/>
            </w:tcBorders>
            <w:vAlign w:val="center"/>
          </w:tcPr>
          <w:p w14:paraId="44785391">
            <w:pPr>
              <w:numPr>
                <w:ilvl w:val="0"/>
                <w:numId w:val="18"/>
              </w:numPr>
              <w:ind w:left="425" w:leftChars="0" w:hanging="425" w:firstLineChars="0"/>
              <w:jc w:val="center"/>
              <w:rPr>
                <w:rFonts w:hint="eastAsia" w:ascii="宋体" w:hAnsi="宋体" w:eastAsia="宋体" w:cs="宋体"/>
                <w:color w:val="auto"/>
                <w:highlight w:val="none"/>
                <w:lang w:val="en-US" w:eastAsia="zh-CN"/>
              </w:rPr>
            </w:pPr>
          </w:p>
        </w:tc>
        <w:tc>
          <w:tcPr>
            <w:tcW w:w="2416" w:type="dxa"/>
            <w:tcBorders>
              <w:tl2br w:val="nil"/>
              <w:tr2bl w:val="nil"/>
            </w:tcBorders>
            <w:vAlign w:val="center"/>
          </w:tcPr>
          <w:p w14:paraId="0CA117C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生产作业台</w:t>
            </w:r>
          </w:p>
        </w:tc>
        <w:tc>
          <w:tcPr>
            <w:tcW w:w="744" w:type="dxa"/>
            <w:tcBorders>
              <w:tl2br w:val="nil"/>
              <w:tr2bl w:val="nil"/>
            </w:tcBorders>
            <w:vAlign w:val="center"/>
          </w:tcPr>
          <w:p w14:paraId="24B97AAA">
            <w:pPr>
              <w:jc w:val="cente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129</w:t>
            </w:r>
          </w:p>
        </w:tc>
        <w:tc>
          <w:tcPr>
            <w:tcW w:w="765" w:type="dxa"/>
            <w:tcBorders>
              <w:tl2br w:val="nil"/>
              <w:tr2bl w:val="nil"/>
            </w:tcBorders>
            <w:vAlign w:val="center"/>
          </w:tcPr>
          <w:p w14:paraId="2AE6C8E7">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张</w:t>
            </w:r>
          </w:p>
        </w:tc>
        <w:tc>
          <w:tcPr>
            <w:tcW w:w="1602" w:type="dxa"/>
            <w:tcBorders>
              <w:tl2br w:val="nil"/>
              <w:tr2bl w:val="nil"/>
            </w:tcBorders>
            <w:shd w:val="clear" w:color="auto" w:fill="auto"/>
            <w:vAlign w:val="center"/>
          </w:tcPr>
          <w:p w14:paraId="571EA5D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1567.5</w:t>
            </w:r>
          </w:p>
        </w:tc>
        <w:tc>
          <w:tcPr>
            <w:tcW w:w="1779" w:type="dxa"/>
            <w:tcBorders>
              <w:tl2br w:val="nil"/>
              <w:tr2bl w:val="nil"/>
            </w:tcBorders>
            <w:vAlign w:val="center"/>
          </w:tcPr>
          <w:p w14:paraId="5C09BD27">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采购需求“技术要求”</w:t>
            </w:r>
          </w:p>
        </w:tc>
      </w:tr>
      <w:tr w14:paraId="7AC30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80" w:type="dxa"/>
            <w:tcBorders>
              <w:tl2br w:val="nil"/>
              <w:tr2bl w:val="nil"/>
            </w:tcBorders>
            <w:vAlign w:val="center"/>
          </w:tcPr>
          <w:p w14:paraId="1A94CEFE">
            <w:pPr>
              <w:numPr>
                <w:ilvl w:val="0"/>
                <w:numId w:val="18"/>
              </w:numPr>
              <w:ind w:left="425" w:leftChars="0" w:hanging="425" w:firstLineChars="0"/>
              <w:jc w:val="center"/>
              <w:rPr>
                <w:rFonts w:hint="eastAsia" w:ascii="宋体" w:hAnsi="宋体" w:eastAsia="宋体" w:cs="宋体"/>
                <w:color w:val="auto"/>
                <w:highlight w:val="none"/>
                <w:lang w:val="en-US" w:eastAsia="zh-CN"/>
              </w:rPr>
            </w:pPr>
          </w:p>
        </w:tc>
        <w:tc>
          <w:tcPr>
            <w:tcW w:w="2416" w:type="dxa"/>
            <w:tcBorders>
              <w:tl2br w:val="nil"/>
              <w:tr2bl w:val="nil"/>
            </w:tcBorders>
            <w:vAlign w:val="center"/>
          </w:tcPr>
          <w:p w14:paraId="639AAE81">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置物架</w:t>
            </w:r>
          </w:p>
        </w:tc>
        <w:tc>
          <w:tcPr>
            <w:tcW w:w="744" w:type="dxa"/>
            <w:tcBorders>
              <w:tl2br w:val="nil"/>
              <w:tr2bl w:val="nil"/>
            </w:tcBorders>
            <w:vAlign w:val="center"/>
          </w:tcPr>
          <w:p w14:paraId="390A62C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40</w:t>
            </w:r>
          </w:p>
        </w:tc>
        <w:tc>
          <w:tcPr>
            <w:tcW w:w="765" w:type="dxa"/>
            <w:tcBorders>
              <w:tl2br w:val="nil"/>
              <w:tr2bl w:val="nil"/>
            </w:tcBorders>
            <w:vAlign w:val="center"/>
          </w:tcPr>
          <w:p w14:paraId="2737EDB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个</w:t>
            </w:r>
          </w:p>
        </w:tc>
        <w:tc>
          <w:tcPr>
            <w:tcW w:w="1602" w:type="dxa"/>
            <w:tcBorders>
              <w:tl2br w:val="nil"/>
              <w:tr2bl w:val="nil"/>
            </w:tcBorders>
            <w:shd w:val="clear" w:color="auto" w:fill="auto"/>
            <w:vAlign w:val="center"/>
          </w:tcPr>
          <w:p w14:paraId="7DF0D75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950.33</w:t>
            </w:r>
          </w:p>
        </w:tc>
        <w:tc>
          <w:tcPr>
            <w:tcW w:w="1779" w:type="dxa"/>
            <w:tcBorders>
              <w:tl2br w:val="nil"/>
              <w:tr2bl w:val="nil"/>
            </w:tcBorders>
            <w:vAlign w:val="center"/>
          </w:tcPr>
          <w:p w14:paraId="730B2FF3">
            <w:pPr>
              <w:jc w:val="center"/>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采购需求“技术要求”</w:t>
            </w:r>
          </w:p>
        </w:tc>
      </w:tr>
      <w:tr w14:paraId="150DD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80" w:type="dxa"/>
            <w:tcBorders>
              <w:tl2br w:val="nil"/>
              <w:tr2bl w:val="nil"/>
            </w:tcBorders>
            <w:vAlign w:val="center"/>
          </w:tcPr>
          <w:p w14:paraId="2145781D">
            <w:pPr>
              <w:numPr>
                <w:ilvl w:val="0"/>
                <w:numId w:val="18"/>
              </w:numPr>
              <w:ind w:left="425" w:leftChars="0" w:hanging="425" w:firstLineChars="0"/>
              <w:jc w:val="center"/>
              <w:rPr>
                <w:rFonts w:hint="eastAsia" w:ascii="宋体" w:hAnsi="宋体" w:eastAsia="宋体" w:cs="宋体"/>
                <w:color w:val="auto"/>
                <w:highlight w:val="none"/>
                <w:lang w:val="en-US" w:eastAsia="zh-CN"/>
              </w:rPr>
            </w:pPr>
          </w:p>
        </w:tc>
        <w:tc>
          <w:tcPr>
            <w:tcW w:w="2416" w:type="dxa"/>
            <w:tcBorders>
              <w:tl2br w:val="nil"/>
              <w:tr2bl w:val="nil"/>
            </w:tcBorders>
            <w:vAlign w:val="center"/>
          </w:tcPr>
          <w:p w14:paraId="2401BAC5">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车间大门牌</w:t>
            </w:r>
          </w:p>
        </w:tc>
        <w:tc>
          <w:tcPr>
            <w:tcW w:w="744" w:type="dxa"/>
            <w:tcBorders>
              <w:tl2br w:val="nil"/>
              <w:tr2bl w:val="nil"/>
            </w:tcBorders>
            <w:vAlign w:val="center"/>
          </w:tcPr>
          <w:p w14:paraId="02713748">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765" w:type="dxa"/>
            <w:tcBorders>
              <w:tl2br w:val="nil"/>
              <w:tr2bl w:val="nil"/>
            </w:tcBorders>
            <w:vAlign w:val="center"/>
          </w:tcPr>
          <w:p w14:paraId="4CD2E7C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批</w:t>
            </w:r>
          </w:p>
        </w:tc>
        <w:tc>
          <w:tcPr>
            <w:tcW w:w="1602" w:type="dxa"/>
            <w:tcBorders>
              <w:tl2br w:val="nil"/>
              <w:tr2bl w:val="nil"/>
            </w:tcBorders>
            <w:shd w:val="clear" w:color="auto" w:fill="auto"/>
            <w:vAlign w:val="center"/>
          </w:tcPr>
          <w:p w14:paraId="7ACBAD51">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5973.33</w:t>
            </w:r>
          </w:p>
        </w:tc>
        <w:tc>
          <w:tcPr>
            <w:tcW w:w="1779" w:type="dxa"/>
            <w:tcBorders>
              <w:tl2br w:val="nil"/>
              <w:tr2bl w:val="nil"/>
            </w:tcBorders>
            <w:vAlign w:val="center"/>
          </w:tcPr>
          <w:p w14:paraId="5F8AB1AF">
            <w:pPr>
              <w:jc w:val="center"/>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采购需求“技术要求”</w:t>
            </w:r>
          </w:p>
        </w:tc>
      </w:tr>
      <w:tr w14:paraId="64B07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80" w:type="dxa"/>
            <w:tcBorders>
              <w:tl2br w:val="nil"/>
              <w:tr2bl w:val="nil"/>
            </w:tcBorders>
            <w:vAlign w:val="center"/>
          </w:tcPr>
          <w:p w14:paraId="0EE759F5">
            <w:pPr>
              <w:numPr>
                <w:ilvl w:val="0"/>
                <w:numId w:val="18"/>
              </w:numPr>
              <w:ind w:left="425" w:leftChars="0" w:hanging="425" w:firstLineChars="0"/>
              <w:jc w:val="center"/>
              <w:rPr>
                <w:rFonts w:hint="eastAsia" w:ascii="宋体" w:hAnsi="宋体" w:eastAsia="宋体" w:cs="宋体"/>
                <w:color w:val="auto"/>
                <w:highlight w:val="none"/>
                <w:lang w:val="en-US" w:eastAsia="zh-CN"/>
              </w:rPr>
            </w:pPr>
            <w:bookmarkStart w:id="30" w:name="PO_t_技术要求_4"/>
          </w:p>
        </w:tc>
        <w:tc>
          <w:tcPr>
            <w:tcW w:w="2416" w:type="dxa"/>
            <w:tcBorders>
              <w:tl2br w:val="nil"/>
              <w:tr2bl w:val="nil"/>
            </w:tcBorders>
            <w:vAlign w:val="center"/>
          </w:tcPr>
          <w:p w14:paraId="77A0ADDD">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生产线前挡板</w:t>
            </w:r>
          </w:p>
        </w:tc>
        <w:tc>
          <w:tcPr>
            <w:tcW w:w="744" w:type="dxa"/>
            <w:tcBorders>
              <w:tl2br w:val="nil"/>
              <w:tr2bl w:val="nil"/>
            </w:tcBorders>
            <w:shd w:val="clear" w:color="auto" w:fill="auto"/>
            <w:vAlign w:val="center"/>
          </w:tcPr>
          <w:p w14:paraId="3BE6759C">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16</w:t>
            </w:r>
          </w:p>
        </w:tc>
        <w:tc>
          <w:tcPr>
            <w:tcW w:w="765" w:type="dxa"/>
            <w:tcBorders>
              <w:tl2br w:val="nil"/>
              <w:tr2bl w:val="nil"/>
            </w:tcBorders>
            <w:shd w:val="clear" w:color="auto" w:fill="auto"/>
            <w:vAlign w:val="center"/>
          </w:tcPr>
          <w:p w14:paraId="4BA629A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602" w:type="dxa"/>
            <w:tcBorders>
              <w:tl2br w:val="nil"/>
              <w:tr2bl w:val="nil"/>
            </w:tcBorders>
            <w:shd w:val="clear" w:color="auto" w:fill="auto"/>
            <w:vAlign w:val="center"/>
          </w:tcPr>
          <w:p w14:paraId="29146190">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1641.67</w:t>
            </w:r>
          </w:p>
        </w:tc>
        <w:tc>
          <w:tcPr>
            <w:tcW w:w="1779" w:type="dxa"/>
            <w:tcBorders>
              <w:tl2br w:val="nil"/>
              <w:tr2bl w:val="nil"/>
            </w:tcBorders>
            <w:vAlign w:val="center"/>
          </w:tcPr>
          <w:p w14:paraId="211DA2F9">
            <w:pPr>
              <w:jc w:val="center"/>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采购需求“技术要求”</w:t>
            </w:r>
          </w:p>
        </w:tc>
      </w:tr>
      <w:tr w14:paraId="05F11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80" w:type="dxa"/>
            <w:tcBorders>
              <w:tl2br w:val="nil"/>
              <w:tr2bl w:val="nil"/>
            </w:tcBorders>
            <w:vAlign w:val="center"/>
          </w:tcPr>
          <w:p w14:paraId="659DC17E">
            <w:pPr>
              <w:numPr>
                <w:ilvl w:val="0"/>
                <w:numId w:val="18"/>
              </w:numPr>
              <w:ind w:left="425" w:leftChars="0" w:hanging="425" w:firstLineChars="0"/>
              <w:jc w:val="center"/>
              <w:rPr>
                <w:rFonts w:hint="eastAsia" w:ascii="宋体" w:hAnsi="宋体" w:eastAsia="宋体" w:cs="宋体"/>
                <w:color w:val="auto"/>
                <w:highlight w:val="none"/>
                <w:lang w:val="en-US" w:eastAsia="zh-CN"/>
              </w:rPr>
            </w:pPr>
          </w:p>
        </w:tc>
        <w:tc>
          <w:tcPr>
            <w:tcW w:w="2416" w:type="dxa"/>
            <w:tcBorders>
              <w:tl2br w:val="nil"/>
              <w:tr2bl w:val="nil"/>
            </w:tcBorders>
            <w:vAlign w:val="center"/>
          </w:tcPr>
          <w:p w14:paraId="011464F2">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车间定置疏散及工艺流程图</w:t>
            </w:r>
          </w:p>
        </w:tc>
        <w:tc>
          <w:tcPr>
            <w:tcW w:w="744" w:type="dxa"/>
            <w:tcBorders>
              <w:tl2br w:val="nil"/>
              <w:tr2bl w:val="nil"/>
            </w:tcBorders>
            <w:shd w:val="clear" w:color="auto" w:fill="auto"/>
            <w:vAlign w:val="center"/>
          </w:tcPr>
          <w:p w14:paraId="35CB573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765" w:type="dxa"/>
            <w:tcBorders>
              <w:tl2br w:val="nil"/>
              <w:tr2bl w:val="nil"/>
            </w:tcBorders>
            <w:shd w:val="clear" w:color="auto" w:fill="auto"/>
            <w:vAlign w:val="center"/>
          </w:tcPr>
          <w:p w14:paraId="7A0DC99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602" w:type="dxa"/>
            <w:tcBorders>
              <w:tl2br w:val="nil"/>
              <w:tr2bl w:val="nil"/>
            </w:tcBorders>
            <w:shd w:val="clear" w:color="auto" w:fill="auto"/>
            <w:vAlign w:val="center"/>
          </w:tcPr>
          <w:p w14:paraId="17EA8038">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4040</w:t>
            </w:r>
          </w:p>
        </w:tc>
        <w:tc>
          <w:tcPr>
            <w:tcW w:w="1779" w:type="dxa"/>
            <w:tcBorders>
              <w:tl2br w:val="nil"/>
              <w:tr2bl w:val="nil"/>
            </w:tcBorders>
            <w:vAlign w:val="center"/>
          </w:tcPr>
          <w:p w14:paraId="78747D29">
            <w:pPr>
              <w:jc w:val="center"/>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采购需求“技术要求”</w:t>
            </w:r>
          </w:p>
        </w:tc>
      </w:tr>
      <w:tr w14:paraId="436117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80" w:type="dxa"/>
            <w:tcBorders>
              <w:tl2br w:val="nil"/>
              <w:tr2bl w:val="nil"/>
            </w:tcBorders>
            <w:vAlign w:val="center"/>
          </w:tcPr>
          <w:p w14:paraId="7A86A1C5">
            <w:pPr>
              <w:numPr>
                <w:ilvl w:val="0"/>
                <w:numId w:val="18"/>
              </w:numPr>
              <w:ind w:left="425" w:leftChars="0" w:hanging="425" w:firstLineChars="0"/>
              <w:jc w:val="center"/>
              <w:rPr>
                <w:rFonts w:hint="eastAsia" w:ascii="宋体" w:hAnsi="宋体" w:eastAsia="宋体" w:cs="宋体"/>
                <w:color w:val="auto"/>
                <w:highlight w:val="none"/>
                <w:lang w:val="en-US" w:eastAsia="zh-CN"/>
              </w:rPr>
            </w:pPr>
          </w:p>
        </w:tc>
        <w:tc>
          <w:tcPr>
            <w:tcW w:w="2416" w:type="dxa"/>
            <w:tcBorders>
              <w:tl2br w:val="nil"/>
              <w:tr2bl w:val="nil"/>
            </w:tcBorders>
            <w:vAlign w:val="center"/>
          </w:tcPr>
          <w:p w14:paraId="0C1C0839">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工效公示栏</w:t>
            </w:r>
          </w:p>
        </w:tc>
        <w:tc>
          <w:tcPr>
            <w:tcW w:w="744" w:type="dxa"/>
            <w:tcBorders>
              <w:tl2br w:val="nil"/>
              <w:tr2bl w:val="nil"/>
            </w:tcBorders>
            <w:shd w:val="clear" w:color="auto" w:fill="auto"/>
            <w:vAlign w:val="center"/>
          </w:tcPr>
          <w:p w14:paraId="5F326BAD">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r>
              <w:rPr>
                <w:rFonts w:hint="eastAsia" w:ascii="宋体" w:hAnsi="宋体" w:cs="宋体"/>
                <w:i w:val="0"/>
                <w:color w:val="auto"/>
                <w:kern w:val="0"/>
                <w:sz w:val="21"/>
                <w:szCs w:val="21"/>
                <w:highlight w:val="none"/>
                <w:u w:val="none"/>
                <w:lang w:val="en-US" w:eastAsia="zh-CN" w:bidi="ar"/>
              </w:rPr>
              <w:t>4</w:t>
            </w:r>
          </w:p>
        </w:tc>
        <w:tc>
          <w:tcPr>
            <w:tcW w:w="765" w:type="dxa"/>
            <w:tcBorders>
              <w:tl2br w:val="nil"/>
              <w:tr2bl w:val="nil"/>
            </w:tcBorders>
            <w:shd w:val="clear" w:color="auto" w:fill="auto"/>
            <w:vAlign w:val="center"/>
          </w:tcPr>
          <w:p w14:paraId="41D0EC3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602" w:type="dxa"/>
            <w:tcBorders>
              <w:tl2br w:val="nil"/>
              <w:tr2bl w:val="nil"/>
            </w:tcBorders>
            <w:shd w:val="clear" w:color="auto" w:fill="auto"/>
            <w:vAlign w:val="center"/>
          </w:tcPr>
          <w:p w14:paraId="6ED47526">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173.33</w:t>
            </w:r>
          </w:p>
        </w:tc>
        <w:tc>
          <w:tcPr>
            <w:tcW w:w="1779" w:type="dxa"/>
            <w:tcBorders>
              <w:tl2br w:val="nil"/>
              <w:tr2bl w:val="nil"/>
            </w:tcBorders>
            <w:vAlign w:val="center"/>
          </w:tcPr>
          <w:p w14:paraId="01307115">
            <w:pPr>
              <w:jc w:val="center"/>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采购需求“技术要求”</w:t>
            </w:r>
          </w:p>
        </w:tc>
      </w:tr>
      <w:tr w14:paraId="154A5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80" w:type="dxa"/>
            <w:tcBorders>
              <w:tl2br w:val="nil"/>
              <w:tr2bl w:val="nil"/>
            </w:tcBorders>
            <w:vAlign w:val="center"/>
          </w:tcPr>
          <w:p w14:paraId="76F5BCD4">
            <w:pPr>
              <w:numPr>
                <w:ilvl w:val="0"/>
                <w:numId w:val="18"/>
              </w:numPr>
              <w:ind w:left="425" w:leftChars="0" w:hanging="425" w:firstLineChars="0"/>
              <w:jc w:val="center"/>
              <w:rPr>
                <w:rFonts w:hint="eastAsia" w:ascii="宋体" w:hAnsi="宋体" w:eastAsia="宋体" w:cs="宋体"/>
                <w:color w:val="auto"/>
                <w:highlight w:val="none"/>
                <w:lang w:val="en-US" w:eastAsia="zh-CN"/>
              </w:rPr>
            </w:pPr>
          </w:p>
        </w:tc>
        <w:tc>
          <w:tcPr>
            <w:tcW w:w="2416" w:type="dxa"/>
            <w:tcBorders>
              <w:tl2br w:val="nil"/>
              <w:tr2bl w:val="nil"/>
            </w:tcBorders>
            <w:vAlign w:val="center"/>
          </w:tcPr>
          <w:p w14:paraId="0AF754FF">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5S文化看板</w:t>
            </w:r>
          </w:p>
        </w:tc>
        <w:tc>
          <w:tcPr>
            <w:tcW w:w="744" w:type="dxa"/>
            <w:tcBorders>
              <w:tl2br w:val="nil"/>
              <w:tr2bl w:val="nil"/>
            </w:tcBorders>
            <w:shd w:val="clear" w:color="auto" w:fill="auto"/>
            <w:vAlign w:val="center"/>
          </w:tcPr>
          <w:p w14:paraId="4FA4577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p>
        </w:tc>
        <w:tc>
          <w:tcPr>
            <w:tcW w:w="765" w:type="dxa"/>
            <w:tcBorders>
              <w:tl2br w:val="nil"/>
              <w:tr2bl w:val="nil"/>
            </w:tcBorders>
            <w:shd w:val="clear" w:color="auto" w:fill="auto"/>
            <w:vAlign w:val="center"/>
          </w:tcPr>
          <w:p w14:paraId="2EE0894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602" w:type="dxa"/>
            <w:tcBorders>
              <w:tl2br w:val="nil"/>
              <w:tr2bl w:val="nil"/>
            </w:tcBorders>
            <w:shd w:val="clear" w:color="auto" w:fill="auto"/>
            <w:vAlign w:val="center"/>
          </w:tcPr>
          <w:p w14:paraId="173D08F1">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211.67</w:t>
            </w:r>
          </w:p>
        </w:tc>
        <w:tc>
          <w:tcPr>
            <w:tcW w:w="1779" w:type="dxa"/>
            <w:tcBorders>
              <w:tl2br w:val="nil"/>
              <w:tr2bl w:val="nil"/>
            </w:tcBorders>
            <w:vAlign w:val="center"/>
          </w:tcPr>
          <w:p w14:paraId="1C108A33">
            <w:pPr>
              <w:jc w:val="center"/>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采购需求“技术要求”</w:t>
            </w:r>
          </w:p>
        </w:tc>
      </w:tr>
      <w:tr w14:paraId="6F77A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80" w:type="dxa"/>
            <w:tcBorders>
              <w:tl2br w:val="nil"/>
              <w:tr2bl w:val="nil"/>
            </w:tcBorders>
            <w:vAlign w:val="center"/>
          </w:tcPr>
          <w:p w14:paraId="12FBADEB">
            <w:pPr>
              <w:numPr>
                <w:ilvl w:val="0"/>
                <w:numId w:val="18"/>
              </w:numPr>
              <w:ind w:left="425" w:leftChars="0" w:hanging="425" w:firstLineChars="0"/>
              <w:jc w:val="center"/>
              <w:rPr>
                <w:rFonts w:hint="eastAsia" w:ascii="宋体" w:hAnsi="宋体" w:eastAsia="宋体" w:cs="宋体"/>
                <w:color w:val="auto"/>
                <w:highlight w:val="none"/>
                <w:lang w:val="en-US" w:eastAsia="zh-CN"/>
              </w:rPr>
            </w:pPr>
          </w:p>
        </w:tc>
        <w:tc>
          <w:tcPr>
            <w:tcW w:w="2416" w:type="dxa"/>
            <w:tcBorders>
              <w:tl2br w:val="nil"/>
              <w:tr2bl w:val="nil"/>
            </w:tcBorders>
            <w:vAlign w:val="center"/>
          </w:tcPr>
          <w:p w14:paraId="1E4DC6FD">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车间门牌</w:t>
            </w:r>
          </w:p>
        </w:tc>
        <w:tc>
          <w:tcPr>
            <w:tcW w:w="744" w:type="dxa"/>
            <w:tcBorders>
              <w:tl2br w:val="nil"/>
              <w:tr2bl w:val="nil"/>
            </w:tcBorders>
            <w:shd w:val="clear" w:color="auto" w:fill="auto"/>
            <w:vAlign w:val="center"/>
          </w:tcPr>
          <w:p w14:paraId="5A74D10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765" w:type="dxa"/>
            <w:tcBorders>
              <w:tl2br w:val="nil"/>
              <w:tr2bl w:val="nil"/>
            </w:tcBorders>
            <w:shd w:val="clear" w:color="auto" w:fill="auto"/>
            <w:vAlign w:val="center"/>
          </w:tcPr>
          <w:p w14:paraId="4AE216A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602" w:type="dxa"/>
            <w:tcBorders>
              <w:tl2br w:val="nil"/>
              <w:tr2bl w:val="nil"/>
            </w:tcBorders>
            <w:shd w:val="clear" w:color="auto" w:fill="auto"/>
            <w:vAlign w:val="center"/>
          </w:tcPr>
          <w:p w14:paraId="72FEB941">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216.67</w:t>
            </w:r>
          </w:p>
        </w:tc>
        <w:tc>
          <w:tcPr>
            <w:tcW w:w="1779" w:type="dxa"/>
            <w:tcBorders>
              <w:tl2br w:val="nil"/>
              <w:tr2bl w:val="nil"/>
            </w:tcBorders>
            <w:vAlign w:val="center"/>
          </w:tcPr>
          <w:p w14:paraId="41C64AF8">
            <w:pPr>
              <w:jc w:val="center"/>
              <w:rPr>
                <w:rFonts w:hint="eastAsia" w:ascii="宋体" w:hAnsi="宋体" w:eastAsia="宋体" w:cs="宋体"/>
                <w:color w:val="auto"/>
                <w:highlight w:val="none"/>
              </w:rPr>
            </w:pP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采购需求“技术要求”</w:t>
            </w:r>
          </w:p>
        </w:tc>
      </w:tr>
    </w:tbl>
    <w:p w14:paraId="224040A5">
      <w:pPr>
        <w:keepNext w:val="0"/>
        <w:keepLines w:val="0"/>
        <w:pageBreakBefore w:val="0"/>
        <w:tabs>
          <w:tab w:val="left" w:pos="425"/>
        </w:tabs>
        <w:kinsoku/>
        <w:wordWrap/>
        <w:overflowPunct/>
        <w:topLinePunct w:val="0"/>
        <w:autoSpaceDE/>
        <w:autoSpaceDN/>
        <w:bidi w:val="0"/>
        <w:adjustRightInd/>
        <w:snapToGrid/>
        <w:spacing w:line="560" w:lineRule="exact"/>
        <w:textAlignment w:val="baseline"/>
        <w:outlineLvl w:val="9"/>
        <w:rPr>
          <w:rStyle w:val="55"/>
          <w:rFonts w:ascii="宋体" w:hAnsi="宋体" w:cs="宋体"/>
          <w:b/>
          <w:bCs/>
          <w:color w:val="auto"/>
          <w:szCs w:val="21"/>
          <w:highlight w:val="none"/>
          <w:lang w:val="zh-CN"/>
        </w:rPr>
      </w:pPr>
      <w:r>
        <w:rPr>
          <w:rStyle w:val="55"/>
          <w:rFonts w:ascii="宋体" w:hAnsi="宋体" w:cs="宋体"/>
          <w:b/>
          <w:bCs/>
          <w:color w:val="auto"/>
          <w:szCs w:val="21"/>
          <w:highlight w:val="none"/>
          <w:lang w:val="zh-CN"/>
        </w:rPr>
        <w:t>注：1．报价超出预算金额的列为无效报价处理。</w:t>
      </w:r>
    </w:p>
    <w:p w14:paraId="78DCFB04">
      <w:pPr>
        <w:keepNext w:val="0"/>
        <w:keepLines w:val="0"/>
        <w:pageBreakBefore w:val="0"/>
        <w:tabs>
          <w:tab w:val="left" w:pos="425"/>
        </w:tabs>
        <w:kinsoku/>
        <w:wordWrap/>
        <w:overflowPunct/>
        <w:topLinePunct w:val="0"/>
        <w:autoSpaceDE/>
        <w:autoSpaceDN/>
        <w:bidi w:val="0"/>
        <w:adjustRightInd/>
        <w:snapToGrid/>
        <w:spacing w:line="560" w:lineRule="exact"/>
        <w:ind w:firstLine="420" w:firstLineChars="200"/>
        <w:textAlignment w:val="baseline"/>
        <w:outlineLvl w:val="9"/>
        <w:rPr>
          <w:rStyle w:val="55"/>
          <w:rFonts w:ascii="宋体" w:hAnsi="宋体" w:cs="宋体"/>
          <w:b/>
          <w:bCs/>
          <w:color w:val="auto"/>
          <w:szCs w:val="21"/>
          <w:highlight w:val="none"/>
          <w:lang w:val="zh-CN"/>
        </w:rPr>
      </w:pPr>
      <w:r>
        <w:rPr>
          <w:rStyle w:val="55"/>
          <w:rFonts w:ascii="宋体" w:hAnsi="宋体" w:cs="宋体"/>
          <w:b/>
          <w:bCs/>
          <w:color w:val="auto"/>
          <w:szCs w:val="21"/>
          <w:highlight w:val="none"/>
          <w:lang w:val="zh-CN"/>
        </w:rPr>
        <w:t>2．</w:t>
      </w:r>
      <w:r>
        <w:rPr>
          <w:rStyle w:val="55"/>
          <w:rFonts w:hint="eastAsia" w:ascii="宋体" w:hAnsi="宋体" w:cs="宋体"/>
          <w:b/>
          <w:bCs/>
          <w:color w:val="auto"/>
          <w:szCs w:val="21"/>
          <w:highlight w:val="none"/>
          <w:lang w:val="zh-CN"/>
        </w:rPr>
        <w:t>供应商</w:t>
      </w:r>
      <w:r>
        <w:rPr>
          <w:rStyle w:val="55"/>
          <w:rFonts w:ascii="宋体" w:hAnsi="宋体" w:cs="宋体"/>
          <w:b/>
          <w:bCs/>
          <w:color w:val="auto"/>
          <w:szCs w:val="21"/>
          <w:highlight w:val="none"/>
          <w:lang w:val="zh-CN"/>
        </w:rPr>
        <w:t>必须对本项目的全部内容进行报价，如有缺漏，将导致报价无效。</w:t>
      </w:r>
    </w:p>
    <w:p w14:paraId="5F3CD27C">
      <w:pPr>
        <w:keepNext w:val="0"/>
        <w:keepLines w:val="0"/>
        <w:pageBreakBefore w:val="0"/>
        <w:tabs>
          <w:tab w:val="left" w:pos="425"/>
        </w:tabs>
        <w:kinsoku/>
        <w:wordWrap/>
        <w:overflowPunct/>
        <w:topLinePunct w:val="0"/>
        <w:autoSpaceDE/>
        <w:autoSpaceDN/>
        <w:bidi w:val="0"/>
        <w:adjustRightInd/>
        <w:snapToGrid/>
        <w:spacing w:line="560" w:lineRule="exact"/>
        <w:ind w:firstLine="420" w:firstLineChars="200"/>
        <w:textAlignment w:val="baseline"/>
        <w:outlineLvl w:val="9"/>
        <w:rPr>
          <w:rStyle w:val="55"/>
          <w:rFonts w:hint="eastAsia" w:ascii="宋体" w:hAnsi="宋体" w:eastAsia="宋体" w:cs="宋体"/>
          <w:b/>
          <w:bCs/>
          <w:color w:val="auto"/>
          <w:szCs w:val="21"/>
          <w:highlight w:val="none"/>
          <w:lang w:val="en-US" w:eastAsia="zh-CN"/>
        </w:rPr>
      </w:pPr>
      <w:r>
        <w:rPr>
          <w:rStyle w:val="55"/>
          <w:rFonts w:ascii="宋体" w:hAnsi="宋体" w:cs="宋体"/>
          <w:b/>
          <w:bCs/>
          <w:color w:val="auto"/>
          <w:szCs w:val="21"/>
          <w:highlight w:val="none"/>
          <w:lang w:val="zh-CN"/>
        </w:rPr>
        <w:t>3．报价应为人民币含税全包价，</w:t>
      </w:r>
      <w:r>
        <w:rPr>
          <w:rStyle w:val="55"/>
          <w:rFonts w:hint="eastAsia" w:ascii="宋体" w:hAnsi="宋体" w:cs="宋体"/>
          <w:b/>
          <w:bCs/>
          <w:color w:val="auto"/>
          <w:szCs w:val="21"/>
          <w:highlight w:val="none"/>
          <w:lang w:val="en-US" w:eastAsia="zh-CN"/>
        </w:rPr>
        <w:t>货物供应的运输费、搬运费、安装费、税金等一切费用由成交供应商承担</w:t>
      </w:r>
      <w:r>
        <w:rPr>
          <w:rStyle w:val="55"/>
          <w:rFonts w:hint="eastAsia" w:ascii="宋体" w:hAnsi="宋体" w:cs="宋体"/>
          <w:b/>
          <w:bCs/>
          <w:color w:val="auto"/>
          <w:szCs w:val="21"/>
          <w:highlight w:val="none"/>
          <w:lang w:val="zh-CN"/>
        </w:rPr>
        <w:t>。</w:t>
      </w:r>
    </w:p>
    <w:p w14:paraId="66512D4A">
      <w:pPr>
        <w:pStyle w:val="67"/>
        <w:keepNext w:val="0"/>
        <w:keepLines w:val="0"/>
        <w:pageBreakBefore w:val="0"/>
        <w:kinsoku/>
        <w:wordWrap/>
        <w:overflowPunct/>
        <w:topLinePunct w:val="0"/>
        <w:autoSpaceDE/>
        <w:autoSpaceDN/>
        <w:bidi w:val="0"/>
        <w:adjustRightInd/>
        <w:snapToGrid/>
        <w:spacing w:line="560" w:lineRule="exact"/>
        <w:ind w:firstLine="420" w:firstLineChars="200"/>
        <w:outlineLvl w:val="9"/>
        <w:rPr>
          <w:rStyle w:val="55"/>
          <w:rFonts w:eastAsia="宋体" w:cs="宋体"/>
          <w:b/>
          <w:bCs/>
          <w:color w:val="auto"/>
          <w:kern w:val="2"/>
          <w:sz w:val="21"/>
          <w:szCs w:val="21"/>
          <w:highlight w:val="none"/>
          <w:lang w:val="zh-CN"/>
        </w:rPr>
      </w:pPr>
      <w:r>
        <w:rPr>
          <w:rStyle w:val="55"/>
          <w:rFonts w:eastAsia="宋体" w:cs="宋体"/>
          <w:b/>
          <w:bCs/>
          <w:color w:val="auto"/>
          <w:kern w:val="2"/>
          <w:sz w:val="21"/>
          <w:szCs w:val="21"/>
          <w:highlight w:val="none"/>
          <w:lang w:val="zh-CN"/>
        </w:rPr>
        <w:t>4. 本项目为一个整体，</w:t>
      </w:r>
      <w:r>
        <w:rPr>
          <w:rStyle w:val="55"/>
          <w:rFonts w:hint="eastAsia" w:eastAsia="宋体" w:cs="宋体"/>
          <w:b/>
          <w:bCs/>
          <w:color w:val="auto"/>
          <w:kern w:val="2"/>
          <w:sz w:val="21"/>
          <w:szCs w:val="21"/>
          <w:highlight w:val="none"/>
          <w:lang w:val="zh-CN"/>
        </w:rPr>
        <w:t>供应商</w:t>
      </w:r>
      <w:r>
        <w:rPr>
          <w:rStyle w:val="55"/>
          <w:rFonts w:eastAsia="宋体" w:cs="宋体"/>
          <w:b/>
          <w:bCs/>
          <w:color w:val="auto"/>
          <w:kern w:val="2"/>
          <w:sz w:val="21"/>
          <w:szCs w:val="21"/>
          <w:highlight w:val="none"/>
          <w:lang w:val="zh-CN"/>
        </w:rPr>
        <w:t>须对全部内容进行报价，不得分拆</w:t>
      </w:r>
      <w:r>
        <w:rPr>
          <w:rStyle w:val="55"/>
          <w:rFonts w:hint="eastAsia" w:eastAsia="宋体" w:cs="宋体"/>
          <w:b/>
          <w:bCs/>
          <w:color w:val="auto"/>
          <w:kern w:val="2"/>
          <w:sz w:val="21"/>
          <w:szCs w:val="21"/>
          <w:highlight w:val="none"/>
          <w:lang w:val="zh-CN"/>
        </w:rPr>
        <w:t>报价</w:t>
      </w:r>
      <w:r>
        <w:rPr>
          <w:rStyle w:val="55"/>
          <w:rFonts w:eastAsia="宋体" w:cs="宋体"/>
          <w:b/>
          <w:bCs/>
          <w:color w:val="auto"/>
          <w:kern w:val="2"/>
          <w:sz w:val="21"/>
          <w:szCs w:val="21"/>
          <w:highlight w:val="none"/>
          <w:lang w:val="zh-CN"/>
        </w:rPr>
        <w:t>。</w:t>
      </w:r>
    </w:p>
    <w:p w14:paraId="32EF73FF">
      <w:pPr>
        <w:pStyle w:val="69"/>
        <w:keepNext w:val="0"/>
        <w:keepLines w:val="0"/>
        <w:pageBreakBefore w:val="0"/>
        <w:kinsoku/>
        <w:wordWrap/>
        <w:overflowPunct/>
        <w:topLinePunct w:val="0"/>
        <w:autoSpaceDE/>
        <w:autoSpaceDN/>
        <w:bidi w:val="0"/>
        <w:adjustRightInd/>
        <w:snapToGrid/>
        <w:spacing w:line="560" w:lineRule="exact"/>
        <w:ind w:firstLine="420" w:firstLineChars="200"/>
        <w:outlineLvl w:val="9"/>
        <w:rPr>
          <w:rStyle w:val="55"/>
          <w:rFonts w:hint="eastAsia" w:ascii="宋体" w:hAnsi="宋体" w:eastAsia="宋体" w:cs="宋体"/>
          <w:b/>
          <w:bCs/>
          <w:color w:val="auto"/>
          <w:kern w:val="2"/>
          <w:sz w:val="21"/>
          <w:szCs w:val="21"/>
          <w:highlight w:val="none"/>
          <w:lang w:val="zh-CN" w:eastAsia="zh-CN" w:bidi="ar-SA"/>
        </w:rPr>
      </w:pPr>
      <w:r>
        <w:rPr>
          <w:rStyle w:val="55"/>
          <w:rFonts w:hint="eastAsia" w:ascii="宋体" w:hAnsi="宋体" w:cs="宋体"/>
          <w:b/>
          <w:bCs/>
          <w:color w:val="auto"/>
          <w:kern w:val="2"/>
          <w:sz w:val="21"/>
          <w:szCs w:val="21"/>
          <w:highlight w:val="none"/>
          <w:lang w:val="en-US" w:eastAsia="zh-CN" w:bidi="ar-SA"/>
        </w:rPr>
        <w:t>5.</w:t>
      </w:r>
      <w:r>
        <w:rPr>
          <w:rStyle w:val="55"/>
          <w:rFonts w:hint="eastAsia" w:ascii="宋体" w:hAnsi="宋体" w:eastAsia="宋体" w:cs="宋体"/>
          <w:b/>
          <w:bCs/>
          <w:color w:val="auto"/>
          <w:kern w:val="2"/>
          <w:sz w:val="21"/>
          <w:szCs w:val="21"/>
          <w:highlight w:val="none"/>
          <w:lang w:val="zh-CN" w:eastAsia="zh-CN" w:bidi="ar-SA"/>
        </w:rPr>
        <w:t>本项目不接受联合体响应。</w:t>
      </w:r>
    </w:p>
    <w:p w14:paraId="6D86206A">
      <w:pPr>
        <w:pStyle w:val="51"/>
        <w:numPr>
          <w:ilvl w:val="0"/>
          <w:numId w:val="17"/>
        </w:numPr>
        <w:adjustRightInd w:val="0"/>
        <w:snapToGrid w:val="0"/>
        <w:spacing w:line="360" w:lineRule="auto"/>
        <w:ind w:left="448" w:hanging="448" w:firstLineChars="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技术要求</w:t>
      </w:r>
    </w:p>
    <w:bookmarkEnd w:id="30"/>
    <w:p w14:paraId="5405EA5D">
      <w:pPr>
        <w:pStyle w:val="51"/>
        <w:widowControl w:val="0"/>
        <w:numPr>
          <w:ilvl w:val="0"/>
          <w:numId w:val="0"/>
        </w:numPr>
        <w:adjustRightInd w:val="0"/>
        <w:snapToGrid w:val="0"/>
        <w:spacing w:line="360" w:lineRule="auto"/>
        <w:jc w:val="both"/>
        <w:rPr>
          <w:rFonts w:hint="eastAsia" w:ascii="宋体" w:hAnsi="宋体" w:eastAsia="宋体" w:cs="宋体"/>
          <w:b/>
          <w:color w:val="auto"/>
          <w:szCs w:val="21"/>
          <w:highlight w:val="none"/>
        </w:rPr>
      </w:pPr>
    </w:p>
    <w:p w14:paraId="00486957">
      <w:pPr>
        <w:pStyle w:val="51"/>
        <w:widowControl w:val="0"/>
        <w:numPr>
          <w:ilvl w:val="0"/>
          <w:numId w:val="0"/>
        </w:numPr>
        <w:adjustRightInd w:val="0"/>
        <w:snapToGrid w:val="0"/>
        <w:spacing w:line="360" w:lineRule="auto"/>
        <w:jc w:val="both"/>
        <w:rPr>
          <w:rFonts w:hint="eastAsia" w:ascii="宋体" w:hAnsi="宋体" w:eastAsia="宋体" w:cs="宋体"/>
          <w:b/>
          <w:color w:val="auto"/>
          <w:szCs w:val="21"/>
          <w:highlight w:val="none"/>
        </w:rPr>
        <w:sectPr>
          <w:pgSz w:w="11906" w:h="16838"/>
          <w:pgMar w:top="1276" w:right="1276" w:bottom="1276" w:left="1276" w:header="567" w:footer="567" w:gutter="0"/>
          <w:pgBorders>
            <w:top w:val="none" w:sz="0" w:space="0"/>
            <w:left w:val="none" w:sz="0" w:space="0"/>
            <w:bottom w:val="none" w:sz="0" w:space="0"/>
            <w:right w:val="none" w:sz="0" w:space="0"/>
          </w:pgBorders>
          <w:cols w:space="720" w:num="1"/>
          <w:docGrid w:type="linesAndChars" w:linePitch="312" w:charSpace="0"/>
        </w:sectPr>
      </w:pPr>
    </w:p>
    <w:tbl>
      <w:tblPr>
        <w:tblStyle w:val="24"/>
        <w:tblW w:w="13812" w:type="dxa"/>
        <w:tblInd w:w="0" w:type="dxa"/>
        <w:tblLayout w:type="fixed"/>
        <w:tblCellMar>
          <w:top w:w="0" w:type="dxa"/>
          <w:left w:w="0" w:type="dxa"/>
          <w:bottom w:w="0" w:type="dxa"/>
          <w:right w:w="0" w:type="dxa"/>
        </w:tblCellMar>
      </w:tblPr>
      <w:tblGrid>
        <w:gridCol w:w="567"/>
        <w:gridCol w:w="1290"/>
        <w:gridCol w:w="4239"/>
        <w:gridCol w:w="3090"/>
        <w:gridCol w:w="660"/>
        <w:gridCol w:w="795"/>
        <w:gridCol w:w="1395"/>
        <w:gridCol w:w="1776"/>
      </w:tblGrid>
      <w:tr w14:paraId="501EFAA0">
        <w:tblPrEx>
          <w:tblCellMar>
            <w:top w:w="0" w:type="dxa"/>
            <w:left w:w="0" w:type="dxa"/>
            <w:bottom w:w="0" w:type="dxa"/>
            <w:right w:w="0"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20144">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E061B">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货物名称</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508C0">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需求描述</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E0CD1">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尺寸(长宽高)</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26074">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A775D">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cs="宋体"/>
                <w:b/>
                <w:i w:val="0"/>
                <w:color w:val="auto"/>
                <w:kern w:val="0"/>
                <w:sz w:val="21"/>
                <w:szCs w:val="21"/>
                <w:highlight w:val="none"/>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FE5E6">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lang w:eastAsia="zh-CN"/>
              </w:rPr>
            </w:pPr>
            <w:r>
              <w:rPr>
                <w:rFonts w:hint="eastAsia" w:ascii="宋体" w:hAnsi="宋体" w:eastAsia="宋体" w:cs="宋体"/>
                <w:b/>
                <w:i w:val="0"/>
                <w:color w:val="auto"/>
                <w:sz w:val="21"/>
                <w:szCs w:val="21"/>
                <w:highlight w:val="none"/>
                <w:u w:val="none"/>
                <w:lang w:eastAsia="zh-CN"/>
              </w:rPr>
              <w:t>最高单价</w:t>
            </w:r>
            <w:r>
              <w:rPr>
                <w:rFonts w:hint="eastAsia" w:ascii="宋体" w:hAnsi="宋体" w:cs="宋体"/>
                <w:b/>
                <w:i w:val="0"/>
                <w:color w:val="auto"/>
                <w:sz w:val="21"/>
                <w:szCs w:val="21"/>
                <w:highlight w:val="none"/>
                <w:u w:val="none"/>
                <w:lang w:val="en-US" w:eastAsia="zh-CN"/>
              </w:rPr>
              <w:t>限价</w:t>
            </w:r>
            <w:r>
              <w:rPr>
                <w:rFonts w:hint="eastAsia" w:ascii="宋体" w:hAnsi="宋体" w:eastAsia="宋体" w:cs="宋体"/>
                <w:b/>
                <w:i w:val="0"/>
                <w:color w:val="auto"/>
                <w:sz w:val="21"/>
                <w:szCs w:val="21"/>
                <w:highlight w:val="none"/>
                <w:u w:val="none"/>
                <w:lang w:eastAsia="zh-CN"/>
              </w:rPr>
              <w:t>（</w:t>
            </w:r>
            <w:r>
              <w:rPr>
                <w:rFonts w:hint="eastAsia" w:ascii="宋体" w:hAnsi="宋体" w:cs="宋体"/>
                <w:b/>
                <w:i w:val="0"/>
                <w:color w:val="auto"/>
                <w:sz w:val="21"/>
                <w:szCs w:val="21"/>
                <w:highlight w:val="none"/>
                <w:u w:val="none"/>
                <w:lang w:val="en-US" w:eastAsia="zh-CN"/>
              </w:rPr>
              <w:t>人民币</w:t>
            </w:r>
            <w:r>
              <w:rPr>
                <w:rFonts w:hint="eastAsia" w:ascii="宋体" w:hAnsi="宋体" w:eastAsia="宋体" w:cs="宋体"/>
                <w:b/>
                <w:i w:val="0"/>
                <w:color w:val="auto"/>
                <w:sz w:val="21"/>
                <w:szCs w:val="21"/>
                <w:highlight w:val="none"/>
                <w:u w:val="none"/>
                <w:lang w:eastAsia="zh-CN"/>
              </w:rPr>
              <w:t>元）</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E0F0B">
            <w:pPr>
              <w:keepNext w:val="0"/>
              <w:keepLines w:val="0"/>
              <w:widowControl/>
              <w:suppressLineNumbers w:val="0"/>
              <w:jc w:val="center"/>
              <w:textAlignment w:val="center"/>
              <w:rPr>
                <w:rFonts w:hint="eastAsia"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备注</w:t>
            </w:r>
          </w:p>
        </w:tc>
      </w:tr>
      <w:tr w14:paraId="6108D937">
        <w:tblPrEx>
          <w:tblCellMar>
            <w:top w:w="0" w:type="dxa"/>
            <w:left w:w="0" w:type="dxa"/>
            <w:bottom w:w="0" w:type="dxa"/>
            <w:right w:w="0" w:type="dxa"/>
          </w:tblCellMar>
        </w:tblPrEx>
        <w:trPr>
          <w:trHeight w:val="3691" w:hRule="atLeast"/>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3C3C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8CAD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生产作业台</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BE0D9">
            <w:pPr>
              <w:keepNext w:val="0"/>
              <w:keepLines w:val="0"/>
              <w:widowControl/>
              <w:numPr>
                <w:ilvl w:val="0"/>
                <w:numId w:val="19"/>
              </w:numPr>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板材：采用绿色环保的多层实木板，厚度为 18mm以上，做好封边。每张作业台需使用2块板材，其中桌面板材要求尺寸为2440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1210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750（mm），底层板板材要求尺寸为2230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600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350(mm)。</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2、五金：采用热镀锌方钢，要求方钢50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50mm，厚度1.2mm以上。底层板材底部需至少使用2根热镀锌方钢固定。</w:t>
            </w:r>
          </w:p>
          <w:p w14:paraId="3C5833C5">
            <w:pPr>
              <w:keepNext w:val="0"/>
              <w:keepLines w:val="0"/>
              <w:widowControl/>
              <w:numPr>
                <w:ilvl w:val="-1"/>
                <w:numId w:val="0"/>
              </w:numPr>
              <w:suppressLineNumbers w:val="0"/>
              <w:jc w:val="lef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3、每张作业台底部搭配4个胶垫。</w:t>
            </w:r>
          </w:p>
          <w:p w14:paraId="63AAF6B4">
            <w:pPr>
              <w:keepNext w:val="0"/>
              <w:keepLines w:val="0"/>
              <w:widowControl/>
              <w:numPr>
                <w:ilvl w:val="-1"/>
                <w:numId w:val="0"/>
              </w:numPr>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4、其中有63张作业台每张作业台左右两边各安装一条2米4×4cm镀锌角铁</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br w:type="textWrapping"/>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拆除原来台面的不锈钢架子并重新安装。</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EB7D1">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热镀锌方钢:2230××1010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732（mm）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桌面：2440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1210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750（mm）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底层板：2230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600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350(mm)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2CF6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129</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30FD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9E80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1567.5</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A183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681355</wp:posOffset>
                  </wp:positionV>
                  <wp:extent cx="1075690" cy="876300"/>
                  <wp:effectExtent l="0" t="0" r="10160" b="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10"/>
                          <a:stretch>
                            <a:fillRect/>
                          </a:stretch>
                        </pic:blipFill>
                        <pic:spPr>
                          <a:xfrm>
                            <a:off x="0" y="0"/>
                            <a:ext cx="1075690" cy="876300"/>
                          </a:xfrm>
                          <a:prstGeom prst="rect">
                            <a:avLst/>
                          </a:prstGeom>
                          <a:noFill/>
                          <a:ln>
                            <a:noFill/>
                          </a:ln>
                        </pic:spPr>
                      </pic:pic>
                    </a:graphicData>
                  </a:graphic>
                </wp:anchor>
              </w:drawing>
            </w:r>
          </w:p>
        </w:tc>
      </w:tr>
      <w:tr w14:paraId="74F8002E">
        <w:tblPrEx>
          <w:tblCellMar>
            <w:top w:w="0" w:type="dxa"/>
            <w:left w:w="0" w:type="dxa"/>
            <w:bottom w:w="0" w:type="dxa"/>
            <w:right w:w="0" w:type="dxa"/>
          </w:tblCellMar>
        </w:tblPrEx>
        <w:trPr>
          <w:trHeight w:val="2070" w:hRule="atLeast"/>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D570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A884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置物架</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2D961">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w:t>
            </w:r>
            <w:r>
              <w:rPr>
                <w:rFonts w:hint="eastAsia" w:ascii="宋体" w:hAnsi="宋体" w:eastAsia="宋体" w:cs="宋体"/>
                <w:i w:val="0"/>
                <w:color w:val="auto"/>
                <w:kern w:val="0"/>
                <w:sz w:val="21"/>
                <w:szCs w:val="21"/>
                <w:highlight w:val="none"/>
                <w:u w:val="none"/>
                <w:lang w:val="en-US" w:eastAsia="zh-CN" w:bidi="ar"/>
              </w:rPr>
              <w:t>门柱/横梁：热轧钢材</w:t>
            </w:r>
          </w:p>
          <w:p w14:paraId="65B67B62">
            <w:pPr>
              <w:keepNext w:val="0"/>
              <w:keepLines w:val="0"/>
              <w:widowControl/>
              <w:suppressLineNumbers w:val="0"/>
              <w:jc w:val="both"/>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层板：冷轧钢板</w:t>
            </w:r>
          </w:p>
          <w:p w14:paraId="2A4D1BA8">
            <w:pPr>
              <w:keepNext w:val="0"/>
              <w:keepLines w:val="0"/>
              <w:widowControl/>
              <w:suppressLineNumbers w:val="0"/>
              <w:jc w:val="both"/>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（1）每层承重：500KG（含）以上</w:t>
            </w:r>
          </w:p>
          <w:p w14:paraId="065FDBF8">
            <w:pPr>
              <w:keepNext w:val="0"/>
              <w:keepLines w:val="0"/>
              <w:widowControl/>
              <w:suppressLineNumbers w:val="0"/>
              <w:jc w:val="both"/>
              <w:textAlignment w:val="center"/>
              <w:rPr>
                <w:rFonts w:hint="eastAsia" w:ascii="宋体" w:hAnsi="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（2）层板厚度：1MM（含）以上</w:t>
            </w:r>
          </w:p>
          <w:p w14:paraId="078A0C96">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cs="宋体"/>
                <w:i w:val="0"/>
                <w:color w:val="auto"/>
                <w:kern w:val="0"/>
                <w:sz w:val="21"/>
                <w:szCs w:val="21"/>
                <w:highlight w:val="none"/>
                <w:u w:val="none"/>
                <w:lang w:val="en-US" w:eastAsia="zh-CN" w:bidi="ar"/>
              </w:rPr>
              <w:t>3、表面处理：喷粉烤漆防腐处理（蓝色）</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15CF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150（cm），3层</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55B8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DDF6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个</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1A16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950.33</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0481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drawing>
                <wp:inline distT="0" distB="0" distL="114300" distR="114300">
                  <wp:extent cx="957580" cy="889000"/>
                  <wp:effectExtent l="0" t="0" r="13970" b="6350"/>
                  <wp:docPr id="6" name="图片 1" descr="Screenshot_20240423_10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Screenshot_20240423_105452"/>
                          <pic:cNvPicPr>
                            <a:picLocks noChangeAspect="1"/>
                          </pic:cNvPicPr>
                        </pic:nvPicPr>
                        <pic:blipFill>
                          <a:blip r:embed="rId11"/>
                          <a:stretch>
                            <a:fillRect/>
                          </a:stretch>
                        </pic:blipFill>
                        <pic:spPr>
                          <a:xfrm>
                            <a:off x="0" y="0"/>
                            <a:ext cx="957580" cy="889000"/>
                          </a:xfrm>
                          <a:prstGeom prst="rect">
                            <a:avLst/>
                          </a:prstGeom>
                          <a:noFill/>
                          <a:ln>
                            <a:noFill/>
                          </a:ln>
                        </pic:spPr>
                      </pic:pic>
                    </a:graphicData>
                  </a:graphic>
                </wp:inline>
              </w:drawing>
            </w:r>
          </w:p>
        </w:tc>
      </w:tr>
      <w:tr w14:paraId="53587FDA">
        <w:tblPrEx>
          <w:tblCellMar>
            <w:top w:w="0" w:type="dxa"/>
            <w:left w:w="0" w:type="dxa"/>
            <w:bottom w:w="0" w:type="dxa"/>
            <w:right w:w="0" w:type="dxa"/>
          </w:tblCellMar>
        </w:tblPrEx>
        <w:trPr>
          <w:trHeight w:val="895" w:hRule="atLeast"/>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0363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72A5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车间大门牌</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5FB63">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1.2不锈钢底板+不锈钢边框，8mm亚克力面板全彩UV喷绘</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6A5E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0244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AE0B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5BB94">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5973.33</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AAB07">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广告类</w:t>
            </w:r>
          </w:p>
        </w:tc>
      </w:tr>
      <w:tr w14:paraId="0FD63DDC">
        <w:tblPrEx>
          <w:tblCellMar>
            <w:top w:w="0" w:type="dxa"/>
            <w:left w:w="0" w:type="dxa"/>
            <w:bottom w:w="0" w:type="dxa"/>
            <w:right w:w="0" w:type="dxa"/>
          </w:tblCellMar>
        </w:tblPrEx>
        <w:trPr>
          <w:trHeight w:val="835" w:hRule="atLeast"/>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7590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5890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生产线前挡板</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1CC6D">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1.2不锈钢底板+不锈钢边框，5mm亚克力面板全彩UV喷绘</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5E8E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80(cm)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B225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51ED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BF83B">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1641.67</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9901B">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广告类</w:t>
            </w:r>
          </w:p>
        </w:tc>
      </w:tr>
      <w:tr w14:paraId="22AC11BD">
        <w:tblPrEx>
          <w:tblCellMar>
            <w:top w:w="0" w:type="dxa"/>
            <w:left w:w="0" w:type="dxa"/>
            <w:bottom w:w="0" w:type="dxa"/>
            <w:right w:w="0" w:type="dxa"/>
          </w:tblCellMar>
        </w:tblPrEx>
        <w:trPr>
          <w:trHeight w:val="815" w:hRule="atLeast"/>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2604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5FEF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车间定置疏散及工艺流程图</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D3FF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1.2不锈钢底板+不锈钢边框，8mm亚克力面板全彩UV喷绘</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D40C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400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135(cm)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A2FE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DD9E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E2C6D">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4040</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8DD1A">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广告类</w:t>
            </w:r>
          </w:p>
        </w:tc>
      </w:tr>
      <w:tr w14:paraId="06474285">
        <w:tblPrEx>
          <w:tblCellMar>
            <w:top w:w="0" w:type="dxa"/>
            <w:left w:w="0" w:type="dxa"/>
            <w:bottom w:w="0" w:type="dxa"/>
            <w:right w:w="0" w:type="dxa"/>
          </w:tblCellMar>
        </w:tblPrEx>
        <w:trPr>
          <w:trHeight w:val="901" w:hRule="atLeast"/>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49CE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86F4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工效公示栏</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00D6D">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5mm厚亚克力底板，两侧A4纸插槽</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E15B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62</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45(cm)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ADDE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1B3A6">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6F9CF">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173.33</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61BC6">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广告类</w:t>
            </w:r>
          </w:p>
        </w:tc>
      </w:tr>
      <w:tr w14:paraId="4387259D">
        <w:tblPrEx>
          <w:tblCellMar>
            <w:top w:w="0" w:type="dxa"/>
            <w:left w:w="0" w:type="dxa"/>
            <w:bottom w:w="0" w:type="dxa"/>
            <w:right w:w="0" w:type="dxa"/>
          </w:tblCellMar>
        </w:tblPrEx>
        <w:trPr>
          <w:trHeight w:val="855" w:hRule="atLeast"/>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3A6F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D3F2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5S文化看板</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DFCC0">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5mm亚克力板、全彩UV喷绘</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62F7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E4F2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46A0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E0BAB">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211.67</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947C4">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广告类</w:t>
            </w:r>
          </w:p>
        </w:tc>
      </w:tr>
      <w:tr w14:paraId="0B3D3A5F">
        <w:tblPrEx>
          <w:tblCellMar>
            <w:top w:w="0" w:type="dxa"/>
            <w:left w:w="0" w:type="dxa"/>
            <w:bottom w:w="0" w:type="dxa"/>
            <w:right w:w="0" w:type="dxa"/>
          </w:tblCellMar>
        </w:tblPrEx>
        <w:trPr>
          <w:trHeight w:val="855" w:hRule="atLeast"/>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BD2C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2BB5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车间门牌</w:t>
            </w:r>
          </w:p>
        </w:tc>
        <w:tc>
          <w:tcPr>
            <w:tcW w:w="42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C86ED">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底板不锈钢钛金，厚度0.6mm，底板切割热熔成型，字体腐蚀成型</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3B9A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w:t>
            </w:r>
            <w:r>
              <w:rPr>
                <w:rFonts w:hint="eastAsia" w:ascii="宋体" w:hAnsi="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40(cm)</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22AA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DAD7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color w:val="auto"/>
                <w:highlight w:val="none"/>
                <w:lang w:val="en-US" w:eastAsia="zh-CN"/>
              </w:rPr>
              <w:t>块</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6D7B4">
            <w:pPr>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sz w:val="21"/>
                <w:szCs w:val="21"/>
                <w:highlight w:val="none"/>
                <w:u w:val="none"/>
                <w:lang w:val="en-US" w:eastAsia="zh-CN"/>
              </w:rPr>
              <w:t>216.67</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D8AA2">
            <w:pPr>
              <w:keepNext w:val="0"/>
              <w:keepLines w:val="0"/>
              <w:widowControl/>
              <w:suppressLineNumbers w:val="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广告类</w:t>
            </w:r>
          </w:p>
        </w:tc>
      </w:tr>
    </w:tbl>
    <w:p w14:paraId="6817FF41">
      <w:pPr>
        <w:pStyle w:val="51"/>
        <w:numPr>
          <w:ilvl w:val="0"/>
          <w:numId w:val="17"/>
        </w:numPr>
        <w:adjustRightInd w:val="0"/>
        <w:snapToGrid w:val="0"/>
        <w:spacing w:line="360" w:lineRule="auto"/>
        <w:ind w:left="448" w:hanging="448" w:firstLineChars="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商务要求</w:t>
      </w:r>
    </w:p>
    <w:p w14:paraId="34D25C62">
      <w:pPr>
        <w:spacing w:line="36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）基本要求</w:t>
      </w:r>
    </w:p>
    <w:p w14:paraId="11BABCF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1.合同履行期限：</w:t>
      </w:r>
      <w:r>
        <w:rPr>
          <w:rFonts w:hint="eastAsia" w:ascii="宋体" w:hAnsi="宋体" w:cs="宋体"/>
          <w:color w:val="auto"/>
          <w:highlight w:val="none"/>
          <w:lang w:eastAsia="zh-CN"/>
        </w:rPr>
        <w:t>合同生效之日起</w:t>
      </w:r>
      <w:r>
        <w:rPr>
          <w:rFonts w:hint="eastAsia" w:ascii="宋体" w:hAnsi="宋体" w:cs="宋体"/>
          <w:color w:val="auto"/>
          <w:highlight w:val="none"/>
          <w:lang w:val="en-US" w:eastAsia="zh-CN"/>
        </w:rPr>
        <w:t>20个日历天</w:t>
      </w:r>
      <w:r>
        <w:rPr>
          <w:rFonts w:hint="eastAsia" w:ascii="宋体" w:hAnsi="宋体" w:cs="宋体"/>
          <w:color w:val="auto"/>
          <w:highlight w:val="none"/>
          <w:lang w:eastAsia="zh-CN"/>
        </w:rPr>
        <w:t>内备好货，安装时间由采购</w:t>
      </w:r>
      <w:r>
        <w:rPr>
          <w:rFonts w:hint="eastAsia" w:ascii="宋体" w:hAnsi="宋体" w:cs="宋体"/>
          <w:color w:val="auto"/>
          <w:highlight w:val="none"/>
          <w:lang w:val="en-US" w:eastAsia="zh-CN"/>
        </w:rPr>
        <w:t>人</w:t>
      </w:r>
      <w:r>
        <w:rPr>
          <w:rFonts w:hint="eastAsia" w:ascii="宋体" w:hAnsi="宋体" w:cs="宋体"/>
          <w:color w:val="auto"/>
          <w:highlight w:val="none"/>
          <w:lang w:eastAsia="zh-CN"/>
        </w:rPr>
        <w:t>另行通知，通知之日起</w:t>
      </w:r>
      <w:r>
        <w:rPr>
          <w:rFonts w:hint="eastAsia" w:ascii="宋体" w:hAnsi="宋体" w:cs="宋体"/>
          <w:color w:val="auto"/>
          <w:highlight w:val="none"/>
          <w:lang w:val="en-US" w:eastAsia="zh-CN"/>
        </w:rPr>
        <w:t>7个日历天内完成送达安装</w:t>
      </w:r>
      <w:r>
        <w:rPr>
          <w:rFonts w:hint="eastAsia" w:ascii="宋体" w:hAnsi="宋体" w:eastAsia="宋体" w:cs="宋体"/>
          <w:color w:val="auto"/>
          <w:sz w:val="21"/>
          <w:szCs w:val="21"/>
          <w:highlight w:val="none"/>
          <w:lang w:val="en-US" w:eastAsia="zh-CN"/>
        </w:rPr>
        <w:t>。</w:t>
      </w:r>
    </w:p>
    <w:p w14:paraId="579AA6EB">
      <w:pPr>
        <w:spacing w:line="360" w:lineRule="auto"/>
        <w:ind w:left="199" w:leftChars="95"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2.交货方式：</w:t>
      </w:r>
      <w:r>
        <w:rPr>
          <w:rFonts w:hint="eastAsia" w:ascii="宋体" w:hAnsi="宋体" w:eastAsia="宋体" w:cs="宋体"/>
          <w:color w:val="auto"/>
          <w:sz w:val="21"/>
          <w:szCs w:val="21"/>
          <w:highlight w:val="none"/>
          <w:lang w:eastAsia="zh-CN"/>
        </w:rPr>
        <w:t>现场交货，</w:t>
      </w:r>
      <w:r>
        <w:rPr>
          <w:rFonts w:hint="eastAsia" w:ascii="宋体" w:hAnsi="宋体" w:eastAsia="宋体" w:cs="宋体"/>
          <w:color w:val="auto"/>
          <w:sz w:val="21"/>
          <w:szCs w:val="21"/>
          <w:highlight w:val="none"/>
          <w:lang w:val="en-US" w:eastAsia="zh-CN"/>
        </w:rPr>
        <w:t>货物供应的运输费、搬运费、安装费、税金等一切费用由成交供应商承担。</w:t>
      </w:r>
    </w:p>
    <w:p w14:paraId="2FA8C387">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3.交货地点：广东省乐昌市人民北路55号</w:t>
      </w:r>
      <w:r>
        <w:rPr>
          <w:rFonts w:hint="eastAsia" w:ascii="宋体" w:hAnsi="宋体" w:eastAsia="宋体" w:cs="宋体"/>
          <w:color w:val="auto"/>
          <w:sz w:val="21"/>
          <w:szCs w:val="21"/>
          <w:highlight w:val="none"/>
          <w:lang w:eastAsia="zh-CN"/>
        </w:rPr>
        <w:t>。</w:t>
      </w:r>
    </w:p>
    <w:p w14:paraId="097C5295">
      <w:pPr>
        <w:widowControl/>
        <w:spacing w:line="360" w:lineRule="auto"/>
        <w:ind w:firstLine="420" w:firstLineChars="200"/>
        <w:jc w:val="left"/>
        <w:textAlignment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（二）报价要求</w:t>
      </w:r>
    </w:p>
    <w:p w14:paraId="6A6AEA2B">
      <w:pPr>
        <w:widowControl/>
        <w:spacing w:line="360" w:lineRule="auto"/>
        <w:ind w:firstLine="420" w:firstLineChars="200"/>
        <w:jc w:val="left"/>
        <w:textAlignment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1.报价及最高限价：报价包含货物供应的运输费、搬运费、安装费、税金等一切费用。</w:t>
      </w:r>
    </w:p>
    <w:p w14:paraId="311EB906">
      <w:pPr>
        <w:widowControl/>
        <w:spacing w:line="360" w:lineRule="auto"/>
        <w:ind w:firstLine="420" w:firstLineChars="200"/>
        <w:jc w:val="left"/>
        <w:textAlignment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2.本项目报价方式采用“下浮率（%）”的方式，即</w:t>
      </w:r>
      <w:r>
        <w:rPr>
          <w:rFonts w:hint="eastAsia" w:ascii="宋体" w:hAnsi="宋体" w:eastAsia="宋体" w:cs="宋体"/>
          <w:b w:val="0"/>
          <w:bCs w:val="0"/>
          <w:color w:val="auto"/>
          <w:kern w:val="0"/>
          <w:sz w:val="21"/>
          <w:szCs w:val="21"/>
          <w:highlight w:val="none"/>
          <w:lang w:val="en-US" w:eastAsia="zh-CN"/>
        </w:rPr>
        <w:t>结算单价</w:t>
      </w:r>
      <w:r>
        <w:rPr>
          <w:rFonts w:hint="eastAsia" w:ascii="宋体" w:hAnsi="宋体" w:eastAsia="宋体" w:cs="宋体"/>
          <w:b w:val="0"/>
          <w:bCs w:val="0"/>
          <w:color w:val="auto"/>
          <w:kern w:val="0"/>
          <w:sz w:val="21"/>
          <w:szCs w:val="21"/>
          <w:highlight w:val="none"/>
          <w:lang w:val="zh-CN"/>
        </w:rPr>
        <w:t>=</w:t>
      </w:r>
      <w:r>
        <w:rPr>
          <w:rFonts w:hint="eastAsia" w:ascii="宋体" w:hAnsi="宋体" w:eastAsia="宋体" w:cs="宋体"/>
          <w:b w:val="0"/>
          <w:bCs w:val="0"/>
          <w:color w:val="auto"/>
          <w:kern w:val="0"/>
          <w:sz w:val="21"/>
          <w:szCs w:val="21"/>
          <w:highlight w:val="none"/>
          <w:lang w:val="en-US" w:eastAsia="zh-CN"/>
        </w:rPr>
        <w:t>对应货物</w:t>
      </w:r>
      <w:r>
        <w:rPr>
          <w:rFonts w:hint="eastAsia" w:ascii="宋体" w:hAnsi="宋体" w:cs="宋体"/>
          <w:b w:val="0"/>
          <w:bCs w:val="0"/>
          <w:color w:val="auto"/>
          <w:kern w:val="0"/>
          <w:sz w:val="21"/>
          <w:szCs w:val="21"/>
          <w:highlight w:val="none"/>
          <w:lang w:val="en-US" w:eastAsia="zh-CN"/>
        </w:rPr>
        <w:t>的</w:t>
      </w:r>
      <w:r>
        <w:rPr>
          <w:rFonts w:hint="eastAsia" w:ascii="宋体" w:hAnsi="宋体" w:eastAsia="宋体" w:cs="宋体"/>
          <w:b w:val="0"/>
          <w:bCs w:val="0"/>
          <w:color w:val="auto"/>
          <w:kern w:val="0"/>
          <w:sz w:val="21"/>
          <w:szCs w:val="21"/>
          <w:highlight w:val="none"/>
          <w:lang w:val="zh-CN"/>
        </w:rPr>
        <w:t>最高单价限价×（1-</w:t>
      </w:r>
      <w:r>
        <w:rPr>
          <w:rFonts w:hint="eastAsia" w:ascii="宋体" w:hAnsi="宋体" w:eastAsia="宋体" w:cs="宋体"/>
          <w:b w:val="0"/>
          <w:bCs w:val="0"/>
          <w:color w:val="auto"/>
          <w:kern w:val="0"/>
          <w:sz w:val="21"/>
          <w:szCs w:val="21"/>
          <w:highlight w:val="none"/>
          <w:lang w:val="en-US" w:eastAsia="zh-CN"/>
        </w:rPr>
        <w:t>成交</w:t>
      </w:r>
      <w:r>
        <w:rPr>
          <w:rFonts w:hint="eastAsia" w:ascii="宋体" w:hAnsi="宋体" w:eastAsia="宋体" w:cs="宋体"/>
          <w:b w:val="0"/>
          <w:bCs w:val="0"/>
          <w:color w:val="auto"/>
          <w:kern w:val="0"/>
          <w:sz w:val="21"/>
          <w:szCs w:val="21"/>
          <w:highlight w:val="none"/>
          <w:lang w:val="zh-CN"/>
        </w:rPr>
        <w:t>下浮率（%））。</w:t>
      </w:r>
    </w:p>
    <w:p w14:paraId="192DCBFF">
      <w:pPr>
        <w:widowControl/>
        <w:spacing w:line="360" w:lineRule="auto"/>
        <w:ind w:firstLine="420" w:firstLineChars="200"/>
        <w:jc w:val="left"/>
        <w:textAlignment w:val="center"/>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lang w:val="zh-CN"/>
        </w:rPr>
        <w:t>3.特别说明：本项目不是每个品种都报一个下浮率，而是所有品种都报同一个下浮率，所报下浮率适用于采购清单中的每</w:t>
      </w:r>
      <w:r>
        <w:rPr>
          <w:rFonts w:hint="eastAsia" w:ascii="宋体" w:hAnsi="宋体" w:eastAsia="宋体" w:cs="宋体"/>
          <w:b w:val="0"/>
          <w:bCs w:val="0"/>
          <w:color w:val="auto"/>
          <w:kern w:val="0"/>
          <w:sz w:val="21"/>
          <w:szCs w:val="21"/>
          <w:highlight w:val="none"/>
          <w:lang w:val="en-US" w:eastAsia="zh-CN"/>
        </w:rPr>
        <w:t>种货物</w:t>
      </w:r>
      <w:r>
        <w:rPr>
          <w:rFonts w:hint="eastAsia" w:ascii="宋体" w:hAnsi="宋体" w:eastAsia="宋体" w:cs="宋体"/>
          <w:b w:val="0"/>
          <w:bCs w:val="0"/>
          <w:color w:val="auto"/>
          <w:kern w:val="0"/>
          <w:sz w:val="21"/>
          <w:szCs w:val="21"/>
          <w:highlight w:val="none"/>
          <w:lang w:val="zh-CN"/>
        </w:rPr>
        <w:t>。</w:t>
      </w:r>
    </w:p>
    <w:p w14:paraId="00C23FA6">
      <w:pPr>
        <w:widowControl/>
        <w:spacing w:line="360" w:lineRule="auto"/>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val="en-US" w:eastAsia="zh-CN"/>
        </w:rPr>
        <w:t>三</w:t>
      </w:r>
      <w:r>
        <w:rPr>
          <w:rFonts w:hint="eastAsia" w:ascii="宋体" w:hAnsi="宋体" w:eastAsia="宋体" w:cs="宋体"/>
          <w:b/>
          <w:bCs/>
          <w:color w:val="auto"/>
          <w:kern w:val="0"/>
          <w:sz w:val="21"/>
          <w:szCs w:val="21"/>
          <w:highlight w:val="none"/>
          <w:lang w:val="zh-CN"/>
        </w:rPr>
        <w:t>）供货要求</w:t>
      </w:r>
    </w:p>
    <w:p w14:paraId="33D4C810">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广告类货物成交供应商</w:t>
      </w:r>
      <w:r>
        <w:rPr>
          <w:rFonts w:hint="eastAsia" w:ascii="宋体" w:hAnsi="宋体" w:eastAsia="宋体" w:cs="宋体"/>
          <w:color w:val="auto"/>
          <w:sz w:val="21"/>
          <w:szCs w:val="21"/>
          <w:highlight w:val="none"/>
        </w:rPr>
        <w:t>需提供落地设计配套服务，所有生产文件经采购人审核确定后才可生产落地</w:t>
      </w:r>
      <w:r>
        <w:rPr>
          <w:rFonts w:hint="eastAsia" w:ascii="宋体" w:hAnsi="宋体" w:eastAsia="宋体" w:cs="宋体"/>
          <w:color w:val="auto"/>
          <w:sz w:val="21"/>
          <w:szCs w:val="21"/>
          <w:highlight w:val="none"/>
          <w:lang w:eastAsia="zh-CN"/>
        </w:rPr>
        <w:t>。</w:t>
      </w:r>
    </w:p>
    <w:p w14:paraId="46BC6D35">
      <w:pPr>
        <w:spacing w:line="360" w:lineRule="auto"/>
        <w:ind w:firstLine="420" w:firstLineChars="200"/>
        <w:rPr>
          <w:rFonts w:hint="eastAsia" w:ascii="宋体" w:hAnsi="宋体" w:eastAsia="宋体" w:cs="宋体"/>
          <w:color w:val="auto"/>
          <w:sz w:val="21"/>
          <w:szCs w:val="21"/>
          <w:highlight w:val="none"/>
          <w:lang w:val="en-US" w:eastAsia="zh-CN"/>
        </w:rPr>
        <w:sectPr>
          <w:pgSz w:w="16838" w:h="11906" w:orient="landscape"/>
          <w:pgMar w:top="1276" w:right="1276" w:bottom="1276" w:left="1276" w:header="567" w:footer="567" w:gutter="0"/>
          <w:pgBorders>
            <w:top w:val="none" w:sz="0" w:space="0"/>
            <w:left w:val="none" w:sz="0" w:space="0"/>
            <w:bottom w:val="none" w:sz="0" w:space="0"/>
            <w:right w:val="none" w:sz="0" w:space="0"/>
          </w:pgBorders>
          <w:cols w:space="0" w:num="1"/>
          <w:rtlGutter w:val="0"/>
          <w:docGrid w:type="linesAndChars" w:linePitch="322" w:charSpace="0"/>
        </w:sectPr>
      </w:pPr>
    </w:p>
    <w:p w14:paraId="0F1C520B">
      <w:pPr>
        <w:spacing w:line="360" w:lineRule="auto"/>
        <w:ind w:firstLine="424"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2.项目内的订制商品，成交供应商必须按设备清单参数要求制作，并根据采购人的要求提供相应的设计、排版等服务。其中广告类货物的尺寸可能错在误差，具体以实际测量为准。</w:t>
      </w:r>
    </w:p>
    <w:p w14:paraId="76A44A66">
      <w:pPr>
        <w:spacing w:line="360" w:lineRule="auto"/>
        <w:ind w:firstLine="424"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货物为本次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前原制造商制造的非淘汰类全新产品，无污染，无侵权行为、表面无划损、无任何缺陷隐患，在中国境内可依常规安全合法使用</w:t>
      </w:r>
      <w:r>
        <w:rPr>
          <w:rFonts w:hint="eastAsia" w:ascii="宋体" w:hAnsi="宋体" w:cs="宋体"/>
          <w:color w:val="auto"/>
          <w:sz w:val="21"/>
          <w:szCs w:val="21"/>
          <w:highlight w:val="none"/>
          <w:lang w:eastAsia="zh-CN"/>
        </w:rPr>
        <w:t>。</w:t>
      </w:r>
    </w:p>
    <w:p w14:paraId="09492B97">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.所报产品应提供详细的技术资料，应有产品（材质）合格证等，应提供相关主要材质的详细资料情况。</w:t>
      </w:r>
    </w:p>
    <w:p w14:paraId="6B34E961">
      <w:pPr>
        <w:spacing w:line="360" w:lineRule="auto"/>
        <w:ind w:firstLine="424"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5.采购供应的材料，其名称、品种、型号、规格、质量等，均应符合国家、地方及行业有关规范及要求，并能满足采购人的要求。</w:t>
      </w:r>
    </w:p>
    <w:p w14:paraId="088C4300">
      <w:pPr>
        <w:pStyle w:val="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本项目提出的是最低限度的要求，并未对一切细节作出规定，也未充分引述全部有关标准和规范的条文，成交供应商所提供的所有产品（包括设计服务、制造服务、测试服务和安装服务）都应符合招标时已颁布的现行中国国家或国家认可的（部颁、行业）标准和国内外标准化组织以及等效或更优的其他国家的权威性标准和规范的有关条文。如果这些标准内容有矛盾时，应按最高标准的条款执行。</w:t>
      </w:r>
    </w:p>
    <w:p w14:paraId="7982D276">
      <w:pPr>
        <w:widowControl/>
        <w:spacing w:line="360" w:lineRule="auto"/>
        <w:ind w:firstLine="424" w:firstLineChars="200"/>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eastAsia="zh-CN"/>
        </w:rPr>
        <w:t>四</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安装与调试</w:t>
      </w:r>
    </w:p>
    <w:p w14:paraId="555ED0E3">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负责将</w:t>
      </w:r>
      <w:r>
        <w:rPr>
          <w:rFonts w:hint="eastAsia" w:ascii="宋体" w:hAnsi="宋体" w:eastAsia="宋体" w:cs="宋体"/>
          <w:color w:val="auto"/>
          <w:sz w:val="21"/>
          <w:szCs w:val="21"/>
          <w:highlight w:val="none"/>
          <w:lang w:eastAsia="zh-CN"/>
        </w:rPr>
        <w:t>产品</w:t>
      </w:r>
      <w:r>
        <w:rPr>
          <w:rFonts w:hint="eastAsia" w:ascii="宋体" w:hAnsi="宋体" w:eastAsia="宋体" w:cs="宋体"/>
          <w:color w:val="auto"/>
          <w:sz w:val="21"/>
          <w:szCs w:val="21"/>
          <w:highlight w:val="none"/>
        </w:rPr>
        <w:t>免费运输到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指定的交货地点包括装卸车，货物现场的搬运。</w:t>
      </w:r>
    </w:p>
    <w:p w14:paraId="7F8C3D47">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2.货物在现场的保管由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负责，直至项目安装、调试、验收完毕。</w:t>
      </w:r>
    </w:p>
    <w:p w14:paraId="2A84B976">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3.货物在安装运输合格前的保险由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负责其派出的现场工作人员人身意外保险。 </w:t>
      </w:r>
    </w:p>
    <w:p w14:paraId="38135FDA">
      <w:pPr>
        <w:spacing w:line="360" w:lineRule="auto"/>
        <w:ind w:firstLine="424"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安装： 1</w:t>
      </w:r>
      <w:r>
        <w:rPr>
          <w:rFonts w:hint="eastAsia" w:ascii="宋体" w:hAnsi="宋体" w:eastAsia="宋体" w:cs="宋体"/>
          <w:color w:val="auto"/>
          <w:sz w:val="21"/>
          <w:szCs w:val="21"/>
          <w:highlight w:val="none"/>
          <w:lang w:eastAsia="zh-CN"/>
        </w:rPr>
        <w:t>）生产作业台需要成交供应商在外面将每张台做好再拉到现场连接安装</w:t>
      </w:r>
      <w:r>
        <w:rPr>
          <w:rFonts w:hint="eastAsia" w:ascii="宋体" w:hAnsi="宋体" w:eastAsia="宋体" w:cs="宋体"/>
          <w:color w:val="auto"/>
          <w:sz w:val="21"/>
          <w:szCs w:val="21"/>
          <w:highlight w:val="none"/>
        </w:rPr>
        <w:t>。 2</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应设技术负责人，负责安装协调管理工作。 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对进入</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eastAsia="zh-CN"/>
        </w:rPr>
        <w:t>人</w:t>
      </w:r>
      <w:r>
        <w:rPr>
          <w:rFonts w:hint="eastAsia" w:ascii="宋体" w:hAnsi="宋体" w:eastAsia="宋体" w:cs="宋体"/>
          <w:color w:val="auto"/>
          <w:sz w:val="21"/>
          <w:szCs w:val="21"/>
          <w:highlight w:val="none"/>
        </w:rPr>
        <w:t>辖区的工作人员，务必按照</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的监管要求施工。</w:t>
      </w:r>
      <w:r>
        <w:rPr>
          <w:rFonts w:hint="eastAsia" w:ascii="宋体" w:hAnsi="宋体" w:eastAsia="宋体" w:cs="宋体"/>
          <w:color w:val="auto"/>
          <w:sz w:val="21"/>
          <w:szCs w:val="21"/>
          <w:highlight w:val="none"/>
          <w:lang w:val="en-US" w:eastAsia="zh-CN"/>
        </w:rPr>
        <w:t>4）以上货物的安装工作可能分批次进行，具体以采购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的通知为准。</w:t>
      </w:r>
    </w:p>
    <w:p w14:paraId="15B9B0DD">
      <w:pPr>
        <w:spacing w:line="360" w:lineRule="auto"/>
        <w:ind w:firstLine="424"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货物质量要求</w:t>
      </w:r>
    </w:p>
    <w:p w14:paraId="5C73AAD4">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主要材料使用要求：采购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现场确定样板后再进行制作，必须使用合格材料，并符合采购人提供的采购清单要求。</w:t>
      </w:r>
    </w:p>
    <w:p w14:paraId="594419A3">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货物为原制造商制造的全新产品，整体无污染，无侵权行为、表面无划损、无任何缺陷隐患，所有产品必须是在中国范围内合法销售，厂商原装、全新的产品，符合国家及该产品的出厂标准、安全标准及环保标准，并完全符合</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要求。如因货物的质量问题造成事故的，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须对此承担责任。  </w:t>
      </w:r>
    </w:p>
    <w:p w14:paraId="34A352FE">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.货物材料的包装必须是制造商原厂包装，其包装均应有良好的防湿、防锈、防潮、防雨、防腐及防碰撞的措施。凡由于包装不良造成的损失和由此产生的费用均由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14:paraId="5A0C372B">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针对广告类货物</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的文字或排版内容</w:t>
      </w:r>
      <w:r>
        <w:rPr>
          <w:rFonts w:hint="eastAsia" w:ascii="宋体" w:hAnsi="宋体" w:eastAsia="宋体" w:cs="宋体"/>
          <w:color w:val="auto"/>
          <w:sz w:val="21"/>
          <w:szCs w:val="21"/>
          <w:highlight w:val="none"/>
        </w:rPr>
        <w:t>供参考，</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在对</w:t>
      </w:r>
      <w:r>
        <w:rPr>
          <w:rFonts w:hint="eastAsia" w:ascii="宋体" w:hAnsi="宋体" w:eastAsia="宋体" w:cs="宋体"/>
          <w:color w:val="auto"/>
          <w:sz w:val="21"/>
          <w:szCs w:val="21"/>
          <w:highlight w:val="none"/>
          <w:lang w:eastAsia="zh-CN"/>
        </w:rPr>
        <w:t>广告类货物</w:t>
      </w:r>
      <w:r>
        <w:rPr>
          <w:rFonts w:hint="eastAsia" w:ascii="宋体" w:hAnsi="宋体" w:eastAsia="宋体" w:cs="宋体"/>
          <w:color w:val="auto"/>
          <w:sz w:val="21"/>
          <w:szCs w:val="21"/>
          <w:highlight w:val="none"/>
        </w:rPr>
        <w:t>设计进行深化并得到采购人认可后，方可组织生产和安装。</w:t>
      </w:r>
      <w:r>
        <w:rPr>
          <w:rFonts w:hint="eastAsia" w:ascii="宋体" w:hAnsi="宋体" w:eastAsia="宋体" w:cs="宋体"/>
          <w:color w:val="auto"/>
          <w:sz w:val="21"/>
          <w:szCs w:val="21"/>
          <w:highlight w:val="none"/>
          <w:lang w:val="en-US" w:eastAsia="zh-CN"/>
        </w:rPr>
        <w:t>供应商需配合采购人提供广告类货物文字撰写服务、落地设计配套服务，严格按采购人认可的有关技术标准、规范和合同规定，提供制作服务、安装服务达到合格标准。</w:t>
      </w:r>
    </w:p>
    <w:p w14:paraId="7804FFC5">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.提供的产品不侵犯任何第三方的专利、商标或版权。否则，</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须承担对第三方的专利或版权的侵权责任并承担因此而发生的所有费用。</w:t>
      </w:r>
    </w:p>
    <w:p w14:paraId="77F4C05A">
      <w:pPr>
        <w:spacing w:line="360" w:lineRule="auto"/>
        <w:ind w:firstLine="424"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）验收要求</w:t>
      </w:r>
    </w:p>
    <w:p w14:paraId="2F2B3C8C">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货物安装、调试合格后，经过双方对照技术标准和参数检验认可后，签署验收报告， 产品保修期自验收合格之日起算，由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 xml:space="preserve">提供产品保修文件。 </w:t>
      </w:r>
    </w:p>
    <w:p w14:paraId="2F585277">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2.当满足以下条件时，</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才向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签发货物验收报告：（1）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已按照合同规定提供了全部产品及完整的技术资料；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）成交供应商提供了热镀锌方钢和生产作业台板材的采购清单。</w:t>
      </w:r>
    </w:p>
    <w:p w14:paraId="3526CB4E">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2CCBC1A1">
      <w:pPr>
        <w:pStyle w:val="2"/>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4.项目安装服务符合采购人实际使用需求，无明显瑕疵、损坏，内容齐全、美观，与合同约定无明显差异。验收时经双方确认制作服务所提供产品的规格、尺寸、数量，作为结算的依据。</w:t>
      </w:r>
    </w:p>
    <w:p w14:paraId="5E6FB9CE">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.如果合同货物在运输中因事故造成货物短缺、损坏，</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应及时安排换货，以保证合同货物的及时交付，换货的相关费用由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14:paraId="69FAF6C4">
      <w:pPr>
        <w:spacing w:line="360" w:lineRule="auto"/>
        <w:ind w:firstLine="424"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）质保期及售后服务要求</w:t>
      </w:r>
    </w:p>
    <w:p w14:paraId="5A461FF6">
      <w:pPr>
        <w:spacing w:line="360" w:lineRule="auto"/>
        <w:ind w:firstLine="424"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1.质量保证期（简称“质保期”）为设备自交付验收合格之日起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年，质保期内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对所提供设备实行包修、包换、包退、包维修保养，期满后可同时提供有偿维修保养服务</w:t>
      </w:r>
      <w:r>
        <w:rPr>
          <w:rFonts w:hint="eastAsia" w:ascii="宋体" w:hAnsi="宋体" w:eastAsia="宋体" w:cs="宋体"/>
          <w:color w:val="auto"/>
          <w:sz w:val="21"/>
          <w:szCs w:val="21"/>
          <w:highlight w:val="none"/>
          <w:lang w:eastAsia="zh-CN"/>
        </w:rPr>
        <w:t>。</w:t>
      </w:r>
    </w:p>
    <w:p w14:paraId="0D62CA61">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2.质保期内，若产品因非人为因素损坏、褪色等影响使用的现象，</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应当负责恢复原状，质保期和免费维修期相应顺延。如停用时间累计超过60</w:t>
      </w:r>
      <w:r>
        <w:rPr>
          <w:rFonts w:hint="eastAsia" w:ascii="宋体" w:hAnsi="宋体" w:cs="宋体"/>
          <w:color w:val="auto"/>
          <w:sz w:val="21"/>
          <w:szCs w:val="21"/>
          <w:highlight w:val="none"/>
          <w:lang w:val="en-US" w:eastAsia="zh-CN"/>
        </w:rPr>
        <w:t>个日历</w:t>
      </w:r>
      <w:r>
        <w:rPr>
          <w:rFonts w:hint="eastAsia" w:ascii="宋体" w:hAnsi="宋体" w:eastAsia="宋体" w:cs="宋体"/>
          <w:color w:val="auto"/>
          <w:sz w:val="21"/>
          <w:szCs w:val="21"/>
          <w:highlight w:val="none"/>
        </w:rPr>
        <w:t>天则质保期重新计算</w:t>
      </w:r>
      <w:r>
        <w:rPr>
          <w:rFonts w:hint="eastAsia" w:ascii="宋体" w:hAnsi="宋体" w:eastAsia="宋体" w:cs="宋体"/>
          <w:color w:val="auto"/>
          <w:sz w:val="21"/>
          <w:szCs w:val="21"/>
          <w:highlight w:val="none"/>
          <w:lang w:eastAsia="zh-CN"/>
        </w:rPr>
        <w:t>。</w:t>
      </w:r>
    </w:p>
    <w:p w14:paraId="33E20226">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.质保期内除不可抗力因素外，出现产品质量及安装服务问题，由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负责包修、包换或包退，并承担因此而产生的一切费用。</w:t>
      </w:r>
    </w:p>
    <w:p w14:paraId="6A0F3B17">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.质保期内出现不能明确的故障时，或在收到采购人紧急情况维修通知后，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应在8小时内做出响应、24小时内派员到现场维修服务，一般故障48小时内排除。</w:t>
      </w:r>
    </w:p>
    <w:p w14:paraId="0D848B09">
      <w:pPr>
        <w:spacing w:line="360" w:lineRule="auto"/>
        <w:ind w:firstLine="424"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）付款方式</w:t>
      </w:r>
    </w:p>
    <w:p w14:paraId="7839E61E">
      <w:pPr>
        <w:pStyle w:val="2"/>
        <w:spacing w:line="360" w:lineRule="auto"/>
        <w:ind w:firstLine="424" w:firstLineChars="2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1.银行转账方式，</w:t>
      </w:r>
      <w:r>
        <w:rPr>
          <w:rFonts w:hint="eastAsia" w:ascii="宋体" w:hAnsi="宋体" w:eastAsia="宋体" w:cs="宋体"/>
          <w:color w:val="auto"/>
          <w:kern w:val="2"/>
          <w:sz w:val="21"/>
          <w:szCs w:val="21"/>
          <w:highlight w:val="none"/>
          <w:lang w:val="zh-CN"/>
        </w:rPr>
        <w:t>项目验收合格后，</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按内部资金报批程序支付合同总价95%的款项,余留合同价款的5%作为质保金，质保期到期后由</w:t>
      </w:r>
      <w:r>
        <w:rPr>
          <w:rFonts w:hint="eastAsia" w:ascii="宋体" w:hAnsi="宋体" w:cs="宋体"/>
          <w:color w:val="auto"/>
          <w:kern w:val="2"/>
          <w:sz w:val="21"/>
          <w:szCs w:val="21"/>
          <w:highlight w:val="none"/>
          <w:lang w:val="zh-CN"/>
        </w:rPr>
        <w:t>成交供应商</w:t>
      </w:r>
      <w:r>
        <w:rPr>
          <w:rFonts w:hint="eastAsia" w:ascii="宋体" w:hAnsi="宋体" w:eastAsia="宋体" w:cs="宋体"/>
          <w:color w:val="auto"/>
          <w:kern w:val="2"/>
          <w:sz w:val="21"/>
          <w:szCs w:val="21"/>
          <w:highlight w:val="none"/>
          <w:lang w:val="zh-CN"/>
        </w:rPr>
        <w:t>提出请款申请，</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按资金报批程序结算支付（不计利息）。</w:t>
      </w:r>
    </w:p>
    <w:p w14:paraId="2BF963B8">
      <w:pPr>
        <w:spacing w:line="360" w:lineRule="auto"/>
        <w:ind w:firstLine="424" w:firstLineChars="2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lang w:val="zh-CN"/>
        </w:rPr>
        <w:t>凭以下有效文件结算：</w:t>
      </w:r>
    </w:p>
    <w:p w14:paraId="4D5BFED8">
      <w:pPr>
        <w:spacing w:line="360" w:lineRule="auto"/>
        <w:ind w:firstLine="636"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成交成交</w:t>
      </w:r>
      <w:r>
        <w:rPr>
          <w:rFonts w:hint="eastAsia" w:ascii="宋体" w:hAnsi="宋体" w:eastAsia="宋体" w:cs="宋体"/>
          <w:color w:val="auto"/>
          <w:sz w:val="21"/>
          <w:szCs w:val="21"/>
          <w:highlight w:val="none"/>
          <w:lang w:val="zh-CN"/>
        </w:rPr>
        <w:t>通知书</w:t>
      </w:r>
      <w:r>
        <w:rPr>
          <w:rFonts w:hint="eastAsia" w:ascii="宋体" w:hAnsi="宋体" w:eastAsia="宋体" w:cs="宋体"/>
          <w:color w:val="auto"/>
          <w:sz w:val="21"/>
          <w:szCs w:val="21"/>
          <w:highlight w:val="none"/>
        </w:rPr>
        <w:t>(如无可不用)</w:t>
      </w:r>
      <w:r>
        <w:rPr>
          <w:rFonts w:hint="eastAsia" w:ascii="宋体" w:hAnsi="宋体" w:eastAsia="宋体" w:cs="宋体"/>
          <w:color w:val="auto"/>
          <w:sz w:val="21"/>
          <w:szCs w:val="21"/>
          <w:highlight w:val="none"/>
          <w:lang w:val="zh-CN"/>
        </w:rPr>
        <w:t>；</w:t>
      </w:r>
    </w:p>
    <w:p w14:paraId="06DDAB5E">
      <w:pPr>
        <w:spacing w:line="360" w:lineRule="auto"/>
        <w:ind w:firstLine="636"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）合同；</w:t>
      </w:r>
    </w:p>
    <w:p w14:paraId="33005487">
      <w:pPr>
        <w:spacing w:line="360" w:lineRule="auto"/>
        <w:ind w:firstLine="636" w:firstLineChars="3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）成交供应商开具的增值税专用发票；</w:t>
      </w:r>
    </w:p>
    <w:p w14:paraId="446D5527">
      <w:pPr>
        <w:spacing w:line="360" w:lineRule="auto"/>
        <w:ind w:firstLine="636" w:firstLineChars="3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4）请款单（自行设计）。</w:t>
      </w:r>
    </w:p>
    <w:p w14:paraId="6511649C">
      <w:pPr>
        <w:widowControl/>
        <w:spacing w:line="360" w:lineRule="auto"/>
        <w:ind w:firstLine="424" w:firstLineChars="20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具体支付情况以财政资金到位情况为准进行支付。</w:t>
      </w:r>
    </w:p>
    <w:p w14:paraId="7C092589">
      <w:pPr>
        <w:pStyle w:val="2"/>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2.广告类货物的结算金额=实际面积/需求面积*合同金额。</w:t>
      </w:r>
    </w:p>
    <w:p w14:paraId="223C893F">
      <w:pPr>
        <w:spacing w:line="360" w:lineRule="auto"/>
        <w:ind w:firstLine="424"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（九）</w:t>
      </w:r>
      <w:r>
        <w:rPr>
          <w:rFonts w:hint="eastAsia" w:ascii="宋体" w:hAnsi="宋体" w:eastAsia="宋体" w:cs="宋体"/>
          <w:b/>
          <w:bCs/>
          <w:color w:val="auto"/>
          <w:sz w:val="21"/>
          <w:szCs w:val="21"/>
          <w:highlight w:val="none"/>
        </w:rPr>
        <w:t>违约责任与赔偿损失</w:t>
      </w:r>
    </w:p>
    <w:p w14:paraId="386F0C73">
      <w:pPr>
        <w:keepNext w:val="0"/>
        <w:keepLines w:val="0"/>
        <w:pageBreakBefore w:val="0"/>
        <w:widowControl w:val="0"/>
        <w:tabs>
          <w:tab w:val="left" w:pos="3210"/>
        </w:tabs>
        <w:kinsoku/>
        <w:overflowPunct/>
        <w:topLinePunct w:val="0"/>
        <w:autoSpaceDE/>
        <w:autoSpaceDN/>
        <w:bidi w:val="0"/>
        <w:adjustRightInd/>
        <w:snapToGrid/>
        <w:spacing w:line="360" w:lineRule="auto"/>
        <w:ind w:firstLine="424" w:firstLineChars="200"/>
        <w:textAlignment w:val="auto"/>
        <w:outlineLvl w:val="1"/>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u w:val="none"/>
          <w:lang w:val="en-US" w:eastAsia="zh-CN"/>
        </w:rPr>
        <w:t>1.合同签订后十个工作日内，成交供应商以银行转账的方式向</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一次性缴纳合同金额的3%作为履约保证金或提供等额履约保函，采购</w:t>
      </w:r>
      <w:r>
        <w:rPr>
          <w:rFonts w:hint="eastAsia" w:ascii="宋体" w:hAnsi="宋体" w:cs="宋体"/>
          <w:color w:val="auto"/>
          <w:sz w:val="21"/>
          <w:szCs w:val="21"/>
          <w:highlight w:val="none"/>
          <w:u w:val="none"/>
          <w:lang w:val="en-US" w:eastAsia="zh-CN"/>
        </w:rPr>
        <w:t>人</w:t>
      </w:r>
      <w:r>
        <w:rPr>
          <w:rFonts w:hint="eastAsia" w:ascii="宋体" w:hAnsi="宋体" w:eastAsia="宋体" w:cs="宋体"/>
          <w:color w:val="auto"/>
          <w:sz w:val="21"/>
          <w:szCs w:val="21"/>
          <w:highlight w:val="none"/>
          <w:u w:val="none"/>
          <w:lang w:val="en-US" w:eastAsia="zh-CN"/>
        </w:rPr>
        <w:t>在供应商完成其合同义务后30个工作日内一次性无息退还该履约保证金。</w:t>
      </w:r>
    </w:p>
    <w:p w14:paraId="5DE31AAC">
      <w:pPr>
        <w:keepNext w:val="0"/>
        <w:keepLines w:val="0"/>
        <w:pageBreakBefore w:val="0"/>
        <w:widowControl w:val="0"/>
        <w:tabs>
          <w:tab w:val="left" w:pos="3210"/>
        </w:tabs>
        <w:kinsoku/>
        <w:overflowPunct/>
        <w:topLinePunct w:val="0"/>
        <w:autoSpaceDE/>
        <w:autoSpaceDN/>
        <w:bidi w:val="0"/>
        <w:adjustRightInd/>
        <w:snapToGrid/>
        <w:spacing w:line="360" w:lineRule="auto"/>
        <w:ind w:firstLine="424" w:firstLineChars="200"/>
        <w:textAlignment w:val="auto"/>
        <w:outlineLvl w:val="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2.发生以下情形，经调查属实的，扣除50%履约保证金，违反规定人员永久不能再进入生产区：</w:t>
      </w:r>
    </w:p>
    <w:p w14:paraId="0D26649C">
      <w:pPr>
        <w:keepNext w:val="0"/>
        <w:keepLines w:val="0"/>
        <w:pageBreakBefore w:val="0"/>
        <w:widowControl w:val="0"/>
        <w:tabs>
          <w:tab w:val="left" w:pos="3210"/>
        </w:tabs>
        <w:kinsoku/>
        <w:overflowPunct/>
        <w:topLinePunct w:val="0"/>
        <w:autoSpaceDE/>
        <w:autoSpaceDN/>
        <w:bidi w:val="0"/>
        <w:adjustRightInd/>
        <w:snapToGrid/>
        <w:spacing w:line="360" w:lineRule="auto"/>
        <w:ind w:firstLine="424" w:firstLineChars="200"/>
        <w:textAlignment w:val="auto"/>
        <w:outlineLvl w:val="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采购</w:t>
      </w:r>
      <w:r>
        <w:rPr>
          <w:rFonts w:hint="eastAsia" w:ascii="宋体" w:hAnsi="宋体" w:cs="宋体"/>
          <w:color w:val="auto"/>
          <w:sz w:val="21"/>
          <w:szCs w:val="21"/>
          <w:highlight w:val="none"/>
          <w:u w:val="none"/>
          <w:lang w:val="en-US" w:eastAsia="zh-CN"/>
        </w:rPr>
        <w:t>人</w:t>
      </w:r>
      <w:r>
        <w:rPr>
          <w:rFonts w:hint="eastAsia" w:ascii="宋体" w:hAnsi="宋体" w:eastAsia="宋体" w:cs="宋体"/>
          <w:color w:val="auto"/>
          <w:sz w:val="21"/>
          <w:szCs w:val="21"/>
          <w:highlight w:val="none"/>
          <w:u w:val="none"/>
          <w:lang w:val="en-US" w:eastAsia="zh-CN"/>
        </w:rPr>
        <w:t>第一次发现成交供应商的工作人员为</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生产区人员传带物品的。</w:t>
      </w:r>
    </w:p>
    <w:p w14:paraId="76ADAE42">
      <w:pPr>
        <w:keepNext w:val="0"/>
        <w:keepLines w:val="0"/>
        <w:pageBreakBefore w:val="0"/>
        <w:widowControl w:val="0"/>
        <w:tabs>
          <w:tab w:val="left" w:pos="3210"/>
        </w:tabs>
        <w:kinsoku/>
        <w:overflowPunct/>
        <w:topLinePunct w:val="0"/>
        <w:autoSpaceDE/>
        <w:autoSpaceDN/>
        <w:bidi w:val="0"/>
        <w:adjustRightInd/>
        <w:snapToGrid/>
        <w:spacing w:line="360" w:lineRule="auto"/>
        <w:ind w:firstLine="424" w:firstLineChars="200"/>
        <w:textAlignment w:val="auto"/>
        <w:outlineLvl w:val="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3.发生以下情形，经调查属实的，扣除100%履约保证金，违反规定人员永久不能再进入生产区，</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有权提前解除合同：</w:t>
      </w:r>
    </w:p>
    <w:p w14:paraId="4A6225B5">
      <w:pPr>
        <w:keepNext w:val="0"/>
        <w:keepLines w:val="0"/>
        <w:pageBreakBefore w:val="0"/>
        <w:widowControl w:val="0"/>
        <w:tabs>
          <w:tab w:val="left" w:pos="3210"/>
        </w:tabs>
        <w:kinsoku/>
        <w:overflowPunct/>
        <w:topLinePunct w:val="0"/>
        <w:autoSpaceDE/>
        <w:autoSpaceDN/>
        <w:bidi w:val="0"/>
        <w:adjustRightInd/>
        <w:snapToGrid/>
        <w:spacing w:line="360" w:lineRule="auto"/>
        <w:ind w:firstLine="424" w:firstLineChars="200"/>
        <w:textAlignment w:val="auto"/>
        <w:outlineLvl w:val="1"/>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第二次发现供应商的工作人员为</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生产区人员传带物品的。</w:t>
      </w:r>
    </w:p>
    <w:p w14:paraId="260798C2">
      <w:pPr>
        <w:keepNext w:val="0"/>
        <w:keepLines w:val="0"/>
        <w:pageBreakBefore w:val="0"/>
        <w:widowControl w:val="0"/>
        <w:tabs>
          <w:tab w:val="left" w:pos="3210"/>
        </w:tabs>
        <w:kinsoku/>
        <w:overflowPunct/>
        <w:topLinePunct w:val="0"/>
        <w:autoSpaceDE/>
        <w:autoSpaceDN/>
        <w:bidi w:val="0"/>
        <w:adjustRightInd/>
        <w:snapToGrid/>
        <w:spacing w:line="360" w:lineRule="auto"/>
        <w:ind w:firstLine="424"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u w:val="none"/>
          <w:lang w:val="en-US" w:eastAsia="zh-CN"/>
        </w:rPr>
        <w:t>4.如成交供应商采用的履约担保是保函的形式，上述处罚</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可直接从货款中扣除。</w:t>
      </w:r>
    </w:p>
    <w:p w14:paraId="297C5EFB">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交付的货物及提供的服务不符合采购文件、报价文件或本合同规定的，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有权拒收，并且</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u w:val="none"/>
          <w:lang w:val="en-US" w:eastAsia="zh-CN"/>
        </w:rPr>
        <w:t>人</w:t>
      </w:r>
      <w:r>
        <w:rPr>
          <w:rFonts w:hint="eastAsia" w:ascii="宋体" w:hAnsi="宋体" w:eastAsia="宋体" w:cs="宋体"/>
          <w:color w:val="auto"/>
          <w:sz w:val="21"/>
          <w:szCs w:val="21"/>
          <w:highlight w:val="none"/>
        </w:rPr>
        <w:t>支付本合同总价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的违约金</w:t>
      </w:r>
      <w:r>
        <w:rPr>
          <w:rFonts w:hint="eastAsia" w:ascii="宋体" w:hAnsi="宋体" w:eastAsia="宋体" w:cs="宋体"/>
          <w:color w:val="auto"/>
          <w:sz w:val="21"/>
          <w:szCs w:val="21"/>
          <w:highlight w:val="none"/>
          <w:lang w:eastAsia="zh-CN"/>
        </w:rPr>
        <w:t>或在货款中扣除</w:t>
      </w:r>
      <w:r>
        <w:rPr>
          <w:rFonts w:hint="eastAsia" w:ascii="宋体" w:hAnsi="宋体" w:eastAsia="宋体" w:cs="宋体"/>
          <w:color w:val="auto"/>
          <w:sz w:val="21"/>
          <w:szCs w:val="21"/>
          <w:highlight w:val="none"/>
        </w:rPr>
        <w:t xml:space="preserve">。 </w:t>
      </w:r>
    </w:p>
    <w:p w14:paraId="7ED00993">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未能按本合同规定的交货时间交付货物的，从逾期之日起每日按本合同价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的数额向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支付违约金；逾期1</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个日历</w:t>
      </w:r>
      <w:r>
        <w:rPr>
          <w:rFonts w:hint="eastAsia" w:ascii="宋体" w:hAnsi="宋体" w:eastAsia="宋体" w:cs="宋体"/>
          <w:color w:val="auto"/>
          <w:sz w:val="21"/>
          <w:szCs w:val="21"/>
          <w:highlight w:val="none"/>
        </w:rPr>
        <w:t>天以上（含1</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个日历</w:t>
      </w:r>
      <w:r>
        <w:rPr>
          <w:rFonts w:hint="eastAsia" w:ascii="宋体" w:hAnsi="宋体" w:eastAsia="宋体" w:cs="宋体"/>
          <w:color w:val="auto"/>
          <w:sz w:val="21"/>
          <w:szCs w:val="21"/>
          <w:highlight w:val="none"/>
        </w:rPr>
        <w:t>天）的，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有权解除本合同。</w:t>
      </w:r>
    </w:p>
    <w:p w14:paraId="163940E4">
      <w:pPr>
        <w:keepNext w:val="0"/>
        <w:keepLines w:val="0"/>
        <w:pageBreakBefore w:val="0"/>
        <w:widowControl w:val="0"/>
        <w:tabs>
          <w:tab w:val="left" w:pos="3210"/>
        </w:tabs>
        <w:kinsoku/>
        <w:overflowPunct/>
        <w:topLinePunct w:val="0"/>
        <w:autoSpaceDE/>
        <w:autoSpaceDN/>
        <w:bidi w:val="0"/>
        <w:adjustRightInd/>
        <w:snapToGrid/>
        <w:spacing w:line="360" w:lineRule="auto"/>
        <w:ind w:firstLine="424" w:firstLineChars="200"/>
        <w:textAlignment w:val="auto"/>
        <w:outlineLvl w:val="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7.其它违约责任按《中华人民共和国民法典》或者本合同的其他约定处理。</w:t>
      </w:r>
    </w:p>
    <w:p w14:paraId="0E39AE24">
      <w:pPr>
        <w:spacing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十</w:t>
      </w:r>
      <w:r>
        <w:rPr>
          <w:rFonts w:hint="eastAsia" w:ascii="宋体" w:hAnsi="宋体" w:eastAsia="宋体" w:cs="宋体"/>
          <w:b/>
          <w:bCs/>
          <w:color w:val="auto"/>
          <w:sz w:val="21"/>
          <w:szCs w:val="21"/>
          <w:highlight w:val="none"/>
        </w:rPr>
        <w:t>）其他要求</w:t>
      </w:r>
    </w:p>
    <w:p w14:paraId="6ED5B0FD">
      <w:pPr>
        <w:pStyle w:val="2"/>
        <w:spacing w:line="360" w:lineRule="auto"/>
        <w:ind w:firstLine="424"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前，各供应商可</w:t>
      </w:r>
      <w:r>
        <w:rPr>
          <w:rFonts w:hint="eastAsia" w:ascii="宋体" w:hAnsi="宋体" w:cs="宋体"/>
          <w:color w:val="auto"/>
          <w:sz w:val="21"/>
          <w:szCs w:val="21"/>
          <w:highlight w:val="none"/>
          <w:lang w:val="en-US" w:eastAsia="zh-CN"/>
        </w:rPr>
        <w:t>自行</w:t>
      </w:r>
      <w:r>
        <w:rPr>
          <w:rFonts w:hint="eastAsia" w:ascii="宋体" w:hAnsi="宋体" w:eastAsia="宋体" w:cs="宋体"/>
          <w:color w:val="auto"/>
          <w:sz w:val="21"/>
          <w:szCs w:val="21"/>
          <w:highlight w:val="none"/>
          <w:lang w:val="en-US" w:eastAsia="zh-CN"/>
        </w:rPr>
        <w:t>到</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现场查看生产作业台的样式以及相关广告类货物的样式标准等，不到</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现场查看直接报价的视为完全熟悉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需求全部内容。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现场查看</w:t>
      </w:r>
      <w:r>
        <w:rPr>
          <w:rFonts w:hint="eastAsia" w:ascii="宋体" w:hAnsi="宋体" w:eastAsia="宋体" w:cs="宋体"/>
          <w:color w:val="auto"/>
          <w:sz w:val="21"/>
          <w:szCs w:val="21"/>
          <w:highlight w:val="none"/>
          <w:lang w:eastAsia="zh-CN"/>
        </w:rPr>
        <w:t>地址：广东省乐昌市人民北路55号，时间：周一至周五早上9点-11点30，下午14点30-17点，联系人：侯先生，联系电话：0751-5585968）</w:t>
      </w:r>
    </w:p>
    <w:p w14:paraId="694733A6">
      <w:pPr>
        <w:pStyle w:val="2"/>
        <w:spacing w:line="360" w:lineRule="auto"/>
        <w:ind w:firstLine="424"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后，成交供应商需提前到</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场所看现有生产作业台的样式以及相关广告类货物的样式，以样式的标准及以上产品参数进行制作。成交供应商需提供首件生产作业台、置物架以及各类生产宣传标识成品供</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审核后方可批量进行生产，若未经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同意自行批量生产出现的任何问题由成交供应商承担。</w:t>
      </w:r>
    </w:p>
    <w:p w14:paraId="02EE7A1B">
      <w:pPr>
        <w:pStyle w:val="2"/>
        <w:spacing w:line="360" w:lineRule="auto"/>
        <w:ind w:firstLine="424"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3.成交供应商需承担合同履行时所要尽的一切保密义务。对项目实施过程中的资料、数据及</w:t>
      </w:r>
      <w:r>
        <w:rPr>
          <w:rFonts w:hint="eastAsia" w:ascii="宋体" w:hAnsi="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val="en-US" w:eastAsia="zh-CN"/>
        </w:rPr>
        <w:t>相关工作秘密进行保密，未经</w:t>
      </w:r>
      <w:r>
        <w:rPr>
          <w:rFonts w:hint="eastAsia" w:ascii="宋体" w:hAnsi="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val="en-US" w:eastAsia="zh-CN"/>
        </w:rPr>
        <w:t>书面同意不得泄露，且保密责任不因合同的中止或解除而失效。如因成交供应商及项目相关人员涉密对</w:t>
      </w:r>
      <w:r>
        <w:rPr>
          <w:rFonts w:hint="eastAsia" w:ascii="宋体" w:hAnsi="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val="en-US" w:eastAsia="zh-CN"/>
        </w:rPr>
        <w:t>造成影响，</w:t>
      </w:r>
      <w:r>
        <w:rPr>
          <w:rFonts w:hint="eastAsia" w:ascii="宋体" w:hAnsi="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val="en-US" w:eastAsia="zh-CN"/>
        </w:rPr>
        <w:t>有权追究责任。</w:t>
      </w:r>
    </w:p>
    <w:p w14:paraId="4396C8A8">
      <w:pPr>
        <w:pStyle w:val="2"/>
        <w:spacing w:line="360" w:lineRule="auto"/>
        <w:ind w:firstLine="424" w:firstLineChars="20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安装送货人员应遵守</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的管理要求和有关管理规定。</w:t>
      </w:r>
    </w:p>
    <w:p w14:paraId="01FDF99C">
      <w:pPr>
        <w:pStyle w:val="2"/>
        <w:spacing w:line="360" w:lineRule="auto"/>
        <w:ind w:firstLine="424"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5.其余未尽事项由</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和</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另行商定补充</w:t>
      </w:r>
      <w:r>
        <w:rPr>
          <w:rFonts w:hint="eastAsia" w:ascii="宋体" w:hAnsi="宋体" w:cs="宋体"/>
          <w:color w:val="auto"/>
          <w:sz w:val="21"/>
          <w:szCs w:val="21"/>
          <w:highlight w:val="none"/>
          <w:lang w:val="en-US" w:eastAsia="zh-CN"/>
        </w:rPr>
        <w:t>。</w:t>
      </w:r>
    </w:p>
    <w:p w14:paraId="6860BDF8">
      <w:pPr>
        <w:pStyle w:val="51"/>
        <w:widowControl w:val="0"/>
        <w:numPr>
          <w:ilvl w:val="0"/>
          <w:numId w:val="0"/>
        </w:numPr>
        <w:adjustRightInd w:val="0"/>
        <w:snapToGrid w:val="0"/>
        <w:spacing w:line="360" w:lineRule="auto"/>
        <w:jc w:val="both"/>
        <w:rPr>
          <w:rFonts w:hint="eastAsia" w:ascii="宋体" w:hAnsi="宋体" w:eastAsia="宋体" w:cs="宋体"/>
          <w:b/>
          <w:color w:val="auto"/>
          <w:szCs w:val="21"/>
          <w:highlight w:val="none"/>
        </w:rPr>
      </w:pPr>
    </w:p>
    <w:p w14:paraId="1244A764">
      <w:pPr>
        <w:rPr>
          <w:rFonts w:ascii="宋体" w:hAnsi="宋体"/>
          <w:b/>
          <w:bCs/>
          <w:color w:val="auto"/>
          <w:sz w:val="32"/>
          <w:szCs w:val="32"/>
          <w:highlight w:val="none"/>
          <w:lang w:val="zh-CN"/>
        </w:rPr>
      </w:pPr>
      <w:bookmarkStart w:id="31" w:name="PO_t_第三章竞价附件_6"/>
      <w:r>
        <w:rPr>
          <w:rFonts w:hint="eastAsia" w:ascii="宋体" w:hAnsi="宋体" w:cs="宋体"/>
          <w:b/>
          <w:bCs/>
          <w:color w:val="auto"/>
          <w:sz w:val="32"/>
          <w:szCs w:val="32"/>
          <w:highlight w:val="none"/>
        </w:rPr>
        <w:br w:type="page"/>
      </w:r>
    </w:p>
    <w:p w14:paraId="4EED405A">
      <w:pPr>
        <w:numPr>
          <w:ilvl w:val="0"/>
          <w:numId w:val="20"/>
        </w:numPr>
        <w:jc w:val="center"/>
        <w:outlineLvl w:val="0"/>
        <w:rPr>
          <w:rFonts w:ascii="宋体" w:hAnsi="宋体"/>
          <w:b/>
          <w:bCs/>
          <w:color w:val="auto"/>
          <w:sz w:val="32"/>
          <w:szCs w:val="32"/>
          <w:highlight w:val="none"/>
          <w:lang w:val="zh-CN"/>
        </w:rPr>
      </w:pP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zh-CN"/>
        </w:rPr>
        <w:t>竞价附件</w:t>
      </w:r>
    </w:p>
    <w:bookmarkEnd w:id="31"/>
    <w:p w14:paraId="1B76BF5B">
      <w:pPr>
        <w:keepNext/>
        <w:keepLines/>
        <w:spacing w:before="260" w:after="260" w:line="416" w:lineRule="auto"/>
        <w:jc w:val="center"/>
        <w:outlineLvl w:val="1"/>
        <w:rPr>
          <w:rFonts w:hint="eastAsia" w:ascii="宋体" w:hAnsi="宋体" w:cs="宋体"/>
          <w:b/>
          <w:bCs/>
          <w:color w:val="auto"/>
          <w:sz w:val="32"/>
          <w:szCs w:val="32"/>
          <w:highlight w:val="none"/>
        </w:rPr>
      </w:pPr>
      <w:bookmarkStart w:id="32" w:name="PO_t_报价表_7"/>
      <w:r>
        <w:rPr>
          <w:rFonts w:hint="eastAsia" w:ascii="宋体" w:hAnsi="宋体" w:cs="宋体"/>
          <w:b/>
          <w:bCs/>
          <w:color w:val="auto"/>
          <w:sz w:val="32"/>
          <w:szCs w:val="32"/>
          <w:highlight w:val="none"/>
        </w:rPr>
        <w:t>报价表</w:t>
      </w:r>
    </w:p>
    <w:tbl>
      <w:tblPr>
        <w:tblStyle w:val="24"/>
        <w:tblW w:w="77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766"/>
        <w:gridCol w:w="2357"/>
        <w:gridCol w:w="1403"/>
        <w:gridCol w:w="1029"/>
      </w:tblGrid>
      <w:tr w14:paraId="18543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2160" w:type="dxa"/>
            <w:vAlign w:val="center"/>
          </w:tcPr>
          <w:p w14:paraId="4563EC08">
            <w:pPr>
              <w:spacing w:line="240" w:lineRule="auto"/>
              <w:jc w:val="center"/>
              <w:rPr>
                <w:rFonts w:ascii="宋体" w:hAnsi="宋体"/>
                <w:b/>
                <w:color w:val="auto"/>
                <w:highlight w:val="none"/>
              </w:rPr>
            </w:pPr>
            <w:r>
              <w:rPr>
                <w:rFonts w:hint="eastAsia" w:ascii="宋体" w:hAnsi="宋体" w:cs="宋体"/>
                <w:b/>
                <w:color w:val="auto"/>
                <w:highlight w:val="none"/>
              </w:rPr>
              <w:t>项目名称</w:t>
            </w:r>
          </w:p>
        </w:tc>
        <w:tc>
          <w:tcPr>
            <w:tcW w:w="766" w:type="dxa"/>
            <w:vAlign w:val="center"/>
          </w:tcPr>
          <w:p w14:paraId="2DA76533">
            <w:pPr>
              <w:spacing w:line="240" w:lineRule="auto"/>
              <w:jc w:val="center"/>
              <w:rPr>
                <w:rFonts w:ascii="宋体" w:hAnsi="宋体"/>
                <w:b/>
                <w:color w:val="auto"/>
                <w:highlight w:val="none"/>
              </w:rPr>
            </w:pPr>
            <w:r>
              <w:rPr>
                <w:rFonts w:hint="eastAsia" w:ascii="宋体" w:hAnsi="宋体" w:cs="宋体"/>
                <w:b/>
                <w:color w:val="auto"/>
                <w:highlight w:val="none"/>
              </w:rPr>
              <w:t>数量</w:t>
            </w:r>
          </w:p>
        </w:tc>
        <w:tc>
          <w:tcPr>
            <w:tcW w:w="2357" w:type="dxa"/>
            <w:vAlign w:val="center"/>
          </w:tcPr>
          <w:p w14:paraId="384AFE0C">
            <w:pPr>
              <w:spacing w:line="240" w:lineRule="auto"/>
              <w:jc w:val="center"/>
              <w:rPr>
                <w:rFonts w:ascii="宋体" w:hAnsi="宋体"/>
                <w:b/>
                <w:color w:val="auto"/>
                <w:highlight w:val="none"/>
              </w:rPr>
            </w:pPr>
            <w:r>
              <w:rPr>
                <w:rFonts w:hint="eastAsia" w:ascii="宋体" w:hAnsi="宋体" w:cs="宋体"/>
                <w:b/>
                <w:bCs/>
                <w:color w:val="auto"/>
                <w:sz w:val="21"/>
                <w:szCs w:val="21"/>
                <w:highlight w:val="none"/>
                <w:lang w:val="en-US" w:eastAsia="zh-CN"/>
              </w:rPr>
              <w:t>供货</w:t>
            </w:r>
            <w:r>
              <w:rPr>
                <w:rFonts w:hint="eastAsia" w:ascii="宋体" w:hAnsi="宋体" w:eastAsia="宋体" w:cs="宋体"/>
                <w:b/>
                <w:bCs/>
                <w:color w:val="auto"/>
                <w:sz w:val="21"/>
                <w:szCs w:val="21"/>
                <w:highlight w:val="none"/>
              </w:rPr>
              <w:t>期限</w:t>
            </w:r>
          </w:p>
        </w:tc>
        <w:tc>
          <w:tcPr>
            <w:tcW w:w="1403" w:type="dxa"/>
            <w:vAlign w:val="center"/>
          </w:tcPr>
          <w:p w14:paraId="2DEF2043">
            <w:pPr>
              <w:adjustRightInd w:val="0"/>
              <w:snapToGrid w:val="0"/>
              <w:jc w:val="center"/>
              <w:rPr>
                <w:rFonts w:ascii="宋体" w:hAnsi="宋体"/>
                <w:b/>
                <w:color w:val="auto"/>
                <w:highlight w:val="none"/>
              </w:rPr>
            </w:pPr>
            <w:r>
              <w:rPr>
                <w:rFonts w:hint="eastAsia" w:ascii="宋体" w:hAnsi="宋体"/>
                <w:b/>
                <w:color w:val="auto"/>
                <w:highlight w:val="none"/>
              </w:rPr>
              <w:t>下浮率</w:t>
            </w:r>
          </w:p>
        </w:tc>
        <w:tc>
          <w:tcPr>
            <w:tcW w:w="1029" w:type="dxa"/>
            <w:vAlign w:val="center"/>
          </w:tcPr>
          <w:p w14:paraId="3A07C106">
            <w:pPr>
              <w:adjustRightInd w:val="0"/>
              <w:snapToGrid w:val="0"/>
              <w:jc w:val="center"/>
              <w:rPr>
                <w:rFonts w:ascii="宋体" w:hAnsi="宋体"/>
                <w:b/>
                <w:color w:val="auto"/>
                <w:highlight w:val="none"/>
              </w:rPr>
            </w:pPr>
            <w:r>
              <w:rPr>
                <w:rFonts w:hint="eastAsia" w:ascii="宋体" w:hAnsi="宋体"/>
                <w:b/>
                <w:color w:val="auto"/>
                <w:highlight w:val="none"/>
              </w:rPr>
              <w:t>备注</w:t>
            </w:r>
          </w:p>
        </w:tc>
      </w:tr>
      <w:tr w14:paraId="53DBB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4" w:hRule="atLeast"/>
          <w:jc w:val="center"/>
        </w:trPr>
        <w:tc>
          <w:tcPr>
            <w:tcW w:w="2160" w:type="dxa"/>
            <w:vAlign w:val="center"/>
          </w:tcPr>
          <w:p w14:paraId="1F8B142D">
            <w:pPr>
              <w:spacing w:line="240" w:lineRule="auto"/>
              <w:jc w:val="center"/>
              <w:rPr>
                <w:rFonts w:ascii="宋体" w:hAnsi="宋体" w:cs="宋体"/>
                <w:color w:val="auto"/>
                <w:highlight w:val="none"/>
                <w:lang w:bidi="ar"/>
              </w:rPr>
            </w:pPr>
            <w:r>
              <w:rPr>
                <w:rFonts w:hint="eastAsia" w:ascii="宋体" w:hAnsi="宋体" w:cs="宋体"/>
                <w:color w:val="auto"/>
                <w:highlight w:val="none"/>
                <w:lang w:eastAsia="zh-CN"/>
              </w:rPr>
              <w:t>生产作业台、置物架和生产定置宣传标识采购项目</w:t>
            </w:r>
          </w:p>
        </w:tc>
        <w:tc>
          <w:tcPr>
            <w:tcW w:w="766" w:type="dxa"/>
            <w:vAlign w:val="center"/>
          </w:tcPr>
          <w:p w14:paraId="3B5CEEF9">
            <w:pPr>
              <w:spacing w:line="240" w:lineRule="auto"/>
              <w:jc w:val="center"/>
              <w:rPr>
                <w:rFonts w:hint="eastAsia" w:ascii="宋体" w:hAnsi="宋体" w:eastAsia="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批</w:t>
            </w:r>
          </w:p>
        </w:tc>
        <w:tc>
          <w:tcPr>
            <w:tcW w:w="2357" w:type="dxa"/>
            <w:vAlign w:val="center"/>
          </w:tcPr>
          <w:p w14:paraId="0E6D0DC0">
            <w:pPr>
              <w:spacing w:line="240" w:lineRule="auto"/>
              <w:jc w:val="center"/>
              <w:rPr>
                <w:rFonts w:ascii="宋体" w:hAnsi="宋体"/>
                <w:color w:val="auto"/>
                <w:highlight w:val="none"/>
              </w:rPr>
            </w:pPr>
            <w:r>
              <w:rPr>
                <w:rFonts w:hint="eastAsia" w:ascii="宋体" w:hAnsi="宋体" w:cs="宋体"/>
                <w:color w:val="auto"/>
                <w:highlight w:val="none"/>
                <w:lang w:eastAsia="zh-CN"/>
              </w:rPr>
              <w:t>合同生效之日起</w:t>
            </w:r>
            <w:r>
              <w:rPr>
                <w:rFonts w:hint="eastAsia" w:ascii="宋体" w:hAnsi="宋体" w:cs="宋体"/>
                <w:color w:val="auto"/>
                <w:highlight w:val="none"/>
                <w:lang w:val="en-US" w:eastAsia="zh-CN"/>
              </w:rPr>
              <w:t>20个日历天</w:t>
            </w:r>
            <w:r>
              <w:rPr>
                <w:rFonts w:hint="eastAsia" w:ascii="宋体" w:hAnsi="宋体" w:cs="宋体"/>
                <w:color w:val="auto"/>
                <w:highlight w:val="none"/>
                <w:lang w:eastAsia="zh-CN"/>
              </w:rPr>
              <w:t>内备好货，安装时间由采购</w:t>
            </w:r>
            <w:r>
              <w:rPr>
                <w:rFonts w:hint="eastAsia" w:ascii="宋体" w:hAnsi="宋体" w:cs="宋体"/>
                <w:color w:val="auto"/>
                <w:highlight w:val="none"/>
                <w:lang w:val="en-US" w:eastAsia="zh-CN"/>
              </w:rPr>
              <w:t>人</w:t>
            </w:r>
            <w:r>
              <w:rPr>
                <w:rFonts w:hint="eastAsia" w:ascii="宋体" w:hAnsi="宋体" w:cs="宋体"/>
                <w:color w:val="auto"/>
                <w:highlight w:val="none"/>
                <w:lang w:eastAsia="zh-CN"/>
              </w:rPr>
              <w:t>另行通知，通知之日起</w:t>
            </w:r>
            <w:r>
              <w:rPr>
                <w:rFonts w:hint="eastAsia" w:ascii="宋体" w:hAnsi="宋体" w:cs="宋体"/>
                <w:color w:val="auto"/>
                <w:highlight w:val="none"/>
                <w:lang w:val="en-US" w:eastAsia="zh-CN"/>
              </w:rPr>
              <w:t>7个日历天内完成送达安装</w:t>
            </w:r>
          </w:p>
        </w:tc>
        <w:tc>
          <w:tcPr>
            <w:tcW w:w="1403" w:type="dxa"/>
            <w:vAlign w:val="center"/>
          </w:tcPr>
          <w:p w14:paraId="656CAF18">
            <w:pPr>
              <w:pStyle w:val="19"/>
              <w:jc w:val="both"/>
              <w:rPr>
                <w:rFonts w:hint="default" w:eastAsia="仿宋_GB2312"/>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p>
        </w:tc>
        <w:tc>
          <w:tcPr>
            <w:tcW w:w="1029" w:type="dxa"/>
            <w:vAlign w:val="top"/>
          </w:tcPr>
          <w:p w14:paraId="0EF01613">
            <w:pPr>
              <w:jc w:val="center"/>
              <w:rPr>
                <w:rFonts w:ascii="宋体" w:hAnsi="宋体"/>
                <w:color w:val="auto"/>
                <w:highlight w:val="none"/>
              </w:rPr>
            </w:pPr>
          </w:p>
        </w:tc>
      </w:tr>
    </w:tbl>
    <w:p w14:paraId="7428CDF8">
      <w:pPr>
        <w:spacing w:line="360" w:lineRule="auto"/>
        <w:rPr>
          <w:rFonts w:hint="eastAsia" w:ascii="宋体" w:hAnsi="宋体"/>
          <w:b/>
          <w:bCs/>
          <w:color w:val="auto"/>
          <w:spacing w:val="4"/>
          <w:highlight w:val="none"/>
        </w:rPr>
      </w:pPr>
      <w:r>
        <w:rPr>
          <w:rFonts w:hint="eastAsia" w:ascii="宋体" w:hAnsi="宋体" w:cs="宋体"/>
          <w:b/>
          <w:bCs/>
          <w:color w:val="auto"/>
          <w:spacing w:val="4"/>
          <w:highlight w:val="none"/>
        </w:rPr>
        <w:t>注：</w:t>
      </w:r>
    </w:p>
    <w:p w14:paraId="3C310043">
      <w:pPr>
        <w:widowControl/>
        <w:numPr>
          <w:ilvl w:val="0"/>
          <w:numId w:val="21"/>
        </w:numPr>
        <w:spacing w:line="340" w:lineRule="exact"/>
        <w:jc w:val="left"/>
        <w:rPr>
          <w:rFonts w:ascii="宋体" w:hAnsi="宋体"/>
          <w:b/>
          <w:bCs/>
          <w:color w:val="auto"/>
          <w:kern w:val="0"/>
          <w:highlight w:val="none"/>
          <w:u w:val="single"/>
        </w:rPr>
      </w:pPr>
      <w:r>
        <w:rPr>
          <w:rFonts w:hint="eastAsia" w:ascii="宋体" w:hAnsi="宋体" w:cs="宋体"/>
          <w:b/>
          <w:bCs/>
          <w:color w:val="auto"/>
          <w:kern w:val="0"/>
          <w:highlight w:val="none"/>
          <w:u w:val="single"/>
        </w:rPr>
        <w:t>供应商必须按报价表的格式填写，不得增加或删除表格内容。除要求填写的内容外，不得擅自改动报价表内容，</w:t>
      </w:r>
      <w:r>
        <w:rPr>
          <w:rFonts w:hint="eastAsia" w:ascii="宋体" w:hAnsi="宋体" w:cs="宋体"/>
          <w:b/>
          <w:bCs/>
          <w:color w:val="auto"/>
          <w:kern w:val="0"/>
          <w:highlight w:val="none"/>
        </w:rPr>
        <w:t>否则将有可能影响成交结果，不推荐为成交候选人；</w:t>
      </w:r>
    </w:p>
    <w:p w14:paraId="11E57A36">
      <w:pPr>
        <w:widowControl/>
        <w:numPr>
          <w:ilvl w:val="0"/>
          <w:numId w:val="21"/>
        </w:numPr>
        <w:shd w:val="clear" w:color="auto" w:fill="FFFFFF"/>
        <w:spacing w:line="276" w:lineRule="auto"/>
        <w:jc w:val="left"/>
        <w:rPr>
          <w:rFonts w:hint="eastAsia" w:ascii="宋体" w:hAnsi="宋体"/>
          <w:b/>
          <w:bCs/>
          <w:color w:val="auto"/>
          <w:highlight w:val="none"/>
          <w:u w:val="single"/>
        </w:rPr>
      </w:pPr>
      <w:r>
        <w:rPr>
          <w:rFonts w:ascii="宋体" w:hAnsi="宋体"/>
          <w:b/>
          <w:bCs/>
          <w:color w:val="auto"/>
          <w:highlight w:val="none"/>
          <w:u w:val="single"/>
        </w:rPr>
        <w:t>下浮率报价没有大于或等于</w:t>
      </w:r>
      <w:r>
        <w:rPr>
          <w:rFonts w:hint="eastAsia" w:ascii="宋体" w:hAnsi="宋体"/>
          <w:b/>
          <w:bCs/>
          <w:color w:val="auto"/>
          <w:highlight w:val="none"/>
          <w:u w:val="single"/>
        </w:rPr>
        <w:t>100</w:t>
      </w:r>
      <w:r>
        <w:rPr>
          <w:rFonts w:ascii="宋体" w:hAnsi="宋体"/>
          <w:b/>
          <w:bCs/>
          <w:color w:val="auto"/>
          <w:highlight w:val="none"/>
          <w:u w:val="single"/>
        </w:rPr>
        <w:t>%，也没有为负数，且是固定唯一值的，否则为无效报价</w:t>
      </w:r>
      <w:r>
        <w:rPr>
          <w:rFonts w:hint="eastAsia" w:ascii="宋体" w:hAnsi="宋体"/>
          <w:b/>
          <w:bCs/>
          <w:color w:val="auto"/>
          <w:highlight w:val="none"/>
          <w:u w:val="single"/>
        </w:rPr>
        <w:t>；下浮率高的为成交供应商。供应商所报下浮率为成交下浮率</w:t>
      </w:r>
      <w:r>
        <w:rPr>
          <w:rFonts w:hint="eastAsia" w:ascii="宋体" w:hAnsi="宋体"/>
          <w:b/>
          <w:bCs/>
          <w:color w:val="auto"/>
          <w:highlight w:val="none"/>
          <w:u w:val="single"/>
          <w:lang w:eastAsia="zh-CN"/>
        </w:rPr>
        <w:t>，</w:t>
      </w:r>
      <w:r>
        <w:rPr>
          <w:rFonts w:hint="eastAsia" w:ascii="宋体" w:hAnsi="宋体"/>
          <w:b/>
          <w:bCs/>
          <w:color w:val="auto"/>
          <w:highlight w:val="none"/>
          <w:u w:val="single"/>
        </w:rPr>
        <w:t>即：</w:t>
      </w:r>
      <w:r>
        <w:rPr>
          <w:rFonts w:hint="eastAsia" w:ascii="宋体" w:hAnsi="宋体" w:eastAsia="宋体" w:cs="Times New Roman"/>
          <w:b/>
          <w:bCs/>
          <w:color w:val="auto"/>
          <w:kern w:val="2"/>
          <w:sz w:val="21"/>
          <w:szCs w:val="21"/>
          <w:highlight w:val="none"/>
          <w:u w:val="single"/>
          <w:lang w:val="en-US" w:eastAsia="zh-CN"/>
        </w:rPr>
        <w:t>结算单价</w:t>
      </w:r>
      <w:r>
        <w:rPr>
          <w:rFonts w:hint="eastAsia" w:ascii="宋体" w:hAnsi="宋体" w:eastAsia="宋体" w:cs="Times New Roman"/>
          <w:b/>
          <w:bCs/>
          <w:color w:val="auto"/>
          <w:kern w:val="2"/>
          <w:sz w:val="21"/>
          <w:szCs w:val="21"/>
          <w:highlight w:val="none"/>
          <w:u w:val="single"/>
          <w:lang w:val="zh-CN"/>
        </w:rPr>
        <w:t>=</w:t>
      </w:r>
      <w:r>
        <w:rPr>
          <w:rFonts w:hint="eastAsia" w:ascii="宋体" w:hAnsi="宋体" w:eastAsia="宋体" w:cs="Times New Roman"/>
          <w:b/>
          <w:bCs/>
          <w:color w:val="auto"/>
          <w:kern w:val="2"/>
          <w:sz w:val="21"/>
          <w:szCs w:val="21"/>
          <w:highlight w:val="none"/>
          <w:u w:val="single"/>
          <w:lang w:val="en-US" w:eastAsia="zh-CN"/>
        </w:rPr>
        <w:t>对应货物</w:t>
      </w:r>
      <w:r>
        <w:rPr>
          <w:rFonts w:hint="eastAsia" w:ascii="宋体" w:hAnsi="宋体" w:cs="Times New Roman"/>
          <w:b/>
          <w:bCs/>
          <w:color w:val="auto"/>
          <w:kern w:val="2"/>
          <w:sz w:val="21"/>
          <w:szCs w:val="21"/>
          <w:highlight w:val="none"/>
          <w:u w:val="single"/>
          <w:lang w:val="en-US" w:eastAsia="zh-CN"/>
        </w:rPr>
        <w:t>的</w:t>
      </w:r>
      <w:r>
        <w:rPr>
          <w:rFonts w:hint="eastAsia" w:ascii="宋体" w:hAnsi="宋体" w:eastAsia="宋体" w:cs="Times New Roman"/>
          <w:b/>
          <w:bCs/>
          <w:color w:val="auto"/>
          <w:kern w:val="2"/>
          <w:sz w:val="21"/>
          <w:szCs w:val="21"/>
          <w:highlight w:val="none"/>
          <w:u w:val="single"/>
          <w:lang w:val="zh-CN"/>
        </w:rPr>
        <w:t>最高单价限价×（1-</w:t>
      </w:r>
      <w:r>
        <w:rPr>
          <w:rFonts w:hint="eastAsia" w:ascii="宋体" w:hAnsi="宋体" w:eastAsia="宋体" w:cs="Times New Roman"/>
          <w:b/>
          <w:bCs/>
          <w:color w:val="auto"/>
          <w:kern w:val="2"/>
          <w:sz w:val="21"/>
          <w:szCs w:val="21"/>
          <w:highlight w:val="none"/>
          <w:u w:val="single"/>
          <w:lang w:val="en-US" w:eastAsia="zh-CN"/>
        </w:rPr>
        <w:t>成交</w:t>
      </w:r>
      <w:r>
        <w:rPr>
          <w:rFonts w:hint="eastAsia" w:ascii="宋体" w:hAnsi="宋体" w:eastAsia="宋体" w:cs="Times New Roman"/>
          <w:b/>
          <w:bCs/>
          <w:color w:val="auto"/>
          <w:kern w:val="2"/>
          <w:sz w:val="21"/>
          <w:szCs w:val="21"/>
          <w:highlight w:val="none"/>
          <w:u w:val="single"/>
          <w:lang w:val="zh-CN"/>
        </w:rPr>
        <w:t>下浮率（%））</w:t>
      </w:r>
      <w:r>
        <w:rPr>
          <w:rFonts w:hint="eastAsia" w:ascii="宋体" w:hAnsi="宋体"/>
          <w:b/>
          <w:bCs/>
          <w:color w:val="auto"/>
          <w:highlight w:val="none"/>
          <w:u w:val="single"/>
        </w:rPr>
        <w:t>，下浮率保留两位小数（四舍五入）</w:t>
      </w:r>
      <w:r>
        <w:rPr>
          <w:rFonts w:ascii="宋体" w:hAnsi="宋体"/>
          <w:b/>
          <w:bCs/>
          <w:color w:val="auto"/>
          <w:highlight w:val="none"/>
          <w:u w:val="single"/>
        </w:rPr>
        <w:t>；在本项目合同服务履行期间，该下浮率不作另行调整；</w:t>
      </w:r>
    </w:p>
    <w:p w14:paraId="03D25F79">
      <w:pPr>
        <w:widowControl/>
        <w:numPr>
          <w:ilvl w:val="0"/>
          <w:numId w:val="21"/>
        </w:numPr>
        <w:spacing w:line="340" w:lineRule="exact"/>
        <w:jc w:val="left"/>
        <w:rPr>
          <w:rFonts w:ascii="宋体" w:hAnsi="宋体"/>
          <w:b/>
          <w:bCs/>
          <w:color w:val="auto"/>
          <w:kern w:val="0"/>
          <w:highlight w:val="none"/>
        </w:rPr>
      </w:pPr>
      <w:r>
        <w:rPr>
          <w:rFonts w:hint="eastAsia" w:ascii="宋体" w:hAnsi="宋体" w:cs="宋体"/>
          <w:b/>
          <w:bCs/>
          <w:color w:val="auto"/>
          <w:kern w:val="0"/>
          <w:highlight w:val="none"/>
        </w:rPr>
        <w:t>平台报价与报价表不一致的，以报价表（经价格核准后的价格）为准</w:t>
      </w:r>
      <w:r>
        <w:rPr>
          <w:rFonts w:hint="eastAsia" w:ascii="宋体" w:hAnsi="宋体" w:cs="宋体"/>
          <w:b/>
          <w:bCs/>
          <w:color w:val="auto"/>
          <w:kern w:val="0"/>
          <w:highlight w:val="none"/>
          <w:lang w:eastAsia="zh-CN"/>
        </w:rPr>
        <w:t>；</w:t>
      </w:r>
    </w:p>
    <w:p w14:paraId="123B998F">
      <w:pPr>
        <w:widowControl/>
        <w:numPr>
          <w:ilvl w:val="0"/>
          <w:numId w:val="21"/>
        </w:numPr>
        <w:spacing w:line="340" w:lineRule="exact"/>
        <w:jc w:val="left"/>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bookmarkEnd w:id="32"/>
    <w:p w14:paraId="4A6F1F46">
      <w:pPr>
        <w:wordWrap w:val="0"/>
        <w:spacing w:line="500" w:lineRule="exact"/>
        <w:jc w:val="right"/>
        <w:rPr>
          <w:rFonts w:ascii="宋体" w:hAnsi="宋体"/>
          <w:color w:val="auto"/>
          <w:highlight w:val="none"/>
          <w:u w:val="single"/>
        </w:rPr>
      </w:pPr>
      <w:bookmarkStart w:id="33" w:name="PO_t_用户需求书响应声明函_8"/>
      <w:r>
        <w:rPr>
          <w:rFonts w:hint="eastAsia" w:ascii="宋体" w:hAnsi="宋体" w:cs="宋体"/>
          <w:color w:val="auto"/>
          <w:spacing w:val="4"/>
          <w:highlight w:val="none"/>
        </w:rPr>
        <w:t>供应商名称（</w:t>
      </w:r>
      <w:r>
        <w:rPr>
          <w:rFonts w:hint="eastAsia" w:ascii="宋体" w:hAnsi="宋体" w:cs="宋体"/>
          <w:color w:val="auto"/>
          <w:highlight w:val="none"/>
        </w:rPr>
        <w:t>单位盖</w:t>
      </w:r>
      <w:r>
        <w:rPr>
          <w:rFonts w:hint="eastAsia" w:ascii="宋体" w:hAnsi="宋体" w:cs="宋体"/>
          <w:color w:val="auto"/>
          <w:spacing w:val="4"/>
          <w:highlight w:val="none"/>
        </w:rPr>
        <w:t>公章）：</w:t>
      </w:r>
      <w:r>
        <w:rPr>
          <w:rFonts w:ascii="宋体" w:hAnsi="宋体" w:cs="宋体"/>
          <w:color w:val="auto"/>
          <w:spacing w:val="4"/>
          <w:highlight w:val="none"/>
          <w:u w:val="single"/>
        </w:rPr>
        <w:t xml:space="preserve">          </w:t>
      </w:r>
    </w:p>
    <w:p w14:paraId="3C0EB005">
      <w:pPr>
        <w:spacing w:line="500" w:lineRule="exact"/>
        <w:ind w:firstLine="106" w:firstLineChars="50"/>
        <w:jc w:val="right"/>
        <w:rPr>
          <w:rFonts w:ascii="宋体" w:hAnsi="宋体"/>
          <w:color w:val="auto"/>
          <w:highlight w:val="none"/>
          <w:u w:val="single"/>
        </w:rPr>
      </w:pPr>
    </w:p>
    <w:p w14:paraId="331E30EB">
      <w:pPr>
        <w:wordWrap w:val="0"/>
        <w:jc w:val="right"/>
        <w:rPr>
          <w:rFonts w:hint="eastAsia" w:ascii="宋体" w:hAnsi="宋体"/>
          <w:color w:val="auto"/>
          <w:highlight w:val="none"/>
          <w:u w:val="single"/>
        </w:rPr>
        <w:sectPr>
          <w:pgSz w:w="11906" w:h="16838"/>
          <w:pgMar w:top="1276" w:right="1276" w:bottom="1276" w:left="1276" w:header="567" w:footer="567" w:gutter="0"/>
          <w:pgBorders>
            <w:top w:val="none" w:sz="0" w:space="0"/>
            <w:left w:val="none" w:sz="0" w:space="0"/>
            <w:bottom w:val="none" w:sz="0" w:space="0"/>
            <w:right w:val="none" w:sz="0" w:space="0"/>
          </w:pgBorders>
          <w:cols w:space="0" w:num="1"/>
          <w:rtlGutter w:val="0"/>
          <w:docGrid w:type="linesAndChars" w:linePitch="322" w:charSpace="530"/>
        </w:sectPr>
      </w:pPr>
      <w:r>
        <w:rPr>
          <w:rFonts w:hint="eastAsia" w:ascii="宋体" w:hAnsi="宋体" w:cs="宋体"/>
          <w:color w:val="auto"/>
          <w:spacing w:val="4"/>
          <w:highlight w:val="none"/>
        </w:rPr>
        <w:t>日期：</w:t>
      </w:r>
      <w:r>
        <w:rPr>
          <w:rFonts w:ascii="宋体" w:hAnsi="宋体" w:cs="宋体"/>
          <w:color w:val="auto"/>
          <w:spacing w:val="4"/>
          <w:highlight w:val="none"/>
          <w:u w:val="single"/>
        </w:rPr>
        <w:t xml:space="preserve">          </w:t>
      </w:r>
    </w:p>
    <w:p w14:paraId="18394ACD">
      <w:pPr>
        <w:keepNext/>
        <w:keepLines/>
        <w:spacing w:before="260" w:after="260" w:line="416" w:lineRule="auto"/>
        <w:jc w:val="center"/>
        <w:outlineLvl w:val="1"/>
        <w:rPr>
          <w:rFonts w:ascii="宋体" w:hAnsi="宋体" w:cs="Cambria"/>
          <w:b/>
          <w:bCs/>
          <w:color w:val="auto"/>
          <w:sz w:val="32"/>
          <w:szCs w:val="32"/>
          <w:highlight w:val="none"/>
        </w:rPr>
      </w:pPr>
      <w:r>
        <w:rPr>
          <w:rFonts w:hint="eastAsia" w:ascii="宋体" w:hAnsi="宋体" w:cs="宋体"/>
          <w:b/>
          <w:bCs/>
          <w:color w:val="auto"/>
          <w:sz w:val="32"/>
          <w:szCs w:val="32"/>
          <w:highlight w:val="none"/>
        </w:rPr>
        <w:t>用户需求书响应声明函</w:t>
      </w:r>
    </w:p>
    <w:bookmarkEnd w:id="33"/>
    <w:p w14:paraId="32133507">
      <w:pPr>
        <w:spacing w:line="360" w:lineRule="auto"/>
        <w:rPr>
          <w:rFonts w:hint="eastAsia" w:ascii="宋体" w:hAnsi="宋体" w:cs="宋体"/>
          <w:b/>
          <w:bCs/>
          <w:color w:val="auto"/>
          <w:highlight w:val="none"/>
        </w:rPr>
      </w:pPr>
      <w:r>
        <w:rPr>
          <w:rFonts w:hint="eastAsia" w:ascii="宋体" w:hAnsi="宋体" w:cs="宋体"/>
          <w:b/>
          <w:bCs/>
          <w:color w:val="auto"/>
          <w:highlight w:val="none"/>
        </w:rPr>
        <w:t>致：</w:t>
      </w:r>
      <w:r>
        <w:rPr>
          <w:rFonts w:hint="eastAsia" w:ascii="宋体" w:hAnsi="宋体" w:cs="宋体"/>
          <w:b/>
          <w:bCs/>
          <w:color w:val="auto"/>
          <w:highlight w:val="none"/>
          <w:lang w:eastAsia="zh-CN"/>
        </w:rPr>
        <w:t>广东省广裕集团乐昌飞达实业有限责任公司、</w:t>
      </w:r>
      <w:bookmarkStart w:id="34" w:name="PO_te_代理机构_4_2"/>
      <w:r>
        <w:rPr>
          <w:rFonts w:hint="eastAsia" w:ascii="宋体" w:hAnsi="宋体" w:cs="宋体"/>
          <w:b/>
          <w:bCs/>
          <w:color w:val="auto"/>
          <w:highlight w:val="none"/>
          <w:lang w:eastAsia="zh-CN"/>
        </w:rPr>
        <w:t>云采链（广州）信息科技有限公司</w:t>
      </w:r>
      <w:bookmarkEnd w:id="34"/>
    </w:p>
    <w:p w14:paraId="14F735FD">
      <w:pPr>
        <w:pStyle w:val="17"/>
        <w:rPr>
          <w:rFonts w:hint="eastAsia"/>
          <w:color w:val="auto"/>
          <w:highlight w:val="none"/>
        </w:rPr>
      </w:pPr>
    </w:p>
    <w:p w14:paraId="42F192D2">
      <w:pPr>
        <w:snapToGrid w:val="0"/>
        <w:spacing w:line="360" w:lineRule="auto"/>
        <w:ind w:firstLine="424" w:firstLineChars="200"/>
        <w:rPr>
          <w:rFonts w:ascii="宋体" w:hAnsi="宋体"/>
          <w:color w:val="auto"/>
          <w:highlight w:val="none"/>
        </w:rPr>
      </w:pPr>
      <w:r>
        <w:rPr>
          <w:rFonts w:hint="eastAsia" w:ascii="宋体" w:hAnsi="宋体" w:cs="宋体"/>
          <w:color w:val="auto"/>
          <w:highlight w:val="none"/>
        </w:rPr>
        <w:t>关于贵单位、贵司发布</w:t>
      </w:r>
      <w:bookmarkStart w:id="35" w:name="PO_te_项目名称_1_3"/>
      <w:r>
        <w:rPr>
          <w:rFonts w:hint="eastAsia" w:ascii="宋体" w:hAnsi="宋体"/>
          <w:b/>
          <w:bCs/>
          <w:color w:val="auto"/>
          <w:highlight w:val="none"/>
          <w:u w:val="single"/>
          <w:lang w:eastAsia="zh-CN"/>
        </w:rPr>
        <w:t>生产作业台、置物架和生产定置宣传标识采购项目</w:t>
      </w:r>
      <w:bookmarkEnd w:id="35"/>
      <w:r>
        <w:rPr>
          <w:rFonts w:hint="eastAsia" w:ascii="宋体" w:hAnsi="宋体"/>
          <w:color w:val="auto"/>
          <w:highlight w:val="none"/>
        </w:rPr>
        <w:t>的</w:t>
      </w:r>
      <w:r>
        <w:rPr>
          <w:rFonts w:hint="eastAsia" w:ascii="宋体" w:hAnsi="宋体" w:cs="宋体"/>
          <w:color w:val="auto"/>
          <w:highlight w:val="none"/>
        </w:rPr>
        <w:t>竞价公告，本公司（企业）愿意参加</w:t>
      </w:r>
      <w:r>
        <w:rPr>
          <w:rFonts w:hint="eastAsia" w:ascii="宋体" w:hAnsi="宋体" w:cs="宋体"/>
          <w:color w:val="auto"/>
          <w:highlight w:val="none"/>
          <w:lang w:val="en-US" w:eastAsia="zh-CN"/>
        </w:rPr>
        <w:t>竞价活</w:t>
      </w:r>
      <w:r>
        <w:rPr>
          <w:rFonts w:hint="eastAsia" w:ascii="宋体" w:hAnsi="宋体"/>
          <w:color w:val="auto"/>
          <w:highlight w:val="none"/>
          <w:lang w:val="en-US" w:eastAsia="zh-CN"/>
        </w:rPr>
        <w:t>动</w:t>
      </w:r>
      <w:r>
        <w:rPr>
          <w:rFonts w:hint="eastAsia" w:ascii="宋体" w:hAnsi="宋体" w:cs="宋体"/>
          <w:color w:val="auto"/>
          <w:highlight w:val="none"/>
        </w:rPr>
        <w:t>，并作出如下声明：</w:t>
      </w:r>
    </w:p>
    <w:p w14:paraId="498CE861">
      <w:pPr>
        <w:tabs>
          <w:tab w:val="left" w:pos="426"/>
        </w:tabs>
        <w:snapToGrid w:val="0"/>
        <w:spacing w:line="360" w:lineRule="auto"/>
        <w:ind w:firstLine="420"/>
        <w:rPr>
          <w:rFonts w:ascii="宋体" w:hAnsi="宋体"/>
          <w:color w:val="auto"/>
          <w:highlight w:val="none"/>
        </w:rPr>
      </w:pPr>
      <w:r>
        <w:rPr>
          <w:rFonts w:hint="eastAsia" w:ascii="宋体" w:hAnsi="宋体" w:cs="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5E25258">
      <w:pPr>
        <w:tabs>
          <w:tab w:val="left" w:pos="426"/>
        </w:tabs>
        <w:snapToGrid w:val="0"/>
        <w:spacing w:line="360" w:lineRule="auto"/>
        <w:ind w:firstLine="420"/>
        <w:rPr>
          <w:rFonts w:ascii="宋体" w:hAnsi="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本公司（企业）承诺在本次采购活动中，如有违法、违规、弄虚作假行为，所造成的损失、不良后果及法律责任，一律由本公司（企业）承担。</w:t>
      </w:r>
    </w:p>
    <w:p w14:paraId="7D1EB794">
      <w:pPr>
        <w:pStyle w:val="51"/>
        <w:numPr>
          <w:ilvl w:val="0"/>
          <w:numId w:val="22"/>
        </w:numPr>
        <w:autoSpaceDE w:val="0"/>
        <w:autoSpaceDN w:val="0"/>
        <w:adjustRightInd w:val="0"/>
        <w:spacing w:before="161"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28DB4C2D">
      <w:pPr>
        <w:pStyle w:val="51"/>
        <w:numPr>
          <w:ilvl w:val="0"/>
          <w:numId w:val="22"/>
        </w:numPr>
        <w:snapToGrid w:val="0"/>
        <w:spacing w:before="161"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63FD5AFA">
      <w:pPr>
        <w:widowControl/>
        <w:jc w:val="left"/>
        <w:rPr>
          <w:rFonts w:ascii="宋体" w:hAnsi="宋体"/>
          <w:b/>
          <w:bCs/>
          <w:color w:val="auto"/>
          <w:kern w:val="0"/>
          <w:sz w:val="32"/>
          <w:szCs w:val="32"/>
          <w:highlight w:val="none"/>
        </w:rPr>
      </w:pPr>
    </w:p>
    <w:p w14:paraId="2C5014DB">
      <w:pPr>
        <w:wordWrap w:val="0"/>
        <w:spacing w:line="500" w:lineRule="exact"/>
        <w:jc w:val="right"/>
        <w:rPr>
          <w:rFonts w:ascii="宋体" w:hAnsi="宋体"/>
          <w:color w:val="auto"/>
          <w:highlight w:val="none"/>
          <w:u w:val="single"/>
        </w:rPr>
      </w:pPr>
      <w:r>
        <w:rPr>
          <w:rFonts w:hint="eastAsia" w:ascii="宋体" w:hAnsi="宋体" w:cs="宋体"/>
          <w:color w:val="auto"/>
          <w:spacing w:val="4"/>
          <w:highlight w:val="none"/>
        </w:rPr>
        <w:t>供应商名称（</w:t>
      </w:r>
      <w:r>
        <w:rPr>
          <w:rFonts w:hint="eastAsia" w:ascii="宋体" w:hAnsi="宋体" w:cs="宋体"/>
          <w:color w:val="auto"/>
          <w:highlight w:val="none"/>
        </w:rPr>
        <w:t>单位盖</w:t>
      </w:r>
      <w:r>
        <w:rPr>
          <w:rFonts w:hint="eastAsia" w:ascii="宋体" w:hAnsi="宋体" w:cs="宋体"/>
          <w:color w:val="auto"/>
          <w:spacing w:val="4"/>
          <w:highlight w:val="none"/>
        </w:rPr>
        <w:t>公章）：</w:t>
      </w:r>
      <w:r>
        <w:rPr>
          <w:rFonts w:ascii="宋体" w:hAnsi="宋体" w:cs="宋体"/>
          <w:color w:val="auto"/>
          <w:spacing w:val="4"/>
          <w:highlight w:val="none"/>
          <w:u w:val="single"/>
        </w:rPr>
        <w:t xml:space="preserve">          </w:t>
      </w:r>
    </w:p>
    <w:p w14:paraId="2BED1366">
      <w:pPr>
        <w:spacing w:line="500" w:lineRule="exact"/>
        <w:ind w:firstLine="106" w:firstLineChars="50"/>
        <w:jc w:val="right"/>
        <w:rPr>
          <w:rFonts w:ascii="宋体" w:hAnsi="宋体"/>
          <w:color w:val="auto"/>
          <w:highlight w:val="none"/>
          <w:u w:val="single"/>
        </w:rPr>
      </w:pPr>
    </w:p>
    <w:p w14:paraId="0FD6D64C">
      <w:pPr>
        <w:wordWrap w:val="0"/>
        <w:jc w:val="right"/>
        <w:rPr>
          <w:rFonts w:hint="eastAsia" w:ascii="宋体" w:hAnsi="宋体"/>
          <w:color w:val="auto"/>
          <w:highlight w:val="none"/>
          <w:u w:val="single"/>
        </w:rPr>
        <w:sectPr>
          <w:pgSz w:w="11906" w:h="16838"/>
          <w:pgMar w:top="1276" w:right="1276" w:bottom="1276" w:left="1276" w:header="567" w:footer="567" w:gutter="0"/>
          <w:pgBorders>
            <w:top w:val="none" w:sz="0" w:space="0"/>
            <w:left w:val="none" w:sz="0" w:space="0"/>
            <w:bottom w:val="none" w:sz="0" w:space="0"/>
            <w:right w:val="none" w:sz="0" w:space="0"/>
          </w:pgBorders>
          <w:cols w:space="0" w:num="1"/>
          <w:rtlGutter w:val="0"/>
          <w:docGrid w:type="linesAndChars" w:linePitch="322" w:charSpace="530"/>
        </w:sectPr>
      </w:pPr>
      <w:r>
        <w:rPr>
          <w:rFonts w:hint="eastAsia" w:ascii="宋体" w:hAnsi="宋体" w:cs="宋体"/>
          <w:color w:val="auto"/>
          <w:spacing w:val="4"/>
          <w:highlight w:val="none"/>
        </w:rPr>
        <w:t>日期：</w:t>
      </w:r>
      <w:r>
        <w:rPr>
          <w:rFonts w:ascii="宋体" w:hAnsi="宋体" w:cs="宋体"/>
          <w:color w:val="auto"/>
          <w:spacing w:val="4"/>
          <w:highlight w:val="none"/>
          <w:u w:val="single"/>
        </w:rPr>
        <w:t xml:space="preserve">          </w:t>
      </w:r>
    </w:p>
    <w:p w14:paraId="5BBC0080">
      <w:pPr>
        <w:pStyle w:val="4"/>
        <w:spacing w:before="161" w:beforeLines="50" w:after="0" w:line="360" w:lineRule="auto"/>
        <w:jc w:val="center"/>
        <w:rPr>
          <w:rFonts w:ascii="宋体" w:hAnsi="宋体" w:eastAsia="宋体"/>
          <w:color w:val="auto"/>
          <w:highlight w:val="none"/>
        </w:rPr>
      </w:pPr>
      <w:bookmarkStart w:id="36" w:name="PO_t_供应商资格声明函_9"/>
      <w:r>
        <w:rPr>
          <w:rFonts w:hint="eastAsia" w:ascii="宋体" w:hAnsi="宋体" w:eastAsia="宋体"/>
          <w:color w:val="auto"/>
          <w:highlight w:val="none"/>
        </w:rPr>
        <w:t>供应商资格声明函</w:t>
      </w:r>
    </w:p>
    <w:bookmarkEnd w:id="36"/>
    <w:p w14:paraId="14565B92">
      <w:pPr>
        <w:spacing w:line="360" w:lineRule="auto"/>
        <w:rPr>
          <w:rFonts w:hint="eastAsia" w:ascii="宋体" w:hAnsi="宋体"/>
          <w:b/>
          <w:bCs/>
          <w:color w:val="auto"/>
          <w:highlight w:val="none"/>
        </w:rPr>
      </w:pPr>
      <w:r>
        <w:rPr>
          <w:rFonts w:hint="eastAsia" w:ascii="宋体" w:hAnsi="宋体" w:cs="宋体"/>
          <w:b/>
          <w:bCs/>
          <w:color w:val="auto"/>
          <w:highlight w:val="none"/>
        </w:rPr>
        <w:t>致：</w:t>
      </w:r>
      <w:r>
        <w:rPr>
          <w:rFonts w:hint="eastAsia" w:ascii="宋体" w:hAnsi="宋体" w:cs="宋体"/>
          <w:b/>
          <w:bCs/>
          <w:color w:val="auto"/>
          <w:highlight w:val="none"/>
          <w:lang w:eastAsia="zh-CN"/>
        </w:rPr>
        <w:t>广东省广裕集团乐昌飞达实业有限责任公司、</w:t>
      </w:r>
      <w:bookmarkStart w:id="37" w:name="PO_te_代理机构_4_3"/>
      <w:r>
        <w:rPr>
          <w:rFonts w:hint="eastAsia" w:ascii="宋体" w:hAnsi="宋体" w:cs="宋体"/>
          <w:b/>
          <w:bCs/>
          <w:color w:val="auto"/>
          <w:highlight w:val="none"/>
          <w:lang w:eastAsia="zh-CN"/>
        </w:rPr>
        <w:t>云采链（广州）信息科技有限公司</w:t>
      </w:r>
      <w:bookmarkEnd w:id="37"/>
    </w:p>
    <w:p w14:paraId="17D19350">
      <w:pPr>
        <w:snapToGrid w:val="0"/>
        <w:spacing w:before="161" w:beforeLines="50" w:line="360" w:lineRule="auto"/>
        <w:ind w:firstLine="428" w:firstLineChars="202"/>
        <w:rPr>
          <w:rFonts w:ascii="宋体" w:hAnsi="宋体"/>
          <w:color w:val="auto"/>
          <w:highlight w:val="none"/>
        </w:rPr>
      </w:pPr>
      <w:r>
        <w:rPr>
          <w:rFonts w:hint="eastAsia" w:ascii="宋体" w:hAnsi="宋体" w:cs="宋体"/>
          <w:color w:val="auto"/>
          <w:highlight w:val="none"/>
        </w:rPr>
        <w:t>关于贵单位、贵司发布</w:t>
      </w:r>
      <w:bookmarkStart w:id="38" w:name="PO_te_项目名称_1_4"/>
      <w:r>
        <w:rPr>
          <w:rFonts w:hint="eastAsia" w:ascii="宋体" w:hAnsi="宋体"/>
          <w:b/>
          <w:bCs/>
          <w:color w:val="auto"/>
          <w:highlight w:val="none"/>
          <w:u w:val="single"/>
          <w:lang w:eastAsia="zh-CN"/>
        </w:rPr>
        <w:t>生产作业台、置物架和生产定置宣传标识采购项目</w:t>
      </w:r>
      <w:bookmarkEnd w:id="38"/>
      <w:r>
        <w:rPr>
          <w:rFonts w:hint="eastAsia" w:ascii="宋体" w:hAnsi="宋体" w:cs="宋体"/>
          <w:color w:val="auto"/>
          <w:highlight w:val="none"/>
        </w:rPr>
        <w:t>的竞价公告</w:t>
      </w:r>
      <w:r>
        <w:rPr>
          <w:rFonts w:hint="eastAsia" w:ascii="宋体" w:hAnsi="宋体"/>
          <w:color w:val="auto"/>
          <w:highlight w:val="none"/>
        </w:rPr>
        <w:t>，本公司（企业）愿意参加竞价</w:t>
      </w:r>
      <w:r>
        <w:rPr>
          <w:rFonts w:hint="eastAsia" w:ascii="宋体" w:hAnsi="宋体"/>
          <w:color w:val="auto"/>
          <w:highlight w:val="none"/>
          <w:lang w:val="en-US" w:eastAsia="zh-CN"/>
        </w:rPr>
        <w:t>活动</w:t>
      </w:r>
      <w:r>
        <w:rPr>
          <w:rFonts w:hint="eastAsia" w:ascii="宋体" w:hAnsi="宋体"/>
          <w:color w:val="auto"/>
          <w:highlight w:val="none"/>
        </w:rPr>
        <w:t>，并声明：</w:t>
      </w:r>
    </w:p>
    <w:p w14:paraId="4923589D">
      <w:pPr>
        <w:snapToGrid w:val="0"/>
        <w:spacing w:before="161" w:beforeLines="50" w:line="360" w:lineRule="auto"/>
        <w:ind w:firstLine="424" w:firstLineChars="200"/>
        <w:rPr>
          <w:rFonts w:ascii="宋体" w:hAnsi="宋体"/>
          <w:bCs/>
          <w:color w:val="auto"/>
          <w:szCs w:val="20"/>
          <w:highlight w:val="none"/>
        </w:rPr>
      </w:pPr>
      <w:r>
        <w:rPr>
          <w:rFonts w:hint="eastAsia" w:ascii="宋体" w:hAnsi="宋体"/>
          <w:color w:val="auto"/>
          <w:highlight w:val="none"/>
        </w:rPr>
        <w:t>一、本公司（企业）</w:t>
      </w:r>
      <w:r>
        <w:rPr>
          <w:rFonts w:hint="eastAsia" w:ascii="宋体" w:hAnsi="宋体"/>
          <w:bCs/>
          <w:color w:val="auto"/>
          <w:szCs w:val="20"/>
          <w:highlight w:val="none"/>
        </w:rPr>
        <w:t>具备《中华人民共和国政府采购法》第二十二条规定的条件：</w:t>
      </w:r>
    </w:p>
    <w:p w14:paraId="5AA27957">
      <w:pPr>
        <w:widowControl/>
        <w:spacing w:before="161"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（一）具有独立承担民事责任的能力；</w:t>
      </w:r>
    </w:p>
    <w:p w14:paraId="24CC9E37">
      <w:pPr>
        <w:widowControl/>
        <w:spacing w:before="161"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（二）具有良好的商业信誉和健全的财务会计制度；</w:t>
      </w:r>
      <w:r>
        <w:rPr>
          <w:rFonts w:ascii="宋体" w:hAnsi="宋体" w:cs="宋体"/>
          <w:color w:val="auto"/>
          <w:kern w:val="0"/>
          <w:highlight w:val="none"/>
        </w:rPr>
        <w:t xml:space="preserve"> </w:t>
      </w:r>
    </w:p>
    <w:p w14:paraId="129E9C12">
      <w:pPr>
        <w:widowControl/>
        <w:spacing w:before="161"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（三）具有履行合同所必需的设备和专业技术能力；</w:t>
      </w:r>
    </w:p>
    <w:p w14:paraId="23B46BB1">
      <w:pPr>
        <w:widowControl/>
        <w:spacing w:before="161"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（四）有依法缴纳税收和社会保障资金的良好记录；</w:t>
      </w:r>
    </w:p>
    <w:p w14:paraId="46C1BCDC">
      <w:pPr>
        <w:widowControl/>
        <w:spacing w:before="161"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（五）参加政府采购活动前三年内，在经营活动中没有重大违法记录；</w:t>
      </w:r>
    </w:p>
    <w:p w14:paraId="76AE3A58">
      <w:pPr>
        <w:widowControl/>
        <w:spacing w:before="161" w:beforeLines="50" w:line="360" w:lineRule="auto"/>
        <w:ind w:firstLine="360"/>
        <w:rPr>
          <w:rFonts w:ascii="宋体" w:hAnsi="宋体" w:cs="宋体"/>
          <w:color w:val="auto"/>
          <w:kern w:val="0"/>
          <w:highlight w:val="none"/>
        </w:rPr>
      </w:pPr>
      <w:r>
        <w:rPr>
          <w:rFonts w:hint="eastAsia" w:ascii="宋体" w:hAnsi="宋体" w:cs="宋体"/>
          <w:color w:val="auto"/>
          <w:kern w:val="0"/>
          <w:highlight w:val="none"/>
        </w:rPr>
        <w:t>（六）法律、行政法规规定的其他条件。</w:t>
      </w:r>
    </w:p>
    <w:p w14:paraId="42DBD27C">
      <w:pPr>
        <w:snapToGrid w:val="0"/>
        <w:spacing w:before="161" w:beforeLines="50" w:line="360" w:lineRule="auto"/>
        <w:ind w:firstLine="428" w:firstLineChars="202"/>
        <w:rPr>
          <w:rFonts w:ascii="宋体" w:hAnsi="宋体"/>
          <w:color w:val="auto"/>
          <w:highlight w:val="none"/>
        </w:rPr>
      </w:pPr>
      <w:r>
        <w:rPr>
          <w:rFonts w:hint="eastAsia" w:ascii="宋体" w:hAnsi="宋体"/>
          <w:color w:val="auto"/>
          <w:highlight w:val="none"/>
        </w:rPr>
        <w:t>二、本公司（企业）具有本次采购项目服务能力。</w:t>
      </w:r>
    </w:p>
    <w:p w14:paraId="414C9025">
      <w:pPr>
        <w:snapToGrid w:val="0"/>
        <w:spacing w:before="161" w:beforeLines="50" w:line="360" w:lineRule="auto"/>
        <w:ind w:firstLine="428" w:firstLineChars="202"/>
        <w:rPr>
          <w:rFonts w:ascii="宋体" w:hAnsi="宋体"/>
          <w:color w:val="auto"/>
          <w:highlight w:val="none"/>
        </w:rPr>
      </w:pPr>
      <w:r>
        <w:rPr>
          <w:rFonts w:hint="eastAsia" w:ascii="宋体" w:hAnsi="宋体"/>
          <w:color w:val="auto"/>
          <w:highlight w:val="none"/>
        </w:rPr>
        <w:t>三、本公司（企业）有固定的经营场所，信誉良好、售后维护服务好，并且在经营活动中无严重违法记录。</w:t>
      </w:r>
    </w:p>
    <w:p w14:paraId="1D48C301">
      <w:pPr>
        <w:snapToGrid w:val="0"/>
        <w:spacing w:before="161" w:beforeLines="50" w:line="360" w:lineRule="auto"/>
        <w:ind w:firstLine="428" w:firstLineChars="202"/>
        <w:rPr>
          <w:rFonts w:ascii="宋体" w:hAnsi="宋体"/>
          <w:color w:val="auto"/>
          <w:highlight w:val="none"/>
        </w:rPr>
      </w:pPr>
      <w:r>
        <w:rPr>
          <w:rFonts w:hint="eastAsia" w:ascii="宋体" w:hAnsi="宋体"/>
          <w:color w:val="auto"/>
          <w:highlight w:val="none"/>
        </w:rPr>
        <w:t>四、本公司（企业）在本项目中具备独立完成合同内容的专业服务能力，不向第三方转包、分包或拆分合同项目。</w:t>
      </w:r>
    </w:p>
    <w:p w14:paraId="03C39129">
      <w:pPr>
        <w:snapToGrid w:val="0"/>
        <w:spacing w:before="161" w:beforeLines="50" w:line="360" w:lineRule="auto"/>
        <w:ind w:firstLine="428" w:firstLineChars="202"/>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本公司（企业）承诺在本次采购活动中，如有违法、违规、弄虚作假行为，所造成的损失、不良后果及法律责任，一律由本公司（企业）承担。</w:t>
      </w:r>
    </w:p>
    <w:p w14:paraId="60D8345F">
      <w:pPr>
        <w:spacing w:before="161" w:beforeLines="50" w:line="360" w:lineRule="auto"/>
        <w:ind w:firstLine="420"/>
        <w:rPr>
          <w:rFonts w:ascii="宋体" w:hAnsi="宋体"/>
          <w:color w:val="auto"/>
          <w:highlight w:val="none"/>
        </w:rPr>
      </w:pPr>
      <w:r>
        <w:rPr>
          <w:rFonts w:hint="eastAsia" w:ascii="宋体" w:hAnsi="宋体"/>
          <w:color w:val="auto"/>
          <w:highlight w:val="none"/>
        </w:rPr>
        <w:t>特此声明！</w:t>
      </w:r>
    </w:p>
    <w:p w14:paraId="0FBBA539">
      <w:pPr>
        <w:autoSpaceDE w:val="0"/>
        <w:autoSpaceDN w:val="0"/>
        <w:adjustRightInd w:val="0"/>
        <w:spacing w:before="161" w:beforeLines="50" w:line="360" w:lineRule="auto"/>
        <w:ind w:firstLine="414" w:firstLineChars="196"/>
        <w:rPr>
          <w:rFonts w:ascii="宋体" w:hAnsi="宋体"/>
          <w:b/>
          <w:color w:val="auto"/>
          <w:highlight w:val="none"/>
        </w:rPr>
      </w:pPr>
      <w:r>
        <w:rPr>
          <w:rFonts w:hint="eastAsia" w:ascii="宋体" w:hAnsi="宋体"/>
          <w:b/>
          <w:color w:val="auto"/>
          <w:highlight w:val="none"/>
        </w:rPr>
        <w:t>备注：</w:t>
      </w:r>
    </w:p>
    <w:p w14:paraId="33BACF76">
      <w:pPr>
        <w:pStyle w:val="51"/>
        <w:numPr>
          <w:ilvl w:val="0"/>
          <w:numId w:val="23"/>
        </w:numPr>
        <w:autoSpaceDE w:val="0"/>
        <w:autoSpaceDN w:val="0"/>
        <w:adjustRightInd w:val="0"/>
        <w:spacing w:before="161" w:beforeLines="50"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496C602E">
      <w:pPr>
        <w:pStyle w:val="51"/>
        <w:numPr>
          <w:ilvl w:val="0"/>
          <w:numId w:val="23"/>
        </w:numPr>
        <w:snapToGrid w:val="0"/>
        <w:spacing w:before="161" w:beforeLines="50" w:line="360" w:lineRule="auto"/>
        <w:ind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650BCD43">
      <w:pPr>
        <w:spacing w:before="161" w:beforeLines="50" w:line="360" w:lineRule="auto"/>
        <w:ind w:firstLine="5724" w:firstLineChars="2700"/>
        <w:rPr>
          <w:rFonts w:ascii="宋体" w:hAnsi="宋体"/>
          <w:color w:val="auto"/>
          <w:highlight w:val="none"/>
          <w:u w:val="single"/>
        </w:rPr>
      </w:pPr>
      <w:r>
        <w:rPr>
          <w:rFonts w:hint="eastAsia" w:ascii="宋体" w:hAnsi="宋体"/>
          <w:color w:val="auto"/>
          <w:highlight w:val="none"/>
        </w:rPr>
        <w:t>供应商名称（单位盖</w:t>
      </w:r>
      <w:r>
        <w:rPr>
          <w:rFonts w:hint="eastAsia" w:ascii="宋体" w:hAnsi="宋体"/>
          <w:color w:val="auto"/>
          <w:spacing w:val="4"/>
          <w:highlight w:val="none"/>
        </w:rPr>
        <w:t>公章</w:t>
      </w:r>
      <w:r>
        <w:rPr>
          <w:rFonts w:hint="eastAsia" w:ascii="宋体" w:hAnsi="宋体"/>
          <w:color w:val="auto"/>
          <w:highlight w:val="none"/>
        </w:rPr>
        <w:t>）：</w:t>
      </w:r>
      <w:r>
        <w:rPr>
          <w:rFonts w:hint="eastAsia" w:ascii="宋体" w:hAnsi="宋体"/>
          <w:color w:val="auto"/>
          <w:highlight w:val="none"/>
          <w:u w:val="single"/>
        </w:rPr>
        <w:t xml:space="preserve">                          </w:t>
      </w:r>
    </w:p>
    <w:p w14:paraId="1F68DDE8">
      <w:pPr>
        <w:wordWrap w:val="0"/>
        <w:spacing w:line="360" w:lineRule="auto"/>
        <w:ind w:firstLine="5724" w:firstLineChars="2700"/>
        <w:rPr>
          <w:rFonts w:hint="eastAsia" w:ascii="宋体" w:hAnsi="宋体"/>
          <w:color w:val="auto"/>
          <w:highlight w:val="none"/>
          <w:u w:val="single"/>
        </w:rPr>
      </w:pPr>
      <w:r>
        <w:rPr>
          <w:rFonts w:hint="eastAsia" w:ascii="宋体" w:hAnsi="宋体"/>
          <w:color w:val="auto"/>
          <w:highlight w:val="none"/>
        </w:rPr>
        <w:t>日期：</w:t>
      </w:r>
      <w:r>
        <w:rPr>
          <w:rFonts w:hint="eastAsia" w:ascii="宋体" w:hAnsi="宋体"/>
          <w:color w:val="auto"/>
          <w:highlight w:val="none"/>
          <w:u w:val="single"/>
        </w:rPr>
        <w:t xml:space="preserve">               </w:t>
      </w:r>
    </w:p>
    <w:bookmarkEnd w:id="39"/>
    <w:sectPr>
      <w:pgSz w:w="11906" w:h="16838"/>
      <w:pgMar w:top="1276" w:right="1276" w:bottom="1276" w:left="1276" w:header="567" w:footer="567" w:gutter="0"/>
      <w:pgBorders>
        <w:top w:val="none" w:sz="0" w:space="0"/>
        <w:left w:val="none" w:sz="0" w:space="0"/>
        <w:bottom w:val="none" w:sz="0" w:space="0"/>
        <w:right w:val="none" w:sz="0" w:space="0"/>
      </w:pgBorders>
      <w:cols w:space="0" w:num="1"/>
      <w:rtlGutter w:val="0"/>
      <w:docGrid w:type="linesAndChars" w:linePitch="322"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095E">
    <w:pPr>
      <w:pStyle w:val="15"/>
    </w:pPr>
  </w:p>
  <w:p w14:paraId="60B8BE12">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661F9">
    <w:pPr>
      <w:pStyle w:val="15"/>
    </w:pPr>
    <w:r>
      <w:rPr>
        <w:rFonts w:cs="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F789FA">
                          <w:pPr>
                            <w:pStyle w:val="15"/>
                          </w:pPr>
                          <w:r>
                            <w:rPr>
                              <w:rFonts w:hint="eastAsia" w:cs="宋体"/>
                            </w:rPr>
                            <w:t>第</w:t>
                          </w:r>
                          <w:r>
                            <w:t xml:space="preserve"> </w:t>
                          </w:r>
                          <w:r>
                            <w:fldChar w:fldCharType="begin"/>
                          </w:r>
                          <w:r>
                            <w:instrText xml:space="preserve"> PAGE  \* MERGEFORMAT </w:instrText>
                          </w:r>
                          <w:r>
                            <w:fldChar w:fldCharType="separate"/>
                          </w:r>
                          <w:r>
                            <w:t>13</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R8u/9NIBAACiAwAADgAAAAAAAAABACAAAAAfAQAA&#10;ZHJzL2Uyb0RvYy54bWxQSwUGAAAAAAYABgBZAQAAYwUAAAAA&#10;">
              <v:fill on="f" focussize="0,0"/>
              <v:stroke on="f" weight="0.5pt"/>
              <v:imagedata o:title=""/>
              <o:lock v:ext="edit" aspectratio="f"/>
              <v:textbox inset="0mm,0mm,0mm,0mm" style="mso-fit-shape-to-text:t;">
                <w:txbxContent>
                  <w:p w14:paraId="1FF789FA">
                    <w:pPr>
                      <w:pStyle w:val="15"/>
                    </w:pPr>
                    <w:r>
                      <w:rPr>
                        <w:rFonts w:hint="eastAsia" w:cs="宋体"/>
                      </w:rPr>
                      <w:t>第</w:t>
                    </w:r>
                    <w:r>
                      <w:t xml:space="preserve"> </w:t>
                    </w:r>
                    <w:r>
                      <w:fldChar w:fldCharType="begin"/>
                    </w:r>
                    <w:r>
                      <w:instrText xml:space="preserve"> PAGE  \* MERGEFORMAT </w:instrText>
                    </w:r>
                    <w:r>
                      <w:fldChar w:fldCharType="separate"/>
                    </w:r>
                    <w:r>
                      <w:t>13</w:t>
                    </w:r>
                    <w:r>
                      <w:fldChar w:fldCharType="end"/>
                    </w:r>
                    <w:r>
                      <w:t xml:space="preserve"> </w:t>
                    </w:r>
                    <w:r>
                      <w:rPr>
                        <w:rFonts w:hint="eastAsia"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9B04">
    <w:pPr>
      <w:pStyle w:val="16"/>
      <w:pBdr>
        <w:bottom w:val="single" w:color="auto" w:sz="4" w:space="1"/>
      </w:pBdr>
      <w:jc w:val="left"/>
    </w:pPr>
    <w:r>
      <w:rPr>
        <w:rFonts w:ascii="黑体" w:hAnsi="黑体" w:eastAsia="黑体"/>
        <w:b/>
        <w:bCs/>
        <w:sz w:val="72"/>
        <w:szCs w:val="72"/>
      </w:rPr>
      <w:drawing>
        <wp:inline distT="0" distB="0" distL="114300" distR="114300">
          <wp:extent cx="1390650" cy="647065"/>
          <wp:effectExtent l="0" t="0" r="6350" b="635"/>
          <wp:docPr id="4" name="图片 1" descr="1554773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54773602(1)"/>
                  <pic:cNvPicPr>
                    <a:picLocks noChangeAspect="1"/>
                  </pic:cNvPicPr>
                </pic:nvPicPr>
                <pic:blipFill>
                  <a:blip r:embed="rId1"/>
                  <a:stretch>
                    <a:fillRect/>
                  </a:stretch>
                </pic:blipFill>
                <pic:spPr>
                  <a:xfrm>
                    <a:off x="0" y="0"/>
                    <a:ext cx="1390650" cy="6470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A26A">
    <w:pPr>
      <w:pStyle w:val="16"/>
      <w:pBdr>
        <w:bottom w:val="single" w:color="auto" w:sz="4" w:space="1"/>
      </w:pBdr>
      <w:jc w:val="left"/>
    </w:pPr>
    <w:r>
      <w:rPr>
        <w:rFonts w:ascii="黑体" w:hAnsi="黑体" w:eastAsia="黑体"/>
        <w:b/>
        <w:bCs/>
        <w:sz w:val="72"/>
        <w:szCs w:val="72"/>
      </w:rPr>
      <w:drawing>
        <wp:inline distT="0" distB="0" distL="114300" distR="114300">
          <wp:extent cx="1390650" cy="647065"/>
          <wp:effectExtent l="0" t="0" r="6350" b="635"/>
          <wp:docPr id="5" name="图片 4" descr="1554773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554773602(1)"/>
                  <pic:cNvPicPr>
                    <a:picLocks noChangeAspect="1"/>
                  </pic:cNvPicPr>
                </pic:nvPicPr>
                <pic:blipFill>
                  <a:blip r:embed="rId1"/>
                  <a:stretch>
                    <a:fillRect/>
                  </a:stretch>
                </pic:blipFill>
                <pic:spPr>
                  <a:xfrm>
                    <a:off x="0" y="0"/>
                    <a:ext cx="139065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E897B"/>
    <w:multiLevelType w:val="multilevel"/>
    <w:tmpl w:val="800E897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
    <w:nsid w:val="A493FF40"/>
    <w:multiLevelType w:val="singleLevel"/>
    <w:tmpl w:val="A493FF40"/>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04AD10DA"/>
    <w:multiLevelType w:val="multilevel"/>
    <w:tmpl w:val="04AD10DA"/>
    <w:lvl w:ilvl="0" w:tentative="0">
      <w:start w:val="1"/>
      <w:numFmt w:val="lowerLetter"/>
      <w:suff w:val="nothing"/>
      <w:lvlText w:val="%1)"/>
      <w:lvlJc w:val="left"/>
      <w:pPr>
        <w:ind w:left="1260" w:hanging="420"/>
      </w:pPr>
      <w:rPr>
        <w:rFonts w:hint="eastAsia" w:ascii="宋体" w:hAnsi="宋体" w:eastAsia="宋体"/>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
    <w:nsid w:val="11D55AE7"/>
    <w:multiLevelType w:val="multilevel"/>
    <w:tmpl w:val="11D55AE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40A6B21"/>
    <w:multiLevelType w:val="multilevel"/>
    <w:tmpl w:val="140A6B21"/>
    <w:lvl w:ilvl="0" w:tentative="0">
      <w:start w:val="1"/>
      <w:numFmt w:val="decimal"/>
      <w:suff w:val="nothing"/>
      <w:lvlText w:val="%1)"/>
      <w:lvlJc w:val="left"/>
      <w:pPr>
        <w:ind w:left="840" w:hanging="420"/>
      </w:pPr>
      <w:rPr>
        <w:rFonts w:hint="eastAsia" w:ascii="宋体" w:hAnsi="宋体" w:eastAsia="宋体"/>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F3F7B21"/>
    <w:multiLevelType w:val="multilevel"/>
    <w:tmpl w:val="1F3F7B21"/>
    <w:lvl w:ilvl="0" w:tentative="0">
      <w:start w:val="1"/>
      <w:numFmt w:val="japaneseCounting"/>
      <w:lvlText w:val="%1、"/>
      <w:lvlJc w:val="left"/>
      <w:pPr>
        <w:ind w:left="450" w:hanging="450"/>
      </w:pPr>
      <w:rPr>
        <w:rFonts w:hint="default"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default"/>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25BA36B1"/>
    <w:multiLevelType w:val="singleLevel"/>
    <w:tmpl w:val="25BA36B1"/>
    <w:lvl w:ilvl="0" w:tentative="0">
      <w:start w:val="3"/>
      <w:numFmt w:val="chineseCounting"/>
      <w:suff w:val="space"/>
      <w:lvlText w:val="第%1章"/>
      <w:lvlJc w:val="left"/>
      <w:rPr>
        <w:rFonts w:hint="eastAsia"/>
      </w:rPr>
    </w:lvl>
  </w:abstractNum>
  <w:abstractNum w:abstractNumId="10">
    <w:nsid w:val="274F409A"/>
    <w:multiLevelType w:val="multilevel"/>
    <w:tmpl w:val="274F409A"/>
    <w:lvl w:ilvl="0" w:tentative="0">
      <w:start w:val="1"/>
      <w:numFmt w:val="decimal"/>
      <w:lvlText w:val="%1."/>
      <w:lvlJc w:val="left"/>
      <w:pPr>
        <w:tabs>
          <w:tab w:val="left" w:pos="420"/>
        </w:tabs>
        <w:ind w:left="420" w:hanging="420"/>
      </w:pPr>
      <w:rPr>
        <w:rFonts w:hint="default" w:ascii="宋体" w:hAnsi="宋体" w:eastAsia="宋体" w:cs="宋体"/>
        <w:sz w:val="21"/>
        <w:szCs w:val="21"/>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default" w:ascii="宋体" w:hAnsi="宋体" w:eastAsia="宋体" w:cs="宋体"/>
        <w:b/>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8B92CFA"/>
    <w:multiLevelType w:val="multilevel"/>
    <w:tmpl w:val="48B92CF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5F1B770B"/>
    <w:multiLevelType w:val="multilevel"/>
    <w:tmpl w:val="5F1B770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6D4DD72E"/>
    <w:multiLevelType w:val="singleLevel"/>
    <w:tmpl w:val="6D4DD72E"/>
    <w:lvl w:ilvl="0" w:tentative="0">
      <w:start w:val="1"/>
      <w:numFmt w:val="chineseCounting"/>
      <w:suff w:val="nothing"/>
      <w:lvlText w:val="%1、"/>
      <w:lvlJc w:val="left"/>
      <w:rPr>
        <w:rFonts w:hint="eastAsia"/>
      </w:rPr>
    </w:lvl>
  </w:abstractNum>
  <w:abstractNum w:abstractNumId="19">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6E92880"/>
    <w:multiLevelType w:val="multilevel"/>
    <w:tmpl w:val="76E92880"/>
    <w:lvl w:ilvl="0" w:tentative="0">
      <w:start w:val="1"/>
      <w:numFmt w:val="decimal"/>
      <w:suff w:val="nothing"/>
      <w:lvlText w:val="%1)"/>
      <w:lvlJc w:val="left"/>
      <w:pPr>
        <w:ind w:left="840" w:hanging="420"/>
      </w:pPr>
      <w:rPr>
        <w:rFonts w:hint="default" w:ascii="宋体" w:hAnsi="宋体" w:eastAsia="宋体" w:cs="宋体"/>
        <w:b w:val="0"/>
        <w:bCs/>
        <w:color w:val="00000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7D70D066"/>
    <w:multiLevelType w:val="singleLevel"/>
    <w:tmpl w:val="7D70D066"/>
    <w:lvl w:ilvl="0" w:tentative="0">
      <w:start w:val="1"/>
      <w:numFmt w:val="decimal"/>
      <w:suff w:val="nothing"/>
      <w:lvlText w:val="%1、"/>
      <w:lvlJc w:val="left"/>
    </w:lvl>
  </w:abstractNum>
  <w:num w:numId="1">
    <w:abstractNumId w:val="18"/>
  </w:num>
  <w:num w:numId="2">
    <w:abstractNumId w:val="11"/>
  </w:num>
  <w:num w:numId="3">
    <w:abstractNumId w:val="12"/>
  </w:num>
  <w:num w:numId="4">
    <w:abstractNumId w:val="7"/>
  </w:num>
  <w:num w:numId="5">
    <w:abstractNumId w:val="14"/>
  </w:num>
  <w:num w:numId="6">
    <w:abstractNumId w:val="20"/>
  </w:num>
  <w:num w:numId="7">
    <w:abstractNumId w:val="16"/>
  </w:num>
  <w:num w:numId="8">
    <w:abstractNumId w:val="17"/>
  </w:num>
  <w:num w:numId="9">
    <w:abstractNumId w:val="4"/>
  </w:num>
  <w:num w:numId="10">
    <w:abstractNumId w:val="13"/>
  </w:num>
  <w:num w:numId="11">
    <w:abstractNumId w:val="5"/>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21"/>
  </w:num>
  <w:num w:numId="20">
    <w:abstractNumId w:val="9"/>
  </w:num>
  <w:num w:numId="21">
    <w:abstractNumId w:val="19"/>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61"/>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jQ4OWEzODRmZWRmYjQzNzdmNDVlZDI4NmRkYjkifQ=="/>
    <w:docVar w:name="KSO_WPS_MARK_KEY" w:val="f97d73a5-bddb-44db-99ae-23a457494d49"/>
  </w:docVars>
  <w:rsids>
    <w:rsidRoot w:val="003D2578"/>
    <w:rsid w:val="00000CF2"/>
    <w:rsid w:val="00001DCB"/>
    <w:rsid w:val="00001EE4"/>
    <w:rsid w:val="00006C11"/>
    <w:rsid w:val="00007129"/>
    <w:rsid w:val="00014EFF"/>
    <w:rsid w:val="00016B77"/>
    <w:rsid w:val="00016ED6"/>
    <w:rsid w:val="00026A34"/>
    <w:rsid w:val="00027C7D"/>
    <w:rsid w:val="0003059F"/>
    <w:rsid w:val="000306E9"/>
    <w:rsid w:val="00030BC8"/>
    <w:rsid w:val="00030F52"/>
    <w:rsid w:val="00033134"/>
    <w:rsid w:val="000345EC"/>
    <w:rsid w:val="00035F97"/>
    <w:rsid w:val="00036792"/>
    <w:rsid w:val="000371FF"/>
    <w:rsid w:val="000413C7"/>
    <w:rsid w:val="000421EB"/>
    <w:rsid w:val="0004597A"/>
    <w:rsid w:val="000460E2"/>
    <w:rsid w:val="00051ABC"/>
    <w:rsid w:val="00052C93"/>
    <w:rsid w:val="00055513"/>
    <w:rsid w:val="00064B75"/>
    <w:rsid w:val="00065A83"/>
    <w:rsid w:val="0006746F"/>
    <w:rsid w:val="00074F64"/>
    <w:rsid w:val="00082D68"/>
    <w:rsid w:val="0008460B"/>
    <w:rsid w:val="00084898"/>
    <w:rsid w:val="000876BE"/>
    <w:rsid w:val="00091B34"/>
    <w:rsid w:val="00091F7E"/>
    <w:rsid w:val="00094D00"/>
    <w:rsid w:val="00094F5E"/>
    <w:rsid w:val="00097289"/>
    <w:rsid w:val="000A4BCE"/>
    <w:rsid w:val="000A7846"/>
    <w:rsid w:val="000A7A06"/>
    <w:rsid w:val="000B2498"/>
    <w:rsid w:val="000B2BA8"/>
    <w:rsid w:val="000B7781"/>
    <w:rsid w:val="000C0D18"/>
    <w:rsid w:val="000C306E"/>
    <w:rsid w:val="000C597A"/>
    <w:rsid w:val="000C5CEF"/>
    <w:rsid w:val="000D2B53"/>
    <w:rsid w:val="000D3591"/>
    <w:rsid w:val="000E06C2"/>
    <w:rsid w:val="000E0723"/>
    <w:rsid w:val="000F37C3"/>
    <w:rsid w:val="000F66C2"/>
    <w:rsid w:val="000F7737"/>
    <w:rsid w:val="001021CF"/>
    <w:rsid w:val="00102A1C"/>
    <w:rsid w:val="001112FB"/>
    <w:rsid w:val="0011155B"/>
    <w:rsid w:val="00112DF7"/>
    <w:rsid w:val="0011328D"/>
    <w:rsid w:val="001138A4"/>
    <w:rsid w:val="00113A8E"/>
    <w:rsid w:val="00115741"/>
    <w:rsid w:val="001175FA"/>
    <w:rsid w:val="00120577"/>
    <w:rsid w:val="001211BA"/>
    <w:rsid w:val="001229B9"/>
    <w:rsid w:val="0012551C"/>
    <w:rsid w:val="0012680F"/>
    <w:rsid w:val="00127788"/>
    <w:rsid w:val="00133BEB"/>
    <w:rsid w:val="001340F9"/>
    <w:rsid w:val="0013637F"/>
    <w:rsid w:val="001372B4"/>
    <w:rsid w:val="00137D70"/>
    <w:rsid w:val="0014524D"/>
    <w:rsid w:val="00152B01"/>
    <w:rsid w:val="001546E7"/>
    <w:rsid w:val="00154B93"/>
    <w:rsid w:val="00157994"/>
    <w:rsid w:val="00165E6E"/>
    <w:rsid w:val="00166F81"/>
    <w:rsid w:val="00171DDE"/>
    <w:rsid w:val="00173B07"/>
    <w:rsid w:val="00174DA6"/>
    <w:rsid w:val="00175B69"/>
    <w:rsid w:val="00176F7A"/>
    <w:rsid w:val="00181B86"/>
    <w:rsid w:val="00184EAF"/>
    <w:rsid w:val="001863A9"/>
    <w:rsid w:val="001A3E9F"/>
    <w:rsid w:val="001A63E8"/>
    <w:rsid w:val="001A6F30"/>
    <w:rsid w:val="001B1980"/>
    <w:rsid w:val="001B1CF6"/>
    <w:rsid w:val="001B466C"/>
    <w:rsid w:val="001B5362"/>
    <w:rsid w:val="001C02ED"/>
    <w:rsid w:val="001C12ED"/>
    <w:rsid w:val="001C3CF0"/>
    <w:rsid w:val="001C5211"/>
    <w:rsid w:val="001E1584"/>
    <w:rsid w:val="001F3F82"/>
    <w:rsid w:val="0020339E"/>
    <w:rsid w:val="00210A6F"/>
    <w:rsid w:val="002110BE"/>
    <w:rsid w:val="0021332A"/>
    <w:rsid w:val="00213423"/>
    <w:rsid w:val="00213D7C"/>
    <w:rsid w:val="00214520"/>
    <w:rsid w:val="00216E69"/>
    <w:rsid w:val="00217816"/>
    <w:rsid w:val="00217EEB"/>
    <w:rsid w:val="002204AE"/>
    <w:rsid w:val="00225826"/>
    <w:rsid w:val="00230493"/>
    <w:rsid w:val="0023128F"/>
    <w:rsid w:val="00232789"/>
    <w:rsid w:val="0023462A"/>
    <w:rsid w:val="00235A53"/>
    <w:rsid w:val="00235D16"/>
    <w:rsid w:val="00236078"/>
    <w:rsid w:val="00236B93"/>
    <w:rsid w:val="002375F7"/>
    <w:rsid w:val="00240C9D"/>
    <w:rsid w:val="002438EB"/>
    <w:rsid w:val="0025116E"/>
    <w:rsid w:val="00254340"/>
    <w:rsid w:val="002548C9"/>
    <w:rsid w:val="00254D5B"/>
    <w:rsid w:val="00257AB8"/>
    <w:rsid w:val="0026022F"/>
    <w:rsid w:val="00263FD9"/>
    <w:rsid w:val="00265B9E"/>
    <w:rsid w:val="00266666"/>
    <w:rsid w:val="002764D7"/>
    <w:rsid w:val="00277932"/>
    <w:rsid w:val="00283F65"/>
    <w:rsid w:val="00292BAB"/>
    <w:rsid w:val="00296AAA"/>
    <w:rsid w:val="002A0124"/>
    <w:rsid w:val="002A0CA5"/>
    <w:rsid w:val="002A3BF6"/>
    <w:rsid w:val="002A4410"/>
    <w:rsid w:val="002B394B"/>
    <w:rsid w:val="002B70D7"/>
    <w:rsid w:val="002C1C7E"/>
    <w:rsid w:val="002C4D74"/>
    <w:rsid w:val="002C56C9"/>
    <w:rsid w:val="002C60C1"/>
    <w:rsid w:val="002D01FA"/>
    <w:rsid w:val="002D18FA"/>
    <w:rsid w:val="002D20F4"/>
    <w:rsid w:val="002D2127"/>
    <w:rsid w:val="002D43EB"/>
    <w:rsid w:val="002E0BCD"/>
    <w:rsid w:val="002E3668"/>
    <w:rsid w:val="002E7AE7"/>
    <w:rsid w:val="002F738A"/>
    <w:rsid w:val="00301A45"/>
    <w:rsid w:val="00302291"/>
    <w:rsid w:val="00305AD7"/>
    <w:rsid w:val="00314110"/>
    <w:rsid w:val="0031610D"/>
    <w:rsid w:val="00316FFD"/>
    <w:rsid w:val="0031796E"/>
    <w:rsid w:val="00322815"/>
    <w:rsid w:val="003231CE"/>
    <w:rsid w:val="00323A64"/>
    <w:rsid w:val="00324C03"/>
    <w:rsid w:val="00326DAD"/>
    <w:rsid w:val="00327453"/>
    <w:rsid w:val="00327597"/>
    <w:rsid w:val="00327ED2"/>
    <w:rsid w:val="003301BD"/>
    <w:rsid w:val="00336E26"/>
    <w:rsid w:val="003413A2"/>
    <w:rsid w:val="00343744"/>
    <w:rsid w:val="0034775B"/>
    <w:rsid w:val="003536BA"/>
    <w:rsid w:val="003537D7"/>
    <w:rsid w:val="0035695D"/>
    <w:rsid w:val="003664F8"/>
    <w:rsid w:val="00374AB3"/>
    <w:rsid w:val="00376FFF"/>
    <w:rsid w:val="00377478"/>
    <w:rsid w:val="00380085"/>
    <w:rsid w:val="00382231"/>
    <w:rsid w:val="00386614"/>
    <w:rsid w:val="00386B8F"/>
    <w:rsid w:val="0039171F"/>
    <w:rsid w:val="003929EB"/>
    <w:rsid w:val="00395885"/>
    <w:rsid w:val="003A10CA"/>
    <w:rsid w:val="003A1E11"/>
    <w:rsid w:val="003B0787"/>
    <w:rsid w:val="003B10E5"/>
    <w:rsid w:val="003B5B23"/>
    <w:rsid w:val="003B7B83"/>
    <w:rsid w:val="003C05AE"/>
    <w:rsid w:val="003C0C4E"/>
    <w:rsid w:val="003C2204"/>
    <w:rsid w:val="003C6302"/>
    <w:rsid w:val="003D0000"/>
    <w:rsid w:val="003D1AB5"/>
    <w:rsid w:val="003D2578"/>
    <w:rsid w:val="003D3092"/>
    <w:rsid w:val="003D330B"/>
    <w:rsid w:val="003D34D1"/>
    <w:rsid w:val="003D39FB"/>
    <w:rsid w:val="003D4655"/>
    <w:rsid w:val="003D5965"/>
    <w:rsid w:val="003E2188"/>
    <w:rsid w:val="003E3F06"/>
    <w:rsid w:val="003E4A8D"/>
    <w:rsid w:val="003E5EF9"/>
    <w:rsid w:val="003F03F0"/>
    <w:rsid w:val="003F0891"/>
    <w:rsid w:val="003F0995"/>
    <w:rsid w:val="003F443C"/>
    <w:rsid w:val="003F4625"/>
    <w:rsid w:val="003F60C6"/>
    <w:rsid w:val="00401492"/>
    <w:rsid w:val="00402CD7"/>
    <w:rsid w:val="00406567"/>
    <w:rsid w:val="0040772D"/>
    <w:rsid w:val="00414102"/>
    <w:rsid w:val="0041682E"/>
    <w:rsid w:val="0041736E"/>
    <w:rsid w:val="00420FA5"/>
    <w:rsid w:val="004217CE"/>
    <w:rsid w:val="004262D2"/>
    <w:rsid w:val="004277DF"/>
    <w:rsid w:val="0043130D"/>
    <w:rsid w:val="00431836"/>
    <w:rsid w:val="00433E38"/>
    <w:rsid w:val="00442081"/>
    <w:rsid w:val="00447A1F"/>
    <w:rsid w:val="00450189"/>
    <w:rsid w:val="00451728"/>
    <w:rsid w:val="00452711"/>
    <w:rsid w:val="00452A9E"/>
    <w:rsid w:val="00453123"/>
    <w:rsid w:val="00453F3A"/>
    <w:rsid w:val="00455DEB"/>
    <w:rsid w:val="00460831"/>
    <w:rsid w:val="004623E4"/>
    <w:rsid w:val="00462B5A"/>
    <w:rsid w:val="00463C60"/>
    <w:rsid w:val="00467484"/>
    <w:rsid w:val="00470C48"/>
    <w:rsid w:val="00472E3B"/>
    <w:rsid w:val="00473124"/>
    <w:rsid w:val="0047479E"/>
    <w:rsid w:val="0047522F"/>
    <w:rsid w:val="00480880"/>
    <w:rsid w:val="004809F7"/>
    <w:rsid w:val="00490445"/>
    <w:rsid w:val="00490E08"/>
    <w:rsid w:val="0049145F"/>
    <w:rsid w:val="0049266A"/>
    <w:rsid w:val="004935B3"/>
    <w:rsid w:val="004A177D"/>
    <w:rsid w:val="004A61B6"/>
    <w:rsid w:val="004A69BD"/>
    <w:rsid w:val="004B1599"/>
    <w:rsid w:val="004B1A80"/>
    <w:rsid w:val="004B229B"/>
    <w:rsid w:val="004B6708"/>
    <w:rsid w:val="004C2CEF"/>
    <w:rsid w:val="004D035F"/>
    <w:rsid w:val="004D0993"/>
    <w:rsid w:val="004D11BB"/>
    <w:rsid w:val="004D12A8"/>
    <w:rsid w:val="004D4AE8"/>
    <w:rsid w:val="004D5DDD"/>
    <w:rsid w:val="004D603F"/>
    <w:rsid w:val="004E0CF2"/>
    <w:rsid w:val="004E279C"/>
    <w:rsid w:val="004E72DF"/>
    <w:rsid w:val="004F3522"/>
    <w:rsid w:val="004F4611"/>
    <w:rsid w:val="004F77EF"/>
    <w:rsid w:val="00501AD5"/>
    <w:rsid w:val="005049B9"/>
    <w:rsid w:val="00506047"/>
    <w:rsid w:val="00511DE3"/>
    <w:rsid w:val="00513695"/>
    <w:rsid w:val="00514A82"/>
    <w:rsid w:val="005202CC"/>
    <w:rsid w:val="005218BF"/>
    <w:rsid w:val="00521AEF"/>
    <w:rsid w:val="00522421"/>
    <w:rsid w:val="00522D3B"/>
    <w:rsid w:val="00523739"/>
    <w:rsid w:val="00533699"/>
    <w:rsid w:val="00535F8B"/>
    <w:rsid w:val="005362DA"/>
    <w:rsid w:val="00536CDE"/>
    <w:rsid w:val="00537995"/>
    <w:rsid w:val="00541899"/>
    <w:rsid w:val="00542232"/>
    <w:rsid w:val="00546B2A"/>
    <w:rsid w:val="00550124"/>
    <w:rsid w:val="0055091D"/>
    <w:rsid w:val="0055339D"/>
    <w:rsid w:val="005543D1"/>
    <w:rsid w:val="005572E6"/>
    <w:rsid w:val="00560C81"/>
    <w:rsid w:val="0056102B"/>
    <w:rsid w:val="005612F3"/>
    <w:rsid w:val="00565766"/>
    <w:rsid w:val="00570220"/>
    <w:rsid w:val="00571093"/>
    <w:rsid w:val="005717D9"/>
    <w:rsid w:val="005735C4"/>
    <w:rsid w:val="00573D37"/>
    <w:rsid w:val="005747AC"/>
    <w:rsid w:val="005757A7"/>
    <w:rsid w:val="005776D3"/>
    <w:rsid w:val="0058101C"/>
    <w:rsid w:val="00581483"/>
    <w:rsid w:val="00583E9E"/>
    <w:rsid w:val="005851CD"/>
    <w:rsid w:val="005865D2"/>
    <w:rsid w:val="00586895"/>
    <w:rsid w:val="0058703E"/>
    <w:rsid w:val="005A2089"/>
    <w:rsid w:val="005A3DF9"/>
    <w:rsid w:val="005B1452"/>
    <w:rsid w:val="005B4672"/>
    <w:rsid w:val="005C01CE"/>
    <w:rsid w:val="005C71D8"/>
    <w:rsid w:val="005D08DB"/>
    <w:rsid w:val="005D7EF7"/>
    <w:rsid w:val="005E2A5D"/>
    <w:rsid w:val="005E39EF"/>
    <w:rsid w:val="005E3CB3"/>
    <w:rsid w:val="005E5D88"/>
    <w:rsid w:val="005F296B"/>
    <w:rsid w:val="005F3790"/>
    <w:rsid w:val="005F5670"/>
    <w:rsid w:val="005F5B7F"/>
    <w:rsid w:val="005F6C9D"/>
    <w:rsid w:val="006024D2"/>
    <w:rsid w:val="00603891"/>
    <w:rsid w:val="00604C45"/>
    <w:rsid w:val="00606FC7"/>
    <w:rsid w:val="0061153E"/>
    <w:rsid w:val="00613C51"/>
    <w:rsid w:val="0061741E"/>
    <w:rsid w:val="006203EA"/>
    <w:rsid w:val="00621688"/>
    <w:rsid w:val="00621AFA"/>
    <w:rsid w:val="006235A2"/>
    <w:rsid w:val="00625B9A"/>
    <w:rsid w:val="00626E18"/>
    <w:rsid w:val="006276A4"/>
    <w:rsid w:val="00630222"/>
    <w:rsid w:val="00630DD1"/>
    <w:rsid w:val="0063222E"/>
    <w:rsid w:val="00641A59"/>
    <w:rsid w:val="00642A1D"/>
    <w:rsid w:val="006449E5"/>
    <w:rsid w:val="00646728"/>
    <w:rsid w:val="00650F2D"/>
    <w:rsid w:val="00652893"/>
    <w:rsid w:val="00656CF0"/>
    <w:rsid w:val="006571B8"/>
    <w:rsid w:val="00657710"/>
    <w:rsid w:val="00664411"/>
    <w:rsid w:val="0066448B"/>
    <w:rsid w:val="00664812"/>
    <w:rsid w:val="0066517B"/>
    <w:rsid w:val="00666E12"/>
    <w:rsid w:val="00667F6A"/>
    <w:rsid w:val="00670698"/>
    <w:rsid w:val="00670BCB"/>
    <w:rsid w:val="006713D4"/>
    <w:rsid w:val="0067347F"/>
    <w:rsid w:val="0067471B"/>
    <w:rsid w:val="00676C50"/>
    <w:rsid w:val="0068066E"/>
    <w:rsid w:val="00680EB8"/>
    <w:rsid w:val="00682551"/>
    <w:rsid w:val="006844E3"/>
    <w:rsid w:val="00686E2D"/>
    <w:rsid w:val="00687336"/>
    <w:rsid w:val="00687F54"/>
    <w:rsid w:val="00690534"/>
    <w:rsid w:val="0069323C"/>
    <w:rsid w:val="006A48E1"/>
    <w:rsid w:val="006A79EF"/>
    <w:rsid w:val="006B1C4C"/>
    <w:rsid w:val="006B39FA"/>
    <w:rsid w:val="006B4E6E"/>
    <w:rsid w:val="006B4F71"/>
    <w:rsid w:val="006C2A2A"/>
    <w:rsid w:val="006C2FD6"/>
    <w:rsid w:val="006C3B2F"/>
    <w:rsid w:val="006C76A5"/>
    <w:rsid w:val="006D0A47"/>
    <w:rsid w:val="006E1158"/>
    <w:rsid w:val="006E2F68"/>
    <w:rsid w:val="006E37F1"/>
    <w:rsid w:val="006E4ABE"/>
    <w:rsid w:val="006E6CA8"/>
    <w:rsid w:val="006E6EC1"/>
    <w:rsid w:val="006F32A4"/>
    <w:rsid w:val="006F3D57"/>
    <w:rsid w:val="006F5AB7"/>
    <w:rsid w:val="006F70FF"/>
    <w:rsid w:val="006F71EB"/>
    <w:rsid w:val="00704C8C"/>
    <w:rsid w:val="007055FE"/>
    <w:rsid w:val="0071134D"/>
    <w:rsid w:val="007123B3"/>
    <w:rsid w:val="007156E2"/>
    <w:rsid w:val="0071727F"/>
    <w:rsid w:val="007255A8"/>
    <w:rsid w:val="00725E32"/>
    <w:rsid w:val="00730DB8"/>
    <w:rsid w:val="007343E2"/>
    <w:rsid w:val="00735BB8"/>
    <w:rsid w:val="007407A2"/>
    <w:rsid w:val="00742A72"/>
    <w:rsid w:val="00744E5D"/>
    <w:rsid w:val="00745FB2"/>
    <w:rsid w:val="00746D3A"/>
    <w:rsid w:val="007472E6"/>
    <w:rsid w:val="0075226B"/>
    <w:rsid w:val="007532C6"/>
    <w:rsid w:val="00761368"/>
    <w:rsid w:val="00764E2A"/>
    <w:rsid w:val="00765E0C"/>
    <w:rsid w:val="007668CD"/>
    <w:rsid w:val="00766AB7"/>
    <w:rsid w:val="00777527"/>
    <w:rsid w:val="00783AF0"/>
    <w:rsid w:val="00783D5C"/>
    <w:rsid w:val="00786767"/>
    <w:rsid w:val="007879A1"/>
    <w:rsid w:val="00790911"/>
    <w:rsid w:val="00796B07"/>
    <w:rsid w:val="00796DA3"/>
    <w:rsid w:val="007976E7"/>
    <w:rsid w:val="007A230A"/>
    <w:rsid w:val="007A4A8C"/>
    <w:rsid w:val="007A6768"/>
    <w:rsid w:val="007A7ADA"/>
    <w:rsid w:val="007B7564"/>
    <w:rsid w:val="007B7970"/>
    <w:rsid w:val="007C3090"/>
    <w:rsid w:val="007C38A8"/>
    <w:rsid w:val="007C4150"/>
    <w:rsid w:val="007D168F"/>
    <w:rsid w:val="007D2910"/>
    <w:rsid w:val="007D307F"/>
    <w:rsid w:val="007D3674"/>
    <w:rsid w:val="007D3B19"/>
    <w:rsid w:val="007E281A"/>
    <w:rsid w:val="007E4DF1"/>
    <w:rsid w:val="007E5BA8"/>
    <w:rsid w:val="007E5CDC"/>
    <w:rsid w:val="007F01CA"/>
    <w:rsid w:val="007F087B"/>
    <w:rsid w:val="007F3CE6"/>
    <w:rsid w:val="008044DD"/>
    <w:rsid w:val="0080565A"/>
    <w:rsid w:val="00810A48"/>
    <w:rsid w:val="008112EB"/>
    <w:rsid w:val="00816E18"/>
    <w:rsid w:val="008204F7"/>
    <w:rsid w:val="00823595"/>
    <w:rsid w:val="008329F3"/>
    <w:rsid w:val="00835987"/>
    <w:rsid w:val="00836D90"/>
    <w:rsid w:val="00837AAE"/>
    <w:rsid w:val="0084683D"/>
    <w:rsid w:val="00847975"/>
    <w:rsid w:val="00847F4B"/>
    <w:rsid w:val="00847F71"/>
    <w:rsid w:val="00850811"/>
    <w:rsid w:val="008531F6"/>
    <w:rsid w:val="00854068"/>
    <w:rsid w:val="00860628"/>
    <w:rsid w:val="00863C8A"/>
    <w:rsid w:val="0086646E"/>
    <w:rsid w:val="00871401"/>
    <w:rsid w:val="0087219C"/>
    <w:rsid w:val="0087400D"/>
    <w:rsid w:val="00874465"/>
    <w:rsid w:val="00874681"/>
    <w:rsid w:val="00877184"/>
    <w:rsid w:val="008858FE"/>
    <w:rsid w:val="0088768B"/>
    <w:rsid w:val="00890A7C"/>
    <w:rsid w:val="00893235"/>
    <w:rsid w:val="00894873"/>
    <w:rsid w:val="00894E9D"/>
    <w:rsid w:val="008968C3"/>
    <w:rsid w:val="008A10F9"/>
    <w:rsid w:val="008A1A91"/>
    <w:rsid w:val="008A2334"/>
    <w:rsid w:val="008A28EC"/>
    <w:rsid w:val="008B14BF"/>
    <w:rsid w:val="008B1A45"/>
    <w:rsid w:val="008B25E4"/>
    <w:rsid w:val="008B273A"/>
    <w:rsid w:val="008B4202"/>
    <w:rsid w:val="008B70CA"/>
    <w:rsid w:val="008C0592"/>
    <w:rsid w:val="008C1F70"/>
    <w:rsid w:val="008C2671"/>
    <w:rsid w:val="008C5902"/>
    <w:rsid w:val="008C7AFA"/>
    <w:rsid w:val="008D0BC6"/>
    <w:rsid w:val="008D0EE9"/>
    <w:rsid w:val="008D2F60"/>
    <w:rsid w:val="008E0802"/>
    <w:rsid w:val="008E0F48"/>
    <w:rsid w:val="008E2527"/>
    <w:rsid w:val="008F2EB5"/>
    <w:rsid w:val="008F3F0C"/>
    <w:rsid w:val="008F44D0"/>
    <w:rsid w:val="008F5515"/>
    <w:rsid w:val="00900704"/>
    <w:rsid w:val="00901061"/>
    <w:rsid w:val="00905EC1"/>
    <w:rsid w:val="009069E6"/>
    <w:rsid w:val="00911870"/>
    <w:rsid w:val="009142BA"/>
    <w:rsid w:val="009159BF"/>
    <w:rsid w:val="009161DE"/>
    <w:rsid w:val="00922262"/>
    <w:rsid w:val="00926CEE"/>
    <w:rsid w:val="009305B7"/>
    <w:rsid w:val="00930E90"/>
    <w:rsid w:val="00933596"/>
    <w:rsid w:val="009350FE"/>
    <w:rsid w:val="009353CC"/>
    <w:rsid w:val="009361B4"/>
    <w:rsid w:val="009368CF"/>
    <w:rsid w:val="0094183F"/>
    <w:rsid w:val="00944D99"/>
    <w:rsid w:val="00946035"/>
    <w:rsid w:val="00954E6E"/>
    <w:rsid w:val="00957FB3"/>
    <w:rsid w:val="00961E55"/>
    <w:rsid w:val="0096522A"/>
    <w:rsid w:val="009653BE"/>
    <w:rsid w:val="00967324"/>
    <w:rsid w:val="009740CE"/>
    <w:rsid w:val="00977132"/>
    <w:rsid w:val="00980034"/>
    <w:rsid w:val="00980BAD"/>
    <w:rsid w:val="00981A4F"/>
    <w:rsid w:val="0098726E"/>
    <w:rsid w:val="00990BD5"/>
    <w:rsid w:val="00991A70"/>
    <w:rsid w:val="00991D4B"/>
    <w:rsid w:val="0099385E"/>
    <w:rsid w:val="0099462B"/>
    <w:rsid w:val="009973D5"/>
    <w:rsid w:val="009A17FF"/>
    <w:rsid w:val="009A3243"/>
    <w:rsid w:val="009A4DF0"/>
    <w:rsid w:val="009B00C8"/>
    <w:rsid w:val="009B1089"/>
    <w:rsid w:val="009B639E"/>
    <w:rsid w:val="009C14BA"/>
    <w:rsid w:val="009C197D"/>
    <w:rsid w:val="009C1EEB"/>
    <w:rsid w:val="009C56E8"/>
    <w:rsid w:val="009D0F90"/>
    <w:rsid w:val="009D1810"/>
    <w:rsid w:val="009D39F9"/>
    <w:rsid w:val="009D5066"/>
    <w:rsid w:val="009D6717"/>
    <w:rsid w:val="009E1107"/>
    <w:rsid w:val="009E15FB"/>
    <w:rsid w:val="009E4AB8"/>
    <w:rsid w:val="009E5400"/>
    <w:rsid w:val="009E6512"/>
    <w:rsid w:val="009E6EF2"/>
    <w:rsid w:val="009E71CF"/>
    <w:rsid w:val="009F470A"/>
    <w:rsid w:val="009F566B"/>
    <w:rsid w:val="009F6CCA"/>
    <w:rsid w:val="00A01CC9"/>
    <w:rsid w:val="00A02F34"/>
    <w:rsid w:val="00A04C7E"/>
    <w:rsid w:val="00A11E04"/>
    <w:rsid w:val="00A12AED"/>
    <w:rsid w:val="00A13E6C"/>
    <w:rsid w:val="00A148A8"/>
    <w:rsid w:val="00A16FF4"/>
    <w:rsid w:val="00A206D9"/>
    <w:rsid w:val="00A21419"/>
    <w:rsid w:val="00A23ABC"/>
    <w:rsid w:val="00A2667A"/>
    <w:rsid w:val="00A312E4"/>
    <w:rsid w:val="00A32785"/>
    <w:rsid w:val="00A40B79"/>
    <w:rsid w:val="00A416A6"/>
    <w:rsid w:val="00A416D0"/>
    <w:rsid w:val="00A439B1"/>
    <w:rsid w:val="00A46582"/>
    <w:rsid w:val="00A54A1D"/>
    <w:rsid w:val="00A5615A"/>
    <w:rsid w:val="00A56911"/>
    <w:rsid w:val="00A661A3"/>
    <w:rsid w:val="00A676CA"/>
    <w:rsid w:val="00A83B56"/>
    <w:rsid w:val="00A84D4D"/>
    <w:rsid w:val="00A862D9"/>
    <w:rsid w:val="00A918EC"/>
    <w:rsid w:val="00A91F7A"/>
    <w:rsid w:val="00A949C1"/>
    <w:rsid w:val="00A97BBA"/>
    <w:rsid w:val="00A97F1A"/>
    <w:rsid w:val="00AA2CA1"/>
    <w:rsid w:val="00AB088C"/>
    <w:rsid w:val="00AB1A05"/>
    <w:rsid w:val="00AB1D4C"/>
    <w:rsid w:val="00AB5F88"/>
    <w:rsid w:val="00AC2FF2"/>
    <w:rsid w:val="00AC5ABA"/>
    <w:rsid w:val="00AC5BFD"/>
    <w:rsid w:val="00AC7840"/>
    <w:rsid w:val="00AD12A2"/>
    <w:rsid w:val="00AD1AC0"/>
    <w:rsid w:val="00AD3F8A"/>
    <w:rsid w:val="00AD7B32"/>
    <w:rsid w:val="00AE4A2E"/>
    <w:rsid w:val="00AE6FDD"/>
    <w:rsid w:val="00AF18A8"/>
    <w:rsid w:val="00AF29C0"/>
    <w:rsid w:val="00AF2B47"/>
    <w:rsid w:val="00AF70C6"/>
    <w:rsid w:val="00B02717"/>
    <w:rsid w:val="00B114A7"/>
    <w:rsid w:val="00B13CED"/>
    <w:rsid w:val="00B146DC"/>
    <w:rsid w:val="00B14FE6"/>
    <w:rsid w:val="00B1512E"/>
    <w:rsid w:val="00B1621E"/>
    <w:rsid w:val="00B16FB0"/>
    <w:rsid w:val="00B1776A"/>
    <w:rsid w:val="00B2076B"/>
    <w:rsid w:val="00B249B0"/>
    <w:rsid w:val="00B26079"/>
    <w:rsid w:val="00B302A9"/>
    <w:rsid w:val="00B308E5"/>
    <w:rsid w:val="00B31276"/>
    <w:rsid w:val="00B3450B"/>
    <w:rsid w:val="00B42FC5"/>
    <w:rsid w:val="00B43167"/>
    <w:rsid w:val="00B43B49"/>
    <w:rsid w:val="00B4624B"/>
    <w:rsid w:val="00B51904"/>
    <w:rsid w:val="00B63CBB"/>
    <w:rsid w:val="00B65ADC"/>
    <w:rsid w:val="00B66984"/>
    <w:rsid w:val="00B66E48"/>
    <w:rsid w:val="00B72773"/>
    <w:rsid w:val="00B75539"/>
    <w:rsid w:val="00B765B2"/>
    <w:rsid w:val="00B769A1"/>
    <w:rsid w:val="00B80B63"/>
    <w:rsid w:val="00B86AD0"/>
    <w:rsid w:val="00B95309"/>
    <w:rsid w:val="00BA0005"/>
    <w:rsid w:val="00BA0392"/>
    <w:rsid w:val="00BA2932"/>
    <w:rsid w:val="00BA5CCD"/>
    <w:rsid w:val="00BA64DA"/>
    <w:rsid w:val="00BB0772"/>
    <w:rsid w:val="00BB1905"/>
    <w:rsid w:val="00BB444C"/>
    <w:rsid w:val="00BC16DE"/>
    <w:rsid w:val="00BC296F"/>
    <w:rsid w:val="00BC44F5"/>
    <w:rsid w:val="00BC528C"/>
    <w:rsid w:val="00BD0996"/>
    <w:rsid w:val="00BD29A9"/>
    <w:rsid w:val="00BD6E0D"/>
    <w:rsid w:val="00BD7435"/>
    <w:rsid w:val="00BE0629"/>
    <w:rsid w:val="00BE1C81"/>
    <w:rsid w:val="00BE3644"/>
    <w:rsid w:val="00BE4D06"/>
    <w:rsid w:val="00BE738E"/>
    <w:rsid w:val="00BF15CF"/>
    <w:rsid w:val="00BF5329"/>
    <w:rsid w:val="00BF5F8C"/>
    <w:rsid w:val="00C029A8"/>
    <w:rsid w:val="00C11201"/>
    <w:rsid w:val="00C1149C"/>
    <w:rsid w:val="00C13691"/>
    <w:rsid w:val="00C13DCB"/>
    <w:rsid w:val="00C16E5F"/>
    <w:rsid w:val="00C21F16"/>
    <w:rsid w:val="00C25E89"/>
    <w:rsid w:val="00C349EA"/>
    <w:rsid w:val="00C3660B"/>
    <w:rsid w:val="00C3733A"/>
    <w:rsid w:val="00C40739"/>
    <w:rsid w:val="00C41CF8"/>
    <w:rsid w:val="00C4574C"/>
    <w:rsid w:val="00C509C6"/>
    <w:rsid w:val="00C50A8B"/>
    <w:rsid w:val="00C520FF"/>
    <w:rsid w:val="00C54162"/>
    <w:rsid w:val="00C54CEC"/>
    <w:rsid w:val="00C54CF5"/>
    <w:rsid w:val="00C55A89"/>
    <w:rsid w:val="00C606D0"/>
    <w:rsid w:val="00C632FE"/>
    <w:rsid w:val="00C63A51"/>
    <w:rsid w:val="00C642CB"/>
    <w:rsid w:val="00C667D7"/>
    <w:rsid w:val="00C70610"/>
    <w:rsid w:val="00C71DC7"/>
    <w:rsid w:val="00C71E6E"/>
    <w:rsid w:val="00C75E6C"/>
    <w:rsid w:val="00C75EE4"/>
    <w:rsid w:val="00C80A64"/>
    <w:rsid w:val="00C81EA7"/>
    <w:rsid w:val="00C836D1"/>
    <w:rsid w:val="00C909BD"/>
    <w:rsid w:val="00C9579F"/>
    <w:rsid w:val="00CA1281"/>
    <w:rsid w:val="00CA4DBA"/>
    <w:rsid w:val="00CB062D"/>
    <w:rsid w:val="00CB283F"/>
    <w:rsid w:val="00CB4D0B"/>
    <w:rsid w:val="00CC1EB2"/>
    <w:rsid w:val="00CC23F4"/>
    <w:rsid w:val="00CC2FB2"/>
    <w:rsid w:val="00CC5BAA"/>
    <w:rsid w:val="00CC6535"/>
    <w:rsid w:val="00CD07FE"/>
    <w:rsid w:val="00CD2671"/>
    <w:rsid w:val="00CD2ED5"/>
    <w:rsid w:val="00CD41A4"/>
    <w:rsid w:val="00CD59A6"/>
    <w:rsid w:val="00CE007A"/>
    <w:rsid w:val="00CE45C2"/>
    <w:rsid w:val="00CE7B66"/>
    <w:rsid w:val="00CF055A"/>
    <w:rsid w:val="00CF19EC"/>
    <w:rsid w:val="00CF4C5F"/>
    <w:rsid w:val="00CF4E05"/>
    <w:rsid w:val="00CF74CC"/>
    <w:rsid w:val="00D029A8"/>
    <w:rsid w:val="00D03778"/>
    <w:rsid w:val="00D03AE7"/>
    <w:rsid w:val="00D04B9D"/>
    <w:rsid w:val="00D04BE2"/>
    <w:rsid w:val="00D0654A"/>
    <w:rsid w:val="00D20708"/>
    <w:rsid w:val="00D228DA"/>
    <w:rsid w:val="00D2472D"/>
    <w:rsid w:val="00D26B2F"/>
    <w:rsid w:val="00D31356"/>
    <w:rsid w:val="00D3362C"/>
    <w:rsid w:val="00D35F17"/>
    <w:rsid w:val="00D42536"/>
    <w:rsid w:val="00D43B87"/>
    <w:rsid w:val="00D43EB2"/>
    <w:rsid w:val="00D45C04"/>
    <w:rsid w:val="00D5423C"/>
    <w:rsid w:val="00D56DDA"/>
    <w:rsid w:val="00D64B86"/>
    <w:rsid w:val="00D6509F"/>
    <w:rsid w:val="00D65967"/>
    <w:rsid w:val="00D70134"/>
    <w:rsid w:val="00D7079B"/>
    <w:rsid w:val="00D75054"/>
    <w:rsid w:val="00D75E5F"/>
    <w:rsid w:val="00D76399"/>
    <w:rsid w:val="00D87EBE"/>
    <w:rsid w:val="00D90191"/>
    <w:rsid w:val="00D90503"/>
    <w:rsid w:val="00D91E64"/>
    <w:rsid w:val="00DA14A0"/>
    <w:rsid w:val="00DA2105"/>
    <w:rsid w:val="00DA489A"/>
    <w:rsid w:val="00DA5EEE"/>
    <w:rsid w:val="00DA69F8"/>
    <w:rsid w:val="00DA6D39"/>
    <w:rsid w:val="00DB073D"/>
    <w:rsid w:val="00DB0FFD"/>
    <w:rsid w:val="00DB475A"/>
    <w:rsid w:val="00DB4778"/>
    <w:rsid w:val="00DB6368"/>
    <w:rsid w:val="00DB7353"/>
    <w:rsid w:val="00DB7E32"/>
    <w:rsid w:val="00DC0465"/>
    <w:rsid w:val="00DC1728"/>
    <w:rsid w:val="00DC31B4"/>
    <w:rsid w:val="00DC4011"/>
    <w:rsid w:val="00DC5267"/>
    <w:rsid w:val="00DC7E4C"/>
    <w:rsid w:val="00DD0613"/>
    <w:rsid w:val="00DD0C73"/>
    <w:rsid w:val="00DD1201"/>
    <w:rsid w:val="00DD1CAF"/>
    <w:rsid w:val="00DD4A16"/>
    <w:rsid w:val="00DD6C71"/>
    <w:rsid w:val="00DE194A"/>
    <w:rsid w:val="00DE3D24"/>
    <w:rsid w:val="00DE52FA"/>
    <w:rsid w:val="00DF174E"/>
    <w:rsid w:val="00DF1A29"/>
    <w:rsid w:val="00DF257A"/>
    <w:rsid w:val="00DF57F4"/>
    <w:rsid w:val="00DF73A7"/>
    <w:rsid w:val="00E04948"/>
    <w:rsid w:val="00E0648F"/>
    <w:rsid w:val="00E11079"/>
    <w:rsid w:val="00E12206"/>
    <w:rsid w:val="00E14F01"/>
    <w:rsid w:val="00E21EB3"/>
    <w:rsid w:val="00E24950"/>
    <w:rsid w:val="00E25E8F"/>
    <w:rsid w:val="00E264C0"/>
    <w:rsid w:val="00E30988"/>
    <w:rsid w:val="00E32F8F"/>
    <w:rsid w:val="00E33E3D"/>
    <w:rsid w:val="00E37C3D"/>
    <w:rsid w:val="00E37D99"/>
    <w:rsid w:val="00E4008B"/>
    <w:rsid w:val="00E429BE"/>
    <w:rsid w:val="00E4540E"/>
    <w:rsid w:val="00E45F9A"/>
    <w:rsid w:val="00E5380B"/>
    <w:rsid w:val="00E6141D"/>
    <w:rsid w:val="00E61C1C"/>
    <w:rsid w:val="00E62932"/>
    <w:rsid w:val="00E62E95"/>
    <w:rsid w:val="00E64314"/>
    <w:rsid w:val="00E65B66"/>
    <w:rsid w:val="00E65DE7"/>
    <w:rsid w:val="00E67F59"/>
    <w:rsid w:val="00E70A22"/>
    <w:rsid w:val="00E71449"/>
    <w:rsid w:val="00E75DAE"/>
    <w:rsid w:val="00E77BC5"/>
    <w:rsid w:val="00E837AA"/>
    <w:rsid w:val="00E85D12"/>
    <w:rsid w:val="00E874DB"/>
    <w:rsid w:val="00E90BFB"/>
    <w:rsid w:val="00E9251F"/>
    <w:rsid w:val="00E97D88"/>
    <w:rsid w:val="00E97E09"/>
    <w:rsid w:val="00EA11FF"/>
    <w:rsid w:val="00EA14D2"/>
    <w:rsid w:val="00EA233D"/>
    <w:rsid w:val="00EB292F"/>
    <w:rsid w:val="00EB29A5"/>
    <w:rsid w:val="00EB2C97"/>
    <w:rsid w:val="00EB5E08"/>
    <w:rsid w:val="00EC1807"/>
    <w:rsid w:val="00EC1B98"/>
    <w:rsid w:val="00EC4103"/>
    <w:rsid w:val="00EC537D"/>
    <w:rsid w:val="00EC6072"/>
    <w:rsid w:val="00EC682B"/>
    <w:rsid w:val="00EC6CDC"/>
    <w:rsid w:val="00ED06F9"/>
    <w:rsid w:val="00ED0CCC"/>
    <w:rsid w:val="00ED11FA"/>
    <w:rsid w:val="00ED2F35"/>
    <w:rsid w:val="00ED63FE"/>
    <w:rsid w:val="00ED6D7E"/>
    <w:rsid w:val="00ED7E1A"/>
    <w:rsid w:val="00EE239D"/>
    <w:rsid w:val="00EE47F3"/>
    <w:rsid w:val="00EF0157"/>
    <w:rsid w:val="00EF0915"/>
    <w:rsid w:val="00EF0C0C"/>
    <w:rsid w:val="00EF4ACB"/>
    <w:rsid w:val="00EF56C6"/>
    <w:rsid w:val="00EF75B9"/>
    <w:rsid w:val="00F01BA2"/>
    <w:rsid w:val="00F051C2"/>
    <w:rsid w:val="00F10A35"/>
    <w:rsid w:val="00F11B29"/>
    <w:rsid w:val="00F12650"/>
    <w:rsid w:val="00F137E1"/>
    <w:rsid w:val="00F171BA"/>
    <w:rsid w:val="00F23E63"/>
    <w:rsid w:val="00F2439A"/>
    <w:rsid w:val="00F30202"/>
    <w:rsid w:val="00F30AFC"/>
    <w:rsid w:val="00F332A6"/>
    <w:rsid w:val="00F37568"/>
    <w:rsid w:val="00F422EF"/>
    <w:rsid w:val="00F44144"/>
    <w:rsid w:val="00F441D4"/>
    <w:rsid w:val="00F47999"/>
    <w:rsid w:val="00F47B49"/>
    <w:rsid w:val="00F515D8"/>
    <w:rsid w:val="00F53543"/>
    <w:rsid w:val="00F60CD0"/>
    <w:rsid w:val="00F63F67"/>
    <w:rsid w:val="00F64151"/>
    <w:rsid w:val="00F655BD"/>
    <w:rsid w:val="00F72347"/>
    <w:rsid w:val="00F77E76"/>
    <w:rsid w:val="00F81F0E"/>
    <w:rsid w:val="00F87511"/>
    <w:rsid w:val="00F87D11"/>
    <w:rsid w:val="00F914E1"/>
    <w:rsid w:val="00F91CE7"/>
    <w:rsid w:val="00F938B5"/>
    <w:rsid w:val="00F946FE"/>
    <w:rsid w:val="00F9487B"/>
    <w:rsid w:val="00FA1109"/>
    <w:rsid w:val="00FA1DDB"/>
    <w:rsid w:val="00FA5C1E"/>
    <w:rsid w:val="00FA7B4D"/>
    <w:rsid w:val="00FB2FE1"/>
    <w:rsid w:val="00FB4D0C"/>
    <w:rsid w:val="00FB60BB"/>
    <w:rsid w:val="00FB6ED4"/>
    <w:rsid w:val="00FB7FA2"/>
    <w:rsid w:val="00FC797D"/>
    <w:rsid w:val="00FC7BBB"/>
    <w:rsid w:val="00FD155E"/>
    <w:rsid w:val="00FD6500"/>
    <w:rsid w:val="00FD7362"/>
    <w:rsid w:val="00FE6F52"/>
    <w:rsid w:val="00FF0779"/>
    <w:rsid w:val="00FF0EFC"/>
    <w:rsid w:val="00FF3429"/>
    <w:rsid w:val="00FF4E54"/>
    <w:rsid w:val="00FF6627"/>
    <w:rsid w:val="00FF76C7"/>
    <w:rsid w:val="00FF7FA6"/>
    <w:rsid w:val="01204FE7"/>
    <w:rsid w:val="01205317"/>
    <w:rsid w:val="01690773"/>
    <w:rsid w:val="016D0724"/>
    <w:rsid w:val="019B6B2F"/>
    <w:rsid w:val="02145977"/>
    <w:rsid w:val="024B344F"/>
    <w:rsid w:val="025A01FA"/>
    <w:rsid w:val="02D84414"/>
    <w:rsid w:val="03280556"/>
    <w:rsid w:val="0335043E"/>
    <w:rsid w:val="036916A9"/>
    <w:rsid w:val="036B24A1"/>
    <w:rsid w:val="037D4AC6"/>
    <w:rsid w:val="040767C4"/>
    <w:rsid w:val="04367AF8"/>
    <w:rsid w:val="043F2808"/>
    <w:rsid w:val="0449365B"/>
    <w:rsid w:val="049C2D1F"/>
    <w:rsid w:val="04A6582D"/>
    <w:rsid w:val="04B0613C"/>
    <w:rsid w:val="0503742A"/>
    <w:rsid w:val="054D10EA"/>
    <w:rsid w:val="056E0059"/>
    <w:rsid w:val="0571302A"/>
    <w:rsid w:val="058D30A6"/>
    <w:rsid w:val="05A14F91"/>
    <w:rsid w:val="05C76682"/>
    <w:rsid w:val="05CC40F5"/>
    <w:rsid w:val="05D77F1A"/>
    <w:rsid w:val="05DD1D17"/>
    <w:rsid w:val="05F62D49"/>
    <w:rsid w:val="05F9301F"/>
    <w:rsid w:val="06116652"/>
    <w:rsid w:val="065311AF"/>
    <w:rsid w:val="0654426F"/>
    <w:rsid w:val="07055019"/>
    <w:rsid w:val="070821AE"/>
    <w:rsid w:val="07153256"/>
    <w:rsid w:val="075D7DCE"/>
    <w:rsid w:val="076351DF"/>
    <w:rsid w:val="079E5C2C"/>
    <w:rsid w:val="07BD7EF4"/>
    <w:rsid w:val="087C66AC"/>
    <w:rsid w:val="088038BB"/>
    <w:rsid w:val="08836BD0"/>
    <w:rsid w:val="08A060FB"/>
    <w:rsid w:val="08A454C4"/>
    <w:rsid w:val="08F75D7F"/>
    <w:rsid w:val="090F3AE1"/>
    <w:rsid w:val="095F1D10"/>
    <w:rsid w:val="09840E52"/>
    <w:rsid w:val="09D354AA"/>
    <w:rsid w:val="09DE12BD"/>
    <w:rsid w:val="09E85450"/>
    <w:rsid w:val="09F67E30"/>
    <w:rsid w:val="0A0053C1"/>
    <w:rsid w:val="0A00714D"/>
    <w:rsid w:val="0A2A594B"/>
    <w:rsid w:val="0A420A14"/>
    <w:rsid w:val="0A627873"/>
    <w:rsid w:val="0A780E33"/>
    <w:rsid w:val="0A8A5415"/>
    <w:rsid w:val="0AA20101"/>
    <w:rsid w:val="0AA3144B"/>
    <w:rsid w:val="0AEC05F0"/>
    <w:rsid w:val="0B093D05"/>
    <w:rsid w:val="0B6044A5"/>
    <w:rsid w:val="0B7C5866"/>
    <w:rsid w:val="0B901D30"/>
    <w:rsid w:val="0BFA30B5"/>
    <w:rsid w:val="0C4D5E73"/>
    <w:rsid w:val="0C4E6409"/>
    <w:rsid w:val="0C525237"/>
    <w:rsid w:val="0C594818"/>
    <w:rsid w:val="0C892520"/>
    <w:rsid w:val="0CBF0B1F"/>
    <w:rsid w:val="0D051AEA"/>
    <w:rsid w:val="0D0664E9"/>
    <w:rsid w:val="0D0A63B0"/>
    <w:rsid w:val="0D0D6EF6"/>
    <w:rsid w:val="0D177BA9"/>
    <w:rsid w:val="0D543CB1"/>
    <w:rsid w:val="0D6C7A62"/>
    <w:rsid w:val="0D725B91"/>
    <w:rsid w:val="0DA32C6D"/>
    <w:rsid w:val="0DC65EDD"/>
    <w:rsid w:val="0DFB758E"/>
    <w:rsid w:val="0DFE6F54"/>
    <w:rsid w:val="0E117130"/>
    <w:rsid w:val="0E72208B"/>
    <w:rsid w:val="0E7F7D6F"/>
    <w:rsid w:val="0E932452"/>
    <w:rsid w:val="0E9C70FB"/>
    <w:rsid w:val="0EA76C97"/>
    <w:rsid w:val="0EBD6594"/>
    <w:rsid w:val="0EC603C6"/>
    <w:rsid w:val="0ED7657E"/>
    <w:rsid w:val="0EE06B2A"/>
    <w:rsid w:val="0EF27BB8"/>
    <w:rsid w:val="0EF96890"/>
    <w:rsid w:val="0F064451"/>
    <w:rsid w:val="0F095EF6"/>
    <w:rsid w:val="0F0D4D53"/>
    <w:rsid w:val="0F0E1EBF"/>
    <w:rsid w:val="0F1934D1"/>
    <w:rsid w:val="0F1B11D4"/>
    <w:rsid w:val="0F2F609E"/>
    <w:rsid w:val="0F374242"/>
    <w:rsid w:val="0F4334C0"/>
    <w:rsid w:val="0F521526"/>
    <w:rsid w:val="0F613626"/>
    <w:rsid w:val="0FB82358"/>
    <w:rsid w:val="0FDA030E"/>
    <w:rsid w:val="10091C47"/>
    <w:rsid w:val="106D3197"/>
    <w:rsid w:val="106F63B8"/>
    <w:rsid w:val="10832D25"/>
    <w:rsid w:val="10A6675D"/>
    <w:rsid w:val="10B85BD4"/>
    <w:rsid w:val="112F5B47"/>
    <w:rsid w:val="1140231B"/>
    <w:rsid w:val="11456982"/>
    <w:rsid w:val="114E284D"/>
    <w:rsid w:val="117229AE"/>
    <w:rsid w:val="122449D0"/>
    <w:rsid w:val="125B335B"/>
    <w:rsid w:val="12AF4E21"/>
    <w:rsid w:val="12CB126D"/>
    <w:rsid w:val="12E96D17"/>
    <w:rsid w:val="12F7602D"/>
    <w:rsid w:val="12FE08BC"/>
    <w:rsid w:val="131E1FFB"/>
    <w:rsid w:val="133C6FC6"/>
    <w:rsid w:val="13517FF7"/>
    <w:rsid w:val="135D1254"/>
    <w:rsid w:val="137668AA"/>
    <w:rsid w:val="13797AF7"/>
    <w:rsid w:val="139A17E1"/>
    <w:rsid w:val="13B3755B"/>
    <w:rsid w:val="13E02727"/>
    <w:rsid w:val="141010EE"/>
    <w:rsid w:val="146F1ABD"/>
    <w:rsid w:val="1472208B"/>
    <w:rsid w:val="14A014DF"/>
    <w:rsid w:val="14D02BF1"/>
    <w:rsid w:val="14DF5169"/>
    <w:rsid w:val="14F31717"/>
    <w:rsid w:val="15086DDB"/>
    <w:rsid w:val="151067A8"/>
    <w:rsid w:val="15271AD8"/>
    <w:rsid w:val="153728C6"/>
    <w:rsid w:val="15400323"/>
    <w:rsid w:val="15D418DD"/>
    <w:rsid w:val="15EB4733"/>
    <w:rsid w:val="161464AB"/>
    <w:rsid w:val="161E7B51"/>
    <w:rsid w:val="16353C00"/>
    <w:rsid w:val="163B0AEA"/>
    <w:rsid w:val="16D95C1B"/>
    <w:rsid w:val="17400CC2"/>
    <w:rsid w:val="1787048B"/>
    <w:rsid w:val="17B909DE"/>
    <w:rsid w:val="17D313A3"/>
    <w:rsid w:val="17D46EE3"/>
    <w:rsid w:val="18291740"/>
    <w:rsid w:val="188D013D"/>
    <w:rsid w:val="188E574D"/>
    <w:rsid w:val="18B36492"/>
    <w:rsid w:val="191A3D10"/>
    <w:rsid w:val="193E1C7A"/>
    <w:rsid w:val="19572765"/>
    <w:rsid w:val="19601E2E"/>
    <w:rsid w:val="197902A7"/>
    <w:rsid w:val="1986206E"/>
    <w:rsid w:val="19A96D61"/>
    <w:rsid w:val="19CF7EC7"/>
    <w:rsid w:val="1A384090"/>
    <w:rsid w:val="1A387C3C"/>
    <w:rsid w:val="1A7E2606"/>
    <w:rsid w:val="1A7F5B09"/>
    <w:rsid w:val="1A905DA4"/>
    <w:rsid w:val="1A9A4135"/>
    <w:rsid w:val="1A9E72B8"/>
    <w:rsid w:val="1ABF125E"/>
    <w:rsid w:val="1AD31355"/>
    <w:rsid w:val="1AD31414"/>
    <w:rsid w:val="1AE167E5"/>
    <w:rsid w:val="1AE35F5E"/>
    <w:rsid w:val="1AEE31FC"/>
    <w:rsid w:val="1AF57E02"/>
    <w:rsid w:val="1AFA7E47"/>
    <w:rsid w:val="1B2B094E"/>
    <w:rsid w:val="1B2F2681"/>
    <w:rsid w:val="1B411E78"/>
    <w:rsid w:val="1B52011B"/>
    <w:rsid w:val="1B6A5707"/>
    <w:rsid w:val="1B817EB6"/>
    <w:rsid w:val="1B865E13"/>
    <w:rsid w:val="1B9138CA"/>
    <w:rsid w:val="1BA710FC"/>
    <w:rsid w:val="1BD14CDB"/>
    <w:rsid w:val="1BD62837"/>
    <w:rsid w:val="1BFB1448"/>
    <w:rsid w:val="1C4A27F6"/>
    <w:rsid w:val="1C501761"/>
    <w:rsid w:val="1C9C6D7D"/>
    <w:rsid w:val="1CAD5BC0"/>
    <w:rsid w:val="1CCD3734"/>
    <w:rsid w:val="1CCE4466"/>
    <w:rsid w:val="1CE95744"/>
    <w:rsid w:val="1D354C17"/>
    <w:rsid w:val="1D5232E9"/>
    <w:rsid w:val="1D5A6237"/>
    <w:rsid w:val="1D5C4765"/>
    <w:rsid w:val="1D6951CC"/>
    <w:rsid w:val="1D844A07"/>
    <w:rsid w:val="1D8D60CF"/>
    <w:rsid w:val="1DAC5C38"/>
    <w:rsid w:val="1DE5415D"/>
    <w:rsid w:val="1DF01690"/>
    <w:rsid w:val="1E0D155D"/>
    <w:rsid w:val="1E1A5A9D"/>
    <w:rsid w:val="1E2101FE"/>
    <w:rsid w:val="1E2A1B60"/>
    <w:rsid w:val="1E2E78B2"/>
    <w:rsid w:val="1E5124DA"/>
    <w:rsid w:val="1E8064C1"/>
    <w:rsid w:val="1EBF25AC"/>
    <w:rsid w:val="1ECA4294"/>
    <w:rsid w:val="1EDF5258"/>
    <w:rsid w:val="1EE422F3"/>
    <w:rsid w:val="1F607885"/>
    <w:rsid w:val="1F8A35EE"/>
    <w:rsid w:val="1FCC5B5B"/>
    <w:rsid w:val="1FD0727E"/>
    <w:rsid w:val="1FDC4C51"/>
    <w:rsid w:val="1FFB37C4"/>
    <w:rsid w:val="1FFC05E3"/>
    <w:rsid w:val="20160010"/>
    <w:rsid w:val="201E3957"/>
    <w:rsid w:val="20547378"/>
    <w:rsid w:val="20A53730"/>
    <w:rsid w:val="20F7704E"/>
    <w:rsid w:val="210753B0"/>
    <w:rsid w:val="21244601"/>
    <w:rsid w:val="213B294B"/>
    <w:rsid w:val="216D2BB0"/>
    <w:rsid w:val="21763AE9"/>
    <w:rsid w:val="219D749A"/>
    <w:rsid w:val="21A60DC4"/>
    <w:rsid w:val="21B27296"/>
    <w:rsid w:val="21D267A7"/>
    <w:rsid w:val="223F443B"/>
    <w:rsid w:val="224B131B"/>
    <w:rsid w:val="2265761B"/>
    <w:rsid w:val="228C3C49"/>
    <w:rsid w:val="22F53F69"/>
    <w:rsid w:val="23517B9F"/>
    <w:rsid w:val="23592E54"/>
    <w:rsid w:val="237A70B7"/>
    <w:rsid w:val="238B3541"/>
    <w:rsid w:val="239A32F4"/>
    <w:rsid w:val="23B066B1"/>
    <w:rsid w:val="24024244"/>
    <w:rsid w:val="24291068"/>
    <w:rsid w:val="245A46F8"/>
    <w:rsid w:val="245B4682"/>
    <w:rsid w:val="247578BD"/>
    <w:rsid w:val="24844675"/>
    <w:rsid w:val="24C21928"/>
    <w:rsid w:val="253D4AB1"/>
    <w:rsid w:val="254D53C2"/>
    <w:rsid w:val="254F6B23"/>
    <w:rsid w:val="25626261"/>
    <w:rsid w:val="25CC2763"/>
    <w:rsid w:val="25D6079F"/>
    <w:rsid w:val="25EC3942"/>
    <w:rsid w:val="262E571E"/>
    <w:rsid w:val="268B33C8"/>
    <w:rsid w:val="26F15921"/>
    <w:rsid w:val="26FA2AFF"/>
    <w:rsid w:val="26FF560D"/>
    <w:rsid w:val="273F15EE"/>
    <w:rsid w:val="276A1EBA"/>
    <w:rsid w:val="27A110F5"/>
    <w:rsid w:val="27A20B4C"/>
    <w:rsid w:val="2811294A"/>
    <w:rsid w:val="28344F18"/>
    <w:rsid w:val="283D70B5"/>
    <w:rsid w:val="28562996"/>
    <w:rsid w:val="286420D2"/>
    <w:rsid w:val="28650375"/>
    <w:rsid w:val="28E571A8"/>
    <w:rsid w:val="290556B4"/>
    <w:rsid w:val="2920604A"/>
    <w:rsid w:val="29233EE1"/>
    <w:rsid w:val="293A45BE"/>
    <w:rsid w:val="293A4D0F"/>
    <w:rsid w:val="29810C1F"/>
    <w:rsid w:val="29B155F7"/>
    <w:rsid w:val="29B71390"/>
    <w:rsid w:val="29C410CB"/>
    <w:rsid w:val="2A0240FC"/>
    <w:rsid w:val="2A325A8B"/>
    <w:rsid w:val="2A3B39D3"/>
    <w:rsid w:val="2A5848AD"/>
    <w:rsid w:val="2A8645D2"/>
    <w:rsid w:val="2A893384"/>
    <w:rsid w:val="2ABE5775"/>
    <w:rsid w:val="2AE2376A"/>
    <w:rsid w:val="2B4040F2"/>
    <w:rsid w:val="2B472AE4"/>
    <w:rsid w:val="2B6366C1"/>
    <w:rsid w:val="2B8925CC"/>
    <w:rsid w:val="2BA56CDA"/>
    <w:rsid w:val="2BCA5973"/>
    <w:rsid w:val="2BCF4607"/>
    <w:rsid w:val="2BD72F99"/>
    <w:rsid w:val="2BDC5B80"/>
    <w:rsid w:val="2BF22949"/>
    <w:rsid w:val="2C083663"/>
    <w:rsid w:val="2C293CA3"/>
    <w:rsid w:val="2C3047F6"/>
    <w:rsid w:val="2C6E1019"/>
    <w:rsid w:val="2CB216AE"/>
    <w:rsid w:val="2CC13C9A"/>
    <w:rsid w:val="2CC66E03"/>
    <w:rsid w:val="2CD843BB"/>
    <w:rsid w:val="2CEE5C3E"/>
    <w:rsid w:val="2D197980"/>
    <w:rsid w:val="2D2B66A4"/>
    <w:rsid w:val="2D55022E"/>
    <w:rsid w:val="2D9D235F"/>
    <w:rsid w:val="2DAF2604"/>
    <w:rsid w:val="2DEE2BBA"/>
    <w:rsid w:val="2E162111"/>
    <w:rsid w:val="2E285745"/>
    <w:rsid w:val="2E496F7F"/>
    <w:rsid w:val="2E4C168F"/>
    <w:rsid w:val="2E7B0EC8"/>
    <w:rsid w:val="2E886A64"/>
    <w:rsid w:val="2ED022C0"/>
    <w:rsid w:val="2F1035AA"/>
    <w:rsid w:val="2F744B91"/>
    <w:rsid w:val="2F9432ED"/>
    <w:rsid w:val="2FB54349"/>
    <w:rsid w:val="2FCC083B"/>
    <w:rsid w:val="2FE75C39"/>
    <w:rsid w:val="30127E9C"/>
    <w:rsid w:val="30201025"/>
    <w:rsid w:val="30344521"/>
    <w:rsid w:val="303B19BB"/>
    <w:rsid w:val="305B73C7"/>
    <w:rsid w:val="306A22A0"/>
    <w:rsid w:val="3081655D"/>
    <w:rsid w:val="308A43D0"/>
    <w:rsid w:val="30B9756B"/>
    <w:rsid w:val="30E472BD"/>
    <w:rsid w:val="30F71D86"/>
    <w:rsid w:val="31456726"/>
    <w:rsid w:val="31586882"/>
    <w:rsid w:val="318144F8"/>
    <w:rsid w:val="318E0B9C"/>
    <w:rsid w:val="31AB59E6"/>
    <w:rsid w:val="31BF3F00"/>
    <w:rsid w:val="31C205E6"/>
    <w:rsid w:val="31DB13D9"/>
    <w:rsid w:val="32116E77"/>
    <w:rsid w:val="321B74ED"/>
    <w:rsid w:val="324D56DB"/>
    <w:rsid w:val="32577911"/>
    <w:rsid w:val="325E2399"/>
    <w:rsid w:val="326B7C5B"/>
    <w:rsid w:val="32B617CD"/>
    <w:rsid w:val="32E018B9"/>
    <w:rsid w:val="334D69D5"/>
    <w:rsid w:val="335F1ACF"/>
    <w:rsid w:val="338B6AC1"/>
    <w:rsid w:val="33DF01AE"/>
    <w:rsid w:val="34025602"/>
    <w:rsid w:val="340B7BA1"/>
    <w:rsid w:val="34521305"/>
    <w:rsid w:val="346054E9"/>
    <w:rsid w:val="346D1713"/>
    <w:rsid w:val="34710059"/>
    <w:rsid w:val="34732BA2"/>
    <w:rsid w:val="34797437"/>
    <w:rsid w:val="34812B9C"/>
    <w:rsid w:val="34862656"/>
    <w:rsid w:val="348979BE"/>
    <w:rsid w:val="34925255"/>
    <w:rsid w:val="35571045"/>
    <w:rsid w:val="357B77B5"/>
    <w:rsid w:val="359F5EDE"/>
    <w:rsid w:val="35A85C17"/>
    <w:rsid w:val="35AE3166"/>
    <w:rsid w:val="36086CE0"/>
    <w:rsid w:val="366479C0"/>
    <w:rsid w:val="366C18B6"/>
    <w:rsid w:val="36BE7C93"/>
    <w:rsid w:val="36D1697E"/>
    <w:rsid w:val="36DD4E8E"/>
    <w:rsid w:val="36E46CF3"/>
    <w:rsid w:val="36F34D9D"/>
    <w:rsid w:val="37284E0F"/>
    <w:rsid w:val="376F6E58"/>
    <w:rsid w:val="376F6F00"/>
    <w:rsid w:val="37CE2D3B"/>
    <w:rsid w:val="381F5317"/>
    <w:rsid w:val="384D6B1D"/>
    <w:rsid w:val="388614C8"/>
    <w:rsid w:val="38A51033"/>
    <w:rsid w:val="38A9064B"/>
    <w:rsid w:val="38AA7D25"/>
    <w:rsid w:val="38B02D8A"/>
    <w:rsid w:val="38B13611"/>
    <w:rsid w:val="38C06F01"/>
    <w:rsid w:val="38D34E86"/>
    <w:rsid w:val="38D90F52"/>
    <w:rsid w:val="3923264B"/>
    <w:rsid w:val="3963744A"/>
    <w:rsid w:val="399F3513"/>
    <w:rsid w:val="39AA29A1"/>
    <w:rsid w:val="39CC703D"/>
    <w:rsid w:val="39DE1F09"/>
    <w:rsid w:val="39F63941"/>
    <w:rsid w:val="3A0A0616"/>
    <w:rsid w:val="3A1763DB"/>
    <w:rsid w:val="3A7C1C95"/>
    <w:rsid w:val="3AD30AF7"/>
    <w:rsid w:val="3ADC2CA1"/>
    <w:rsid w:val="3B126711"/>
    <w:rsid w:val="3B240BBB"/>
    <w:rsid w:val="3B2F1426"/>
    <w:rsid w:val="3B3B5803"/>
    <w:rsid w:val="3B5073DC"/>
    <w:rsid w:val="3B660D6B"/>
    <w:rsid w:val="3B692505"/>
    <w:rsid w:val="3B73006C"/>
    <w:rsid w:val="3B934DA1"/>
    <w:rsid w:val="3BCF0650"/>
    <w:rsid w:val="3BF044BD"/>
    <w:rsid w:val="3BF34A1D"/>
    <w:rsid w:val="3C1D582B"/>
    <w:rsid w:val="3C690AF6"/>
    <w:rsid w:val="3C720E5A"/>
    <w:rsid w:val="3C7D6B4A"/>
    <w:rsid w:val="3CF3094E"/>
    <w:rsid w:val="3D39682A"/>
    <w:rsid w:val="3D491BBB"/>
    <w:rsid w:val="3D771B0C"/>
    <w:rsid w:val="3D8B6607"/>
    <w:rsid w:val="3D8F0565"/>
    <w:rsid w:val="3DD3647E"/>
    <w:rsid w:val="3E37139E"/>
    <w:rsid w:val="3E432AAE"/>
    <w:rsid w:val="3E881640"/>
    <w:rsid w:val="3EDA5464"/>
    <w:rsid w:val="3EEE2776"/>
    <w:rsid w:val="3F250D5D"/>
    <w:rsid w:val="3F4C37F2"/>
    <w:rsid w:val="3F546091"/>
    <w:rsid w:val="3F6C393F"/>
    <w:rsid w:val="3F772419"/>
    <w:rsid w:val="3F795C18"/>
    <w:rsid w:val="3FC03C8B"/>
    <w:rsid w:val="40046496"/>
    <w:rsid w:val="401670B8"/>
    <w:rsid w:val="405A73A6"/>
    <w:rsid w:val="408E02A5"/>
    <w:rsid w:val="409302C4"/>
    <w:rsid w:val="40B70845"/>
    <w:rsid w:val="40D228B6"/>
    <w:rsid w:val="40E47D03"/>
    <w:rsid w:val="412B7003"/>
    <w:rsid w:val="41393870"/>
    <w:rsid w:val="41713F84"/>
    <w:rsid w:val="417E53B7"/>
    <w:rsid w:val="419F1670"/>
    <w:rsid w:val="41A67DC1"/>
    <w:rsid w:val="4236566E"/>
    <w:rsid w:val="424A086C"/>
    <w:rsid w:val="42764CB5"/>
    <w:rsid w:val="427D2022"/>
    <w:rsid w:val="429733C9"/>
    <w:rsid w:val="42B416AB"/>
    <w:rsid w:val="42CE698E"/>
    <w:rsid w:val="42E56B3B"/>
    <w:rsid w:val="42FE4F4C"/>
    <w:rsid w:val="430D3E90"/>
    <w:rsid w:val="43121756"/>
    <w:rsid w:val="4329074B"/>
    <w:rsid w:val="43404B45"/>
    <w:rsid w:val="4351367F"/>
    <w:rsid w:val="43993170"/>
    <w:rsid w:val="43BF3B50"/>
    <w:rsid w:val="43D4212C"/>
    <w:rsid w:val="440124B5"/>
    <w:rsid w:val="445960B0"/>
    <w:rsid w:val="447C1AE8"/>
    <w:rsid w:val="44826240"/>
    <w:rsid w:val="44D746F9"/>
    <w:rsid w:val="44EF417E"/>
    <w:rsid w:val="45011D41"/>
    <w:rsid w:val="45096D49"/>
    <w:rsid w:val="450A2511"/>
    <w:rsid w:val="450B3322"/>
    <w:rsid w:val="454113CA"/>
    <w:rsid w:val="45765517"/>
    <w:rsid w:val="457B46A9"/>
    <w:rsid w:val="458904BF"/>
    <w:rsid w:val="459A7D41"/>
    <w:rsid w:val="459B76A6"/>
    <w:rsid w:val="45BC6CA2"/>
    <w:rsid w:val="45FE092C"/>
    <w:rsid w:val="46005733"/>
    <w:rsid w:val="46130905"/>
    <w:rsid w:val="46496A8C"/>
    <w:rsid w:val="46511AE0"/>
    <w:rsid w:val="46625A9C"/>
    <w:rsid w:val="46826F14"/>
    <w:rsid w:val="46B41ADE"/>
    <w:rsid w:val="46B61793"/>
    <w:rsid w:val="46C6066C"/>
    <w:rsid w:val="46C93D6D"/>
    <w:rsid w:val="46CB035C"/>
    <w:rsid w:val="46D22C21"/>
    <w:rsid w:val="46DD27FB"/>
    <w:rsid w:val="46E147D5"/>
    <w:rsid w:val="472633BA"/>
    <w:rsid w:val="47507FEA"/>
    <w:rsid w:val="47974304"/>
    <w:rsid w:val="479B7487"/>
    <w:rsid w:val="47C05C68"/>
    <w:rsid w:val="484C0CA1"/>
    <w:rsid w:val="48655C56"/>
    <w:rsid w:val="486C051B"/>
    <w:rsid w:val="48970623"/>
    <w:rsid w:val="48AA1645"/>
    <w:rsid w:val="48AE479D"/>
    <w:rsid w:val="49015BF4"/>
    <w:rsid w:val="493E20B6"/>
    <w:rsid w:val="494574C2"/>
    <w:rsid w:val="49492F43"/>
    <w:rsid w:val="49B41776"/>
    <w:rsid w:val="49DB7EE4"/>
    <w:rsid w:val="49E35078"/>
    <w:rsid w:val="4A330DC1"/>
    <w:rsid w:val="4A622179"/>
    <w:rsid w:val="4A713971"/>
    <w:rsid w:val="4AD044C6"/>
    <w:rsid w:val="4ADA046E"/>
    <w:rsid w:val="4AE81E66"/>
    <w:rsid w:val="4B303B6B"/>
    <w:rsid w:val="4B335F0C"/>
    <w:rsid w:val="4B3D077C"/>
    <w:rsid w:val="4B73193A"/>
    <w:rsid w:val="4B7B5D52"/>
    <w:rsid w:val="4B966D92"/>
    <w:rsid w:val="4B9761E7"/>
    <w:rsid w:val="4BAA21AF"/>
    <w:rsid w:val="4BB74194"/>
    <w:rsid w:val="4BCB0EED"/>
    <w:rsid w:val="4BFC1FBA"/>
    <w:rsid w:val="4C174D62"/>
    <w:rsid w:val="4C2F3AEF"/>
    <w:rsid w:val="4C624036"/>
    <w:rsid w:val="4C7A07C9"/>
    <w:rsid w:val="4CAB796C"/>
    <w:rsid w:val="4CE76C32"/>
    <w:rsid w:val="4D185C09"/>
    <w:rsid w:val="4D1D096E"/>
    <w:rsid w:val="4D203861"/>
    <w:rsid w:val="4D480957"/>
    <w:rsid w:val="4D7A31B0"/>
    <w:rsid w:val="4D7C5434"/>
    <w:rsid w:val="4D945E6C"/>
    <w:rsid w:val="4DB8273C"/>
    <w:rsid w:val="4DBC2E94"/>
    <w:rsid w:val="4DC06DC5"/>
    <w:rsid w:val="4DD01AA1"/>
    <w:rsid w:val="4E0D0168"/>
    <w:rsid w:val="4E380462"/>
    <w:rsid w:val="4E3E6DEE"/>
    <w:rsid w:val="4E4349A0"/>
    <w:rsid w:val="4E551A13"/>
    <w:rsid w:val="4E896D65"/>
    <w:rsid w:val="4EA77FB6"/>
    <w:rsid w:val="4EBE1692"/>
    <w:rsid w:val="4EDF20DE"/>
    <w:rsid w:val="4F050881"/>
    <w:rsid w:val="4F0C1950"/>
    <w:rsid w:val="4F135B85"/>
    <w:rsid w:val="4F365B93"/>
    <w:rsid w:val="4F6C3CED"/>
    <w:rsid w:val="4F8C6496"/>
    <w:rsid w:val="4FA26FC2"/>
    <w:rsid w:val="4FAA26BF"/>
    <w:rsid w:val="4FB066DF"/>
    <w:rsid w:val="4FE17C9D"/>
    <w:rsid w:val="4FF74E86"/>
    <w:rsid w:val="502474E1"/>
    <w:rsid w:val="505833D4"/>
    <w:rsid w:val="50797895"/>
    <w:rsid w:val="507D225F"/>
    <w:rsid w:val="507E7A1A"/>
    <w:rsid w:val="5080549C"/>
    <w:rsid w:val="50ED5A68"/>
    <w:rsid w:val="50F1625A"/>
    <w:rsid w:val="50F3686E"/>
    <w:rsid w:val="510A2FB8"/>
    <w:rsid w:val="51156E54"/>
    <w:rsid w:val="514366DC"/>
    <w:rsid w:val="515F4D2C"/>
    <w:rsid w:val="51736DAF"/>
    <w:rsid w:val="518E3BE9"/>
    <w:rsid w:val="51C21AE4"/>
    <w:rsid w:val="51E24360"/>
    <w:rsid w:val="52010827"/>
    <w:rsid w:val="52291CA2"/>
    <w:rsid w:val="52293D00"/>
    <w:rsid w:val="52302DE0"/>
    <w:rsid w:val="5235124F"/>
    <w:rsid w:val="52474E54"/>
    <w:rsid w:val="524D7600"/>
    <w:rsid w:val="525D5541"/>
    <w:rsid w:val="52B630BD"/>
    <w:rsid w:val="52BE1204"/>
    <w:rsid w:val="52EA4E4F"/>
    <w:rsid w:val="52F1442F"/>
    <w:rsid w:val="53204C86"/>
    <w:rsid w:val="53294C00"/>
    <w:rsid w:val="533D001D"/>
    <w:rsid w:val="53421768"/>
    <w:rsid w:val="534B7333"/>
    <w:rsid w:val="535B7AFB"/>
    <w:rsid w:val="53702FD3"/>
    <w:rsid w:val="53AF21B8"/>
    <w:rsid w:val="53B10062"/>
    <w:rsid w:val="53BA338D"/>
    <w:rsid w:val="542B3971"/>
    <w:rsid w:val="54673038"/>
    <w:rsid w:val="54BF230B"/>
    <w:rsid w:val="54CF19D3"/>
    <w:rsid w:val="552846C5"/>
    <w:rsid w:val="5556068C"/>
    <w:rsid w:val="557312C2"/>
    <w:rsid w:val="558878F7"/>
    <w:rsid w:val="55A22D0A"/>
    <w:rsid w:val="55B47996"/>
    <w:rsid w:val="55D12F2B"/>
    <w:rsid w:val="55F34962"/>
    <w:rsid w:val="56464A92"/>
    <w:rsid w:val="56505B7F"/>
    <w:rsid w:val="56521689"/>
    <w:rsid w:val="56606F64"/>
    <w:rsid w:val="5677759E"/>
    <w:rsid w:val="56A47709"/>
    <w:rsid w:val="56B773AD"/>
    <w:rsid w:val="56C00F63"/>
    <w:rsid w:val="56C85727"/>
    <w:rsid w:val="56CE69DA"/>
    <w:rsid w:val="56CF6A45"/>
    <w:rsid w:val="56D87E93"/>
    <w:rsid w:val="56EF518A"/>
    <w:rsid w:val="570F30D6"/>
    <w:rsid w:val="57333C41"/>
    <w:rsid w:val="57460AC2"/>
    <w:rsid w:val="57590062"/>
    <w:rsid w:val="575D7BC4"/>
    <w:rsid w:val="576512AB"/>
    <w:rsid w:val="5765363E"/>
    <w:rsid w:val="577436A0"/>
    <w:rsid w:val="57AD4064"/>
    <w:rsid w:val="57B30CE9"/>
    <w:rsid w:val="57E3233B"/>
    <w:rsid w:val="57F417E6"/>
    <w:rsid w:val="584B2834"/>
    <w:rsid w:val="587428EA"/>
    <w:rsid w:val="58811761"/>
    <w:rsid w:val="58BA1767"/>
    <w:rsid w:val="58C058EB"/>
    <w:rsid w:val="58CD1630"/>
    <w:rsid w:val="58D066ED"/>
    <w:rsid w:val="58DA7055"/>
    <w:rsid w:val="58E97957"/>
    <w:rsid w:val="58F033DB"/>
    <w:rsid w:val="58FD050E"/>
    <w:rsid w:val="59A3451F"/>
    <w:rsid w:val="59AC272C"/>
    <w:rsid w:val="5A204B50"/>
    <w:rsid w:val="5A285D45"/>
    <w:rsid w:val="5A2E1B40"/>
    <w:rsid w:val="5A471BCF"/>
    <w:rsid w:val="5A843DDB"/>
    <w:rsid w:val="5AA9184E"/>
    <w:rsid w:val="5AE666F4"/>
    <w:rsid w:val="5B1A64ED"/>
    <w:rsid w:val="5B1B370A"/>
    <w:rsid w:val="5B3F1D42"/>
    <w:rsid w:val="5B6F0312"/>
    <w:rsid w:val="5B8B3026"/>
    <w:rsid w:val="5BAB4925"/>
    <w:rsid w:val="5BBF75AF"/>
    <w:rsid w:val="5BDB4401"/>
    <w:rsid w:val="5C0E70D2"/>
    <w:rsid w:val="5C0F0D95"/>
    <w:rsid w:val="5C647487"/>
    <w:rsid w:val="5C73099C"/>
    <w:rsid w:val="5C8E64AE"/>
    <w:rsid w:val="5CB36BF9"/>
    <w:rsid w:val="5CC07F36"/>
    <w:rsid w:val="5CE8087C"/>
    <w:rsid w:val="5D296382"/>
    <w:rsid w:val="5D2D075A"/>
    <w:rsid w:val="5D3F4482"/>
    <w:rsid w:val="5D3F46CF"/>
    <w:rsid w:val="5D531EF7"/>
    <w:rsid w:val="5D577585"/>
    <w:rsid w:val="5DBE305A"/>
    <w:rsid w:val="5DDC5BCF"/>
    <w:rsid w:val="5DF56B14"/>
    <w:rsid w:val="5E4327D5"/>
    <w:rsid w:val="5E4A2010"/>
    <w:rsid w:val="5E8F328B"/>
    <w:rsid w:val="5EBA1FF9"/>
    <w:rsid w:val="5EE914C3"/>
    <w:rsid w:val="5F346F7D"/>
    <w:rsid w:val="5F3758C0"/>
    <w:rsid w:val="5F3A1183"/>
    <w:rsid w:val="5F8F3BE9"/>
    <w:rsid w:val="5FB71D79"/>
    <w:rsid w:val="5FCB425A"/>
    <w:rsid w:val="5FDE68D8"/>
    <w:rsid w:val="5FF156E9"/>
    <w:rsid w:val="6005151A"/>
    <w:rsid w:val="6025396A"/>
    <w:rsid w:val="604534D3"/>
    <w:rsid w:val="607466A0"/>
    <w:rsid w:val="609A434B"/>
    <w:rsid w:val="60A97279"/>
    <w:rsid w:val="60AC035C"/>
    <w:rsid w:val="60CA4511"/>
    <w:rsid w:val="60CC4EDB"/>
    <w:rsid w:val="60E00D0B"/>
    <w:rsid w:val="612C4101"/>
    <w:rsid w:val="613926B5"/>
    <w:rsid w:val="616756BD"/>
    <w:rsid w:val="61876F1D"/>
    <w:rsid w:val="6196665A"/>
    <w:rsid w:val="619D1B06"/>
    <w:rsid w:val="61A55AD7"/>
    <w:rsid w:val="61C53F19"/>
    <w:rsid w:val="6210261F"/>
    <w:rsid w:val="62127771"/>
    <w:rsid w:val="623E0D13"/>
    <w:rsid w:val="626243F3"/>
    <w:rsid w:val="627374F9"/>
    <w:rsid w:val="628A2A64"/>
    <w:rsid w:val="62B2525D"/>
    <w:rsid w:val="62C04412"/>
    <w:rsid w:val="62C45781"/>
    <w:rsid w:val="62D33DF2"/>
    <w:rsid w:val="631B4AC3"/>
    <w:rsid w:val="63296040"/>
    <w:rsid w:val="63317BC9"/>
    <w:rsid w:val="634803FE"/>
    <w:rsid w:val="63752C3C"/>
    <w:rsid w:val="638379D3"/>
    <w:rsid w:val="63C46202"/>
    <w:rsid w:val="63D62198"/>
    <w:rsid w:val="64527F2D"/>
    <w:rsid w:val="647B46E8"/>
    <w:rsid w:val="647D1899"/>
    <w:rsid w:val="649461E5"/>
    <w:rsid w:val="64B35A17"/>
    <w:rsid w:val="64F34037"/>
    <w:rsid w:val="6509007D"/>
    <w:rsid w:val="65160088"/>
    <w:rsid w:val="653F727C"/>
    <w:rsid w:val="6559590D"/>
    <w:rsid w:val="65691BAF"/>
    <w:rsid w:val="65726C6A"/>
    <w:rsid w:val="657B227B"/>
    <w:rsid w:val="65921AA2"/>
    <w:rsid w:val="65CF6532"/>
    <w:rsid w:val="65DC0343"/>
    <w:rsid w:val="65E9368C"/>
    <w:rsid w:val="65EC732D"/>
    <w:rsid w:val="65F63413"/>
    <w:rsid w:val="66166B2B"/>
    <w:rsid w:val="663C37BC"/>
    <w:rsid w:val="66CA0DC7"/>
    <w:rsid w:val="67254C0A"/>
    <w:rsid w:val="67475AFF"/>
    <w:rsid w:val="674C6983"/>
    <w:rsid w:val="677A5FD6"/>
    <w:rsid w:val="679A4285"/>
    <w:rsid w:val="67C95523"/>
    <w:rsid w:val="680E73DA"/>
    <w:rsid w:val="68476448"/>
    <w:rsid w:val="68B66FDB"/>
    <w:rsid w:val="68BF0AC0"/>
    <w:rsid w:val="68CD2C17"/>
    <w:rsid w:val="68DF4345"/>
    <w:rsid w:val="691E770D"/>
    <w:rsid w:val="6922410C"/>
    <w:rsid w:val="69583DAB"/>
    <w:rsid w:val="697175FF"/>
    <w:rsid w:val="699243C0"/>
    <w:rsid w:val="699A15B6"/>
    <w:rsid w:val="69B013F1"/>
    <w:rsid w:val="69CC5B60"/>
    <w:rsid w:val="69F875E7"/>
    <w:rsid w:val="6A1567FD"/>
    <w:rsid w:val="6A662D0A"/>
    <w:rsid w:val="6A786416"/>
    <w:rsid w:val="6A7D5C41"/>
    <w:rsid w:val="6A994684"/>
    <w:rsid w:val="6AAF7B3C"/>
    <w:rsid w:val="6ADF4469"/>
    <w:rsid w:val="6AE10DD5"/>
    <w:rsid w:val="6AF0035A"/>
    <w:rsid w:val="6AFE1987"/>
    <w:rsid w:val="6B182A49"/>
    <w:rsid w:val="6B7F19ED"/>
    <w:rsid w:val="6B8E4F75"/>
    <w:rsid w:val="6BC61302"/>
    <w:rsid w:val="6BDA5E21"/>
    <w:rsid w:val="6BE10513"/>
    <w:rsid w:val="6C0B5D4D"/>
    <w:rsid w:val="6C16685D"/>
    <w:rsid w:val="6C5F0204"/>
    <w:rsid w:val="6C732BB4"/>
    <w:rsid w:val="6CB31985"/>
    <w:rsid w:val="6CE82B6E"/>
    <w:rsid w:val="6CEC1CC4"/>
    <w:rsid w:val="6CED5EB8"/>
    <w:rsid w:val="6CFF1222"/>
    <w:rsid w:val="6DBF0D9B"/>
    <w:rsid w:val="6DC5678C"/>
    <w:rsid w:val="6DC9627D"/>
    <w:rsid w:val="6DD64187"/>
    <w:rsid w:val="6DF56B72"/>
    <w:rsid w:val="6E3D6F2C"/>
    <w:rsid w:val="6E6910B0"/>
    <w:rsid w:val="6E796A98"/>
    <w:rsid w:val="6E7F2DDF"/>
    <w:rsid w:val="6E912274"/>
    <w:rsid w:val="6EAD1BA4"/>
    <w:rsid w:val="6EB840AA"/>
    <w:rsid w:val="6EC02638"/>
    <w:rsid w:val="6EFF66A8"/>
    <w:rsid w:val="6F244043"/>
    <w:rsid w:val="6F5558EE"/>
    <w:rsid w:val="6F6926F1"/>
    <w:rsid w:val="6F6A5258"/>
    <w:rsid w:val="6F7A7FF3"/>
    <w:rsid w:val="6F7D52B5"/>
    <w:rsid w:val="6F8B3729"/>
    <w:rsid w:val="6FB36DD1"/>
    <w:rsid w:val="6FE0321B"/>
    <w:rsid w:val="6FF90541"/>
    <w:rsid w:val="70407672"/>
    <w:rsid w:val="70553DF8"/>
    <w:rsid w:val="70630652"/>
    <w:rsid w:val="706D2A7F"/>
    <w:rsid w:val="70800354"/>
    <w:rsid w:val="70BC14C2"/>
    <w:rsid w:val="70BF39FA"/>
    <w:rsid w:val="70C42ABD"/>
    <w:rsid w:val="70E33B74"/>
    <w:rsid w:val="71255AB0"/>
    <w:rsid w:val="71551BD5"/>
    <w:rsid w:val="716030A1"/>
    <w:rsid w:val="719C64BA"/>
    <w:rsid w:val="71A67303"/>
    <w:rsid w:val="71BD4FDE"/>
    <w:rsid w:val="71E7494E"/>
    <w:rsid w:val="72422D21"/>
    <w:rsid w:val="724C2603"/>
    <w:rsid w:val="72594643"/>
    <w:rsid w:val="728D2009"/>
    <w:rsid w:val="7296401C"/>
    <w:rsid w:val="73326672"/>
    <w:rsid w:val="73342E02"/>
    <w:rsid w:val="733C129F"/>
    <w:rsid w:val="73D15985"/>
    <w:rsid w:val="73F252C0"/>
    <w:rsid w:val="73F40F90"/>
    <w:rsid w:val="73FA7092"/>
    <w:rsid w:val="74285CA7"/>
    <w:rsid w:val="742D6E39"/>
    <w:rsid w:val="743574C0"/>
    <w:rsid w:val="74465B9F"/>
    <w:rsid w:val="74531C75"/>
    <w:rsid w:val="74604B19"/>
    <w:rsid w:val="74623933"/>
    <w:rsid w:val="750662C4"/>
    <w:rsid w:val="75862CA5"/>
    <w:rsid w:val="7598645F"/>
    <w:rsid w:val="75B62796"/>
    <w:rsid w:val="75E94F45"/>
    <w:rsid w:val="76057FAD"/>
    <w:rsid w:val="760807B1"/>
    <w:rsid w:val="763E0E8A"/>
    <w:rsid w:val="76417A12"/>
    <w:rsid w:val="76542E2F"/>
    <w:rsid w:val="765C7562"/>
    <w:rsid w:val="767936DC"/>
    <w:rsid w:val="76914576"/>
    <w:rsid w:val="76B70918"/>
    <w:rsid w:val="76C57470"/>
    <w:rsid w:val="77384ABB"/>
    <w:rsid w:val="773908EE"/>
    <w:rsid w:val="773A78A3"/>
    <w:rsid w:val="77644920"/>
    <w:rsid w:val="778A2F0E"/>
    <w:rsid w:val="77980098"/>
    <w:rsid w:val="779C4659"/>
    <w:rsid w:val="77B27628"/>
    <w:rsid w:val="77FB7DBA"/>
    <w:rsid w:val="77FC0F29"/>
    <w:rsid w:val="781E7167"/>
    <w:rsid w:val="782D045E"/>
    <w:rsid w:val="785328F5"/>
    <w:rsid w:val="78582600"/>
    <w:rsid w:val="78A01D15"/>
    <w:rsid w:val="78BA6B7B"/>
    <w:rsid w:val="78BB7D92"/>
    <w:rsid w:val="78D67380"/>
    <w:rsid w:val="78E96EF8"/>
    <w:rsid w:val="79183C14"/>
    <w:rsid w:val="791F0D44"/>
    <w:rsid w:val="7936053E"/>
    <w:rsid w:val="795B089E"/>
    <w:rsid w:val="79710B4E"/>
    <w:rsid w:val="79921083"/>
    <w:rsid w:val="79B42381"/>
    <w:rsid w:val="79BA2F1D"/>
    <w:rsid w:val="79CD212C"/>
    <w:rsid w:val="79D83D75"/>
    <w:rsid w:val="79EB7193"/>
    <w:rsid w:val="79F964A8"/>
    <w:rsid w:val="79FF3C35"/>
    <w:rsid w:val="7A202934"/>
    <w:rsid w:val="7A613ED1"/>
    <w:rsid w:val="7AA502EB"/>
    <w:rsid w:val="7AAC1CE8"/>
    <w:rsid w:val="7AC8375A"/>
    <w:rsid w:val="7AFF4EB4"/>
    <w:rsid w:val="7B0A53EC"/>
    <w:rsid w:val="7B0D6371"/>
    <w:rsid w:val="7B312D12"/>
    <w:rsid w:val="7B4F1153"/>
    <w:rsid w:val="7BBE1183"/>
    <w:rsid w:val="7BC167E5"/>
    <w:rsid w:val="7BFA6773"/>
    <w:rsid w:val="7C091B19"/>
    <w:rsid w:val="7C114BED"/>
    <w:rsid w:val="7C9D61A6"/>
    <w:rsid w:val="7CA37C99"/>
    <w:rsid w:val="7CC80ABC"/>
    <w:rsid w:val="7CE34539"/>
    <w:rsid w:val="7D1542E4"/>
    <w:rsid w:val="7D717361"/>
    <w:rsid w:val="7DB33C56"/>
    <w:rsid w:val="7DD547CA"/>
    <w:rsid w:val="7DEA643C"/>
    <w:rsid w:val="7DEB5B57"/>
    <w:rsid w:val="7DEB7B49"/>
    <w:rsid w:val="7E036BCF"/>
    <w:rsid w:val="7E386B07"/>
    <w:rsid w:val="7E4D4360"/>
    <w:rsid w:val="7EA566BF"/>
    <w:rsid w:val="7EB3786D"/>
    <w:rsid w:val="7ED64144"/>
    <w:rsid w:val="7F0D5F34"/>
    <w:rsid w:val="7F19699D"/>
    <w:rsid w:val="7F1B382D"/>
    <w:rsid w:val="7F1B620C"/>
    <w:rsid w:val="7F2D7BAE"/>
    <w:rsid w:val="7F346740"/>
    <w:rsid w:val="7F366499"/>
    <w:rsid w:val="7F3D15CE"/>
    <w:rsid w:val="7F3D4E4C"/>
    <w:rsid w:val="7F7C0E9B"/>
    <w:rsid w:val="7F8C710A"/>
    <w:rsid w:val="7FC7712A"/>
    <w:rsid w:val="7FD662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1"/>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宋体" w:hAnsi="宋体"/>
      <w:b/>
      <w:kern w:val="0"/>
      <w:sz w:val="28"/>
    </w:rPr>
  </w:style>
  <w:style w:type="character" w:default="1" w:styleId="27">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annotation text"/>
    <w:basedOn w:val="1"/>
    <w:link w:val="34"/>
    <w:unhideWhenUsed/>
    <w:qFormat/>
    <w:uiPriority w:val="99"/>
    <w:pPr>
      <w:jc w:val="left"/>
    </w:pPr>
    <w:rPr>
      <w:kern w:val="0"/>
      <w:sz w:val="20"/>
      <w:szCs w:val="24"/>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3"/>
    <w:unhideWhenUsed/>
    <w:qFormat/>
    <w:uiPriority w:val="99"/>
    <w:rPr>
      <w:rFonts w:ascii="宋体"/>
      <w:kern w:val="0"/>
      <w:sz w:val="18"/>
      <w:szCs w:val="18"/>
    </w:rPr>
  </w:style>
  <w:style w:type="paragraph" w:styleId="8">
    <w:name w:val="Body Text"/>
    <w:basedOn w:val="1"/>
    <w:next w:val="9"/>
    <w:link w:val="35"/>
    <w:qFormat/>
    <w:uiPriority w:val="0"/>
    <w:pPr>
      <w:spacing w:after="120"/>
    </w:pPr>
    <w:rPr>
      <w:rFonts w:ascii="Times New Roman" w:hAnsi="Times New Roman"/>
    </w:rPr>
  </w:style>
  <w:style w:type="paragraph" w:customStyle="1" w:styleId="9">
    <w:name w:val="正文0"/>
    <w:basedOn w:val="1"/>
    <w:qFormat/>
    <w:uiPriority w:val="0"/>
    <w:rPr>
      <w:szCs w:val="24"/>
    </w:rPr>
  </w:style>
  <w:style w:type="paragraph" w:styleId="10">
    <w:name w:val="Body Text Indent"/>
    <w:basedOn w:val="1"/>
    <w:next w:val="1"/>
    <w:unhideWhenUsed/>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36"/>
    <w:unhideWhenUsed/>
    <w:qFormat/>
    <w:uiPriority w:val="0"/>
    <w:rPr>
      <w:rFonts w:ascii="宋体" w:hAnsi="Courier New"/>
      <w:kern w:val="0"/>
      <w:sz w:val="20"/>
    </w:rPr>
  </w:style>
  <w:style w:type="paragraph" w:styleId="13">
    <w:name w:val="Date"/>
    <w:basedOn w:val="1"/>
    <w:next w:val="1"/>
    <w:link w:val="37"/>
    <w:unhideWhenUsed/>
    <w:qFormat/>
    <w:uiPriority w:val="99"/>
    <w:pPr>
      <w:ind w:left="100" w:leftChars="2500"/>
    </w:pPr>
  </w:style>
  <w:style w:type="paragraph" w:styleId="14">
    <w:name w:val="Balloon Text"/>
    <w:basedOn w:val="1"/>
    <w:link w:val="38"/>
    <w:unhideWhenUsed/>
    <w:qFormat/>
    <w:uiPriority w:val="99"/>
    <w:rPr>
      <w:kern w:val="0"/>
      <w:sz w:val="18"/>
      <w:szCs w:val="18"/>
    </w:rPr>
  </w:style>
  <w:style w:type="paragraph" w:styleId="15">
    <w:name w:val="footer"/>
    <w:basedOn w:val="1"/>
    <w:link w:val="39"/>
    <w:unhideWhenUsed/>
    <w:qFormat/>
    <w:uiPriority w:val="99"/>
    <w:pPr>
      <w:tabs>
        <w:tab w:val="center" w:pos="4153"/>
        <w:tab w:val="right" w:pos="8306"/>
      </w:tabs>
      <w:snapToGrid w:val="0"/>
      <w:jc w:val="left"/>
    </w:pPr>
    <w:rPr>
      <w:kern w:val="0"/>
      <w:sz w:val="18"/>
      <w:szCs w:val="18"/>
    </w:rPr>
  </w:style>
  <w:style w:type="paragraph" w:styleId="16">
    <w:name w:val="header"/>
    <w:basedOn w:val="1"/>
    <w:link w:val="4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pPr>
      <w:spacing w:line="400" w:lineRule="exact"/>
      <w:jc w:val="center"/>
    </w:pPr>
    <w:rPr>
      <w:rFonts w:ascii="宋体" w:hAnsi="宋体" w:cs="宋体"/>
      <w:b/>
      <w:bCs/>
    </w:rPr>
  </w:style>
  <w:style w:type="paragraph" w:styleId="18">
    <w:name w:val="toc 2"/>
    <w:basedOn w:val="1"/>
    <w:next w:val="1"/>
    <w:unhideWhenUsed/>
    <w:qFormat/>
    <w:uiPriority w:val="39"/>
    <w:pPr>
      <w:ind w:left="420" w:leftChars="200"/>
    </w:pPr>
  </w:style>
  <w:style w:type="paragraph" w:styleId="19">
    <w:name w:val="Body Text 2"/>
    <w:basedOn w:val="1"/>
    <w:qFormat/>
    <w:uiPriority w:val="99"/>
    <w:pPr>
      <w:jc w:val="left"/>
    </w:pPr>
    <w:rPr>
      <w:rFonts w:ascii="仿宋_GB2312" w:hAnsi="宋体" w:eastAsia="仿宋_GB2312"/>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2"/>
    <w:next w:val="2"/>
    <w:link w:val="41"/>
    <w:unhideWhenUsed/>
    <w:qFormat/>
    <w:uiPriority w:val="99"/>
    <w:rPr>
      <w:b/>
      <w:bCs/>
      <w:szCs w:val="21"/>
    </w:rPr>
  </w:style>
  <w:style w:type="paragraph" w:styleId="22">
    <w:name w:val="Body Text First Indent"/>
    <w:basedOn w:val="8"/>
    <w:next w:val="1"/>
    <w:link w:val="42"/>
    <w:unhideWhenUsed/>
    <w:qFormat/>
    <w:uiPriority w:val="99"/>
    <w:pPr>
      <w:ind w:firstLine="420" w:firstLineChars="100"/>
    </w:pPr>
  </w:style>
  <w:style w:type="paragraph" w:styleId="23">
    <w:name w:val="Body Text First Indent 2"/>
    <w:basedOn w:val="10"/>
    <w:next w:val="1"/>
    <w:qFormat/>
    <w:uiPriority w:val="0"/>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Table Professional"/>
    <w:basedOn w:val="24"/>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8">
    <w:name w:val="Strong"/>
    <w:basedOn w:val="27"/>
    <w:qFormat/>
    <w:uiPriority w:val="22"/>
    <w:rPr>
      <w:b/>
      <w:bCs/>
    </w:rPr>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character" w:customStyle="1" w:styleId="31">
    <w:name w:val="标题 1 字符"/>
    <w:link w:val="3"/>
    <w:qFormat/>
    <w:uiPriority w:val="99"/>
    <w:rPr>
      <w:rFonts w:ascii="Times New Roman" w:hAnsi="Times New Roman" w:eastAsia="宋体" w:cs="Times New Roman"/>
      <w:b/>
      <w:bCs/>
      <w:kern w:val="44"/>
      <w:sz w:val="44"/>
      <w:szCs w:val="44"/>
    </w:rPr>
  </w:style>
  <w:style w:type="character" w:customStyle="1" w:styleId="32">
    <w:name w:val="标题 2 字符"/>
    <w:link w:val="4"/>
    <w:qFormat/>
    <w:uiPriority w:val="0"/>
    <w:rPr>
      <w:rFonts w:ascii="Arial" w:hAnsi="Arial" w:eastAsia="黑体" w:cs="Times New Roman"/>
      <w:b/>
      <w:bCs/>
      <w:sz w:val="32"/>
      <w:szCs w:val="32"/>
    </w:rPr>
  </w:style>
  <w:style w:type="character" w:customStyle="1" w:styleId="33">
    <w:name w:val="文档结构图 字符"/>
    <w:link w:val="7"/>
    <w:semiHidden/>
    <w:qFormat/>
    <w:uiPriority w:val="99"/>
    <w:rPr>
      <w:rFonts w:ascii="宋体" w:hAnsi="Times New Roman" w:eastAsia="宋体" w:cs="Times New Roman"/>
      <w:sz w:val="18"/>
      <w:szCs w:val="18"/>
    </w:rPr>
  </w:style>
  <w:style w:type="character" w:customStyle="1" w:styleId="34">
    <w:name w:val="批注文字 字符"/>
    <w:link w:val="2"/>
    <w:qFormat/>
    <w:uiPriority w:val="99"/>
    <w:rPr>
      <w:szCs w:val="24"/>
    </w:rPr>
  </w:style>
  <w:style w:type="character" w:customStyle="1" w:styleId="35">
    <w:name w:val="正文文本 字符"/>
    <w:link w:val="8"/>
    <w:qFormat/>
    <w:uiPriority w:val="0"/>
    <w:rPr>
      <w:kern w:val="2"/>
      <w:sz w:val="21"/>
      <w:szCs w:val="21"/>
    </w:rPr>
  </w:style>
  <w:style w:type="character" w:customStyle="1" w:styleId="36">
    <w:name w:val="纯文本 字符1"/>
    <w:link w:val="12"/>
    <w:qFormat/>
    <w:uiPriority w:val="0"/>
    <w:rPr>
      <w:rFonts w:ascii="宋体" w:hAnsi="Courier New" w:eastAsia="宋体" w:cs="宋体"/>
      <w:szCs w:val="21"/>
    </w:rPr>
  </w:style>
  <w:style w:type="character" w:customStyle="1" w:styleId="37">
    <w:name w:val="日期 字符"/>
    <w:link w:val="13"/>
    <w:semiHidden/>
    <w:qFormat/>
    <w:uiPriority w:val="99"/>
    <w:rPr>
      <w:rFonts w:ascii="Times New Roman" w:hAnsi="Times New Roman"/>
      <w:kern w:val="2"/>
      <w:sz w:val="21"/>
      <w:szCs w:val="21"/>
    </w:rPr>
  </w:style>
  <w:style w:type="character" w:customStyle="1" w:styleId="38">
    <w:name w:val="批注框文本 字符"/>
    <w:link w:val="14"/>
    <w:semiHidden/>
    <w:qFormat/>
    <w:uiPriority w:val="99"/>
    <w:rPr>
      <w:rFonts w:ascii="Times New Roman" w:hAnsi="Times New Roman" w:eastAsia="宋体" w:cs="Times New Roman"/>
      <w:sz w:val="18"/>
      <w:szCs w:val="18"/>
    </w:rPr>
  </w:style>
  <w:style w:type="character" w:customStyle="1" w:styleId="39">
    <w:name w:val="页脚 字符"/>
    <w:link w:val="15"/>
    <w:qFormat/>
    <w:uiPriority w:val="99"/>
    <w:rPr>
      <w:rFonts w:ascii="Times New Roman" w:hAnsi="Times New Roman" w:eastAsia="宋体" w:cs="Times New Roman"/>
      <w:sz w:val="18"/>
      <w:szCs w:val="18"/>
    </w:rPr>
  </w:style>
  <w:style w:type="character" w:customStyle="1" w:styleId="40">
    <w:name w:val="页眉 字符"/>
    <w:link w:val="16"/>
    <w:qFormat/>
    <w:uiPriority w:val="99"/>
    <w:rPr>
      <w:rFonts w:ascii="Times New Roman" w:hAnsi="Times New Roman" w:eastAsia="宋体" w:cs="Times New Roman"/>
      <w:sz w:val="18"/>
      <w:szCs w:val="18"/>
    </w:rPr>
  </w:style>
  <w:style w:type="character" w:customStyle="1" w:styleId="41">
    <w:name w:val="批注主题 字符"/>
    <w:link w:val="21"/>
    <w:semiHidden/>
    <w:qFormat/>
    <w:uiPriority w:val="99"/>
    <w:rPr>
      <w:rFonts w:ascii="Times New Roman" w:hAnsi="Times New Roman" w:eastAsia="宋体" w:cs="Times New Roman"/>
      <w:b/>
      <w:bCs/>
      <w:szCs w:val="21"/>
    </w:rPr>
  </w:style>
  <w:style w:type="character" w:customStyle="1" w:styleId="42">
    <w:name w:val="正文文本首行缩进 字符"/>
    <w:link w:val="22"/>
    <w:semiHidden/>
    <w:qFormat/>
    <w:uiPriority w:val="99"/>
  </w:style>
  <w:style w:type="character" w:customStyle="1" w:styleId="43">
    <w:name w:val="font21"/>
    <w:qFormat/>
    <w:uiPriority w:val="0"/>
    <w:rPr>
      <w:rFonts w:hint="eastAsia" w:ascii="宋体" w:hAnsi="宋体" w:eastAsia="宋体" w:cs="宋体"/>
      <w:color w:val="000000"/>
      <w:sz w:val="18"/>
      <w:szCs w:val="18"/>
      <w:u w:val="none"/>
    </w:rPr>
  </w:style>
  <w:style w:type="character" w:customStyle="1" w:styleId="44">
    <w:name w:val="纯文本 Char1"/>
    <w:qFormat/>
    <w:locked/>
    <w:uiPriority w:val="0"/>
    <w:rPr>
      <w:rFonts w:ascii="宋体" w:hAnsi="Courier New"/>
      <w:szCs w:val="21"/>
    </w:rPr>
  </w:style>
  <w:style w:type="character" w:customStyle="1" w:styleId="45">
    <w:name w:val="font01"/>
    <w:qFormat/>
    <w:uiPriority w:val="0"/>
    <w:rPr>
      <w:rFonts w:ascii="Arial" w:hAnsi="Arial" w:cs="Arial"/>
      <w:color w:val="000000"/>
      <w:sz w:val="20"/>
      <w:szCs w:val="20"/>
      <w:u w:val="none"/>
    </w:rPr>
  </w:style>
  <w:style w:type="character" w:customStyle="1" w:styleId="46">
    <w:name w:val="纯文本 字符"/>
    <w:qFormat/>
    <w:uiPriority w:val="0"/>
    <w:rPr>
      <w:rFonts w:ascii="宋体" w:hAnsi="Courier New" w:cs="Courier New"/>
      <w:szCs w:val="21"/>
    </w:rPr>
  </w:style>
  <w:style w:type="character" w:customStyle="1" w:styleId="47">
    <w:name w:val="font41"/>
    <w:qFormat/>
    <w:uiPriority w:val="0"/>
    <w:rPr>
      <w:rFonts w:hint="eastAsia" w:ascii="宋体" w:hAnsi="宋体" w:eastAsia="宋体" w:cs="宋体"/>
      <w:b/>
      <w:color w:val="000000"/>
      <w:sz w:val="18"/>
      <w:szCs w:val="18"/>
      <w:u w:val="none"/>
    </w:rPr>
  </w:style>
  <w:style w:type="character" w:customStyle="1" w:styleId="48">
    <w:name w:val="font31"/>
    <w:qFormat/>
    <w:uiPriority w:val="0"/>
    <w:rPr>
      <w:rFonts w:hint="default" w:ascii="Calibri" w:hAnsi="Calibri" w:cs="Calibri"/>
      <w:color w:val="000000"/>
      <w:sz w:val="21"/>
      <w:szCs w:val="21"/>
      <w:u w:val="none"/>
    </w:rPr>
  </w:style>
  <w:style w:type="character" w:customStyle="1" w:styleId="49">
    <w:name w:val="列表段落 字符"/>
    <w:link w:val="50"/>
    <w:qFormat/>
    <w:uiPriority w:val="34"/>
    <w:rPr>
      <w:rFonts w:ascii="Calibri" w:hAnsi="Calibri"/>
      <w:kern w:val="2"/>
      <w:sz w:val="21"/>
      <w:szCs w:val="22"/>
    </w:rPr>
  </w:style>
  <w:style w:type="paragraph" w:customStyle="1" w:styleId="50">
    <w:name w:val="_Style 24"/>
    <w:basedOn w:val="1"/>
    <w:next w:val="51"/>
    <w:link w:val="49"/>
    <w:qFormat/>
    <w:uiPriority w:val="34"/>
    <w:pPr>
      <w:ind w:firstLine="420" w:firstLineChars="200"/>
    </w:pPr>
    <w:rPr>
      <w:rFonts w:ascii="Calibri" w:hAnsi="Calibri"/>
      <w:szCs w:val="22"/>
    </w:rPr>
  </w:style>
  <w:style w:type="paragraph" w:styleId="51">
    <w:name w:val="List Paragraph"/>
    <w:basedOn w:val="1"/>
    <w:link w:val="52"/>
    <w:qFormat/>
    <w:uiPriority w:val="34"/>
    <w:pPr>
      <w:ind w:firstLine="420" w:firstLineChars="200"/>
    </w:pPr>
    <w:rPr>
      <w:szCs w:val="24"/>
    </w:rPr>
  </w:style>
  <w:style w:type="character" w:customStyle="1" w:styleId="52">
    <w:name w:val="列表段落 字符1"/>
    <w:link w:val="51"/>
    <w:qFormat/>
    <w:locked/>
    <w:uiPriority w:val="34"/>
    <w:rPr>
      <w:kern w:val="2"/>
      <w:sz w:val="21"/>
      <w:szCs w:val="24"/>
    </w:rPr>
  </w:style>
  <w:style w:type="character" w:customStyle="1" w:styleId="53">
    <w:name w:val="List Paragraph Char"/>
    <w:link w:val="54"/>
    <w:qFormat/>
    <w:locked/>
    <w:uiPriority w:val="34"/>
    <w:rPr>
      <w:szCs w:val="21"/>
    </w:rPr>
  </w:style>
  <w:style w:type="paragraph" w:customStyle="1" w:styleId="54">
    <w:name w:val="列出段落1"/>
    <w:basedOn w:val="1"/>
    <w:link w:val="53"/>
    <w:qFormat/>
    <w:uiPriority w:val="34"/>
    <w:pPr>
      <w:ind w:firstLine="420" w:firstLineChars="200"/>
    </w:pPr>
    <w:rPr>
      <w:kern w:val="0"/>
      <w:sz w:val="20"/>
    </w:rPr>
  </w:style>
  <w:style w:type="character" w:customStyle="1" w:styleId="55">
    <w:name w:val="NormalCharacter"/>
    <w:qFormat/>
    <w:uiPriority w:val="0"/>
  </w:style>
  <w:style w:type="paragraph" w:customStyle="1" w:styleId="56">
    <w:name w:val="_Style 54"/>
    <w:unhideWhenUsed/>
    <w:qFormat/>
    <w:uiPriority w:val="99"/>
    <w:rPr>
      <w:rFonts w:ascii="Times New Roman" w:hAnsi="Times New Roman" w:eastAsia="宋体" w:cs="Times New Roman"/>
      <w:kern w:val="2"/>
      <w:sz w:val="21"/>
      <w:szCs w:val="21"/>
      <w:lang w:val="en-US" w:eastAsia="zh-CN" w:bidi="ar-SA"/>
    </w:rPr>
  </w:style>
  <w:style w:type="paragraph" w:customStyle="1" w:styleId="57">
    <w:name w:val="招标文件样式2"/>
    <w:basedOn w:val="1"/>
    <w:qFormat/>
    <w:uiPriority w:val="0"/>
    <w:pPr>
      <w:jc w:val="center"/>
      <w:outlineLvl w:val="0"/>
    </w:pPr>
    <w:rPr>
      <w:rFonts w:ascii="宋体" w:hAnsi="宋体"/>
      <w:b/>
      <w:sz w:val="28"/>
      <w:szCs w:val="28"/>
    </w:rPr>
  </w:style>
  <w:style w:type="paragraph" w:customStyle="1" w:styleId="5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9">
    <w:name w:val="_Style 92"/>
    <w:basedOn w:val="1"/>
    <w:next w:val="51"/>
    <w:qFormat/>
    <w:uiPriority w:val="99"/>
    <w:pPr>
      <w:ind w:firstLine="420" w:firstLineChars="200"/>
    </w:pPr>
  </w:style>
  <w:style w:type="paragraph" w:customStyle="1" w:styleId="60">
    <w:name w:val="图"/>
    <w:basedOn w:val="1"/>
    <w:qFormat/>
    <w:uiPriority w:val="0"/>
    <w:pPr>
      <w:keepNext/>
      <w:adjustRightInd w:val="0"/>
      <w:spacing w:before="60" w:after="60" w:line="300" w:lineRule="auto"/>
      <w:jc w:val="center"/>
      <w:textAlignment w:val="center"/>
    </w:pPr>
    <w:rPr>
      <w:spacing w:val="20"/>
      <w:kern w:val="0"/>
      <w:sz w:val="24"/>
      <w:szCs w:val="24"/>
    </w:rPr>
  </w:style>
  <w:style w:type="paragraph" w:customStyle="1" w:styleId="61">
    <w:name w:val="_Style 20"/>
    <w:basedOn w:val="1"/>
    <w:qFormat/>
    <w:uiPriority w:val="0"/>
    <w:pPr>
      <w:ind w:firstLine="420" w:firstLineChars="200"/>
    </w:pPr>
    <w:rPr>
      <w:rFonts w:ascii="Calibri" w:hAnsi="Calibri"/>
      <w:szCs w:val="22"/>
    </w:rPr>
  </w:style>
  <w:style w:type="paragraph" w:customStyle="1" w:styleId="6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样式4"/>
    <w:basedOn w:val="1"/>
    <w:qFormat/>
    <w:uiPriority w:val="0"/>
    <w:pPr>
      <w:spacing w:before="100" w:beforeAutospacing="1" w:after="100" w:afterAutospacing="1"/>
      <w:ind w:left="2328" w:hanging="708"/>
    </w:pPr>
  </w:style>
  <w:style w:type="table" w:customStyle="1" w:styleId="64">
    <w:name w:val="table1"/>
    <w:basedOn w:val="26"/>
    <w:qFormat/>
    <w:uiPriority w:val="0"/>
    <w:pPr>
      <w:widowControl/>
    </w:pPr>
    <w:rPr>
      <w:rFonts w:eastAsia="Times New Roman" w:cs="Arial"/>
    </w:rPr>
    <w:tblPr/>
    <w:trPr>
      <w:cantSplit/>
    </w:trPr>
    <w:tblStylePr w:type="firstRow">
      <w:rPr>
        <w:b w:val="0"/>
        <w:bCs w:val="0"/>
        <w:i w:val="0"/>
        <w:iCs w:val="0"/>
        <w:color w:val="auto"/>
        <w:sz w:val="20"/>
        <w:szCs w:val="20"/>
      </w:rPr>
      <w:tblPr/>
      <w:trPr>
        <w:tblHeader/>
      </w:t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65">
    <w:name w:val="列出段落 Char1"/>
    <w:link w:val="66"/>
    <w:qFormat/>
    <w:uiPriority w:val="34"/>
    <w:rPr>
      <w:rFonts w:ascii="Calibri" w:hAnsi="Calibri"/>
      <w:kern w:val="2"/>
      <w:sz w:val="21"/>
      <w:szCs w:val="22"/>
    </w:rPr>
  </w:style>
  <w:style w:type="paragraph" w:customStyle="1" w:styleId="66">
    <w:name w:val="列出段落2"/>
    <w:basedOn w:val="1"/>
    <w:link w:val="65"/>
    <w:qFormat/>
    <w:uiPriority w:val="34"/>
    <w:pPr>
      <w:ind w:firstLine="420" w:firstLineChars="200"/>
    </w:pPr>
    <w:rPr>
      <w:rFonts w:ascii="Calibri" w:hAnsi="Calibri"/>
      <w:szCs w:val="22"/>
    </w:rPr>
  </w:style>
  <w:style w:type="paragraph" w:customStyle="1" w:styleId="67">
    <w:name w:val="UserStyle_0"/>
    <w:basedOn w:val="68"/>
    <w:qFormat/>
    <w:uiPriority w:val="0"/>
    <w:pPr>
      <w:spacing w:line="560" w:lineRule="exact"/>
      <w:ind w:firstLine="561"/>
    </w:pPr>
    <w:rPr>
      <w:rFonts w:eastAsia="仿宋_GB2312"/>
      <w:sz w:val="28"/>
    </w:rPr>
  </w:style>
  <w:style w:type="paragraph" w:customStyle="1" w:styleId="68">
    <w:name w:val="UserStyle_1"/>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69">
    <w:name w:val="Table Paragraph"/>
    <w:basedOn w:val="1"/>
    <w:qFormat/>
    <w:uiPriority w:val="0"/>
    <w:rPr>
      <w:rFonts w:cs="宋体"/>
    </w:rPr>
  </w:style>
  <w:style w:type="paragraph" w:customStyle="1" w:styleId="70">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17</Pages>
  <Words>9219</Words>
  <Characters>9602</Characters>
  <Lines>77</Lines>
  <Paragraphs>21</Paragraphs>
  <TotalTime>17</TotalTime>
  <ScaleCrop>false</ScaleCrop>
  <LinksUpToDate>false</LinksUpToDate>
  <CharactersWithSpaces>10230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2024-07-31T09:23:00Z</dcterms:created>
  <dc:creator>JJPC</dc:creator>
  <cp:lastModifiedBy>爱睡觉的考拉</cp:lastModifiedBy>
  <cp:lastPrinted>2024-10-18T06:22:00Z</cp:lastPrinted>
  <dcterms:modified xsi:type="dcterms:W3CDTF">2024-10-25T09:10:51Z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65E3A472738246618CA3468043799444_13</vt:lpwstr>
  </property>
</Properties>
</file>