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837E2">
      <w:pPr>
        <w:snapToGrid w:val="0"/>
        <w:spacing w:line="420" w:lineRule="auto"/>
        <w:jc w:val="center"/>
        <w:rPr>
          <w:color w:val="auto"/>
          <w:sz w:val="24"/>
          <w:szCs w:val="24"/>
          <w:highlight w:val="none"/>
        </w:rPr>
      </w:pPr>
    </w:p>
    <w:p w14:paraId="7D0BE719">
      <w:pPr>
        <w:pStyle w:val="11"/>
        <w:rPr>
          <w:color w:val="auto"/>
          <w:highlight w:val="none"/>
        </w:rPr>
      </w:pPr>
    </w:p>
    <w:p w14:paraId="1D031F37"/>
    <w:p w14:paraId="284E58FD">
      <w:pPr>
        <w:spacing w:line="360" w:lineRule="auto"/>
        <w:jc w:val="center"/>
        <w:rPr>
          <w:rFonts w:hint="eastAsia" w:ascii="宋体" w:hAnsi="宋体" w:cs="宋体"/>
          <w:b/>
          <w:color w:val="auto"/>
          <w:sz w:val="72"/>
          <w:szCs w:val="72"/>
          <w:highlight w:val="none"/>
          <w:lang w:eastAsia="zh-CN"/>
        </w:rPr>
      </w:pPr>
      <w:r>
        <w:rPr>
          <w:rFonts w:hint="eastAsia" w:ascii="宋体" w:hAnsi="宋体" w:cs="宋体"/>
          <w:b/>
          <w:color w:val="auto"/>
          <w:sz w:val="72"/>
          <w:szCs w:val="72"/>
          <w:highlight w:val="none"/>
          <w:lang w:eastAsia="zh-CN"/>
        </w:rPr>
        <w:t>乐昌飞达实业有限公司生产车间周边排污及安全通道整治工程项目</w:t>
      </w:r>
    </w:p>
    <w:p w14:paraId="148AF2D2">
      <w:pPr>
        <w:pStyle w:val="37"/>
        <w:rPr>
          <w:rFonts w:hint="eastAsia"/>
          <w:highlight w:val="none"/>
          <w:lang w:eastAsia="zh-CN"/>
        </w:rPr>
      </w:pPr>
    </w:p>
    <w:p w14:paraId="5C33164F">
      <w:pPr>
        <w:pStyle w:val="3"/>
      </w:pPr>
    </w:p>
    <w:p w14:paraId="0EAB4A0E">
      <w:pPr>
        <w:pStyle w:val="35"/>
        <w:rPr>
          <w:color w:val="auto"/>
          <w:highlight w:val="none"/>
        </w:rPr>
      </w:pPr>
    </w:p>
    <w:p w14:paraId="1CDE79CF">
      <w:pPr>
        <w:spacing w:line="360" w:lineRule="auto"/>
        <w:jc w:val="center"/>
        <w:rPr>
          <w:rFonts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14:paraId="3BF8DB17">
      <w:pPr>
        <w:spacing w:line="360" w:lineRule="auto"/>
        <w:ind w:left="2971" w:right="-88" w:rightChars="-44" w:hanging="2971" w:hangingChars="822"/>
        <w:jc w:val="center"/>
        <w:rPr>
          <w:rFonts w:ascii="宋体" w:hAnsi="宋体" w:eastAsia="宋体" w:cs="宋体"/>
          <w:b/>
          <w:color w:val="auto"/>
          <w:sz w:val="36"/>
          <w:szCs w:val="36"/>
          <w:highlight w:val="none"/>
        </w:rPr>
      </w:pPr>
    </w:p>
    <w:p w14:paraId="406E6265">
      <w:pPr>
        <w:pStyle w:val="35"/>
        <w:ind w:left="0" w:leftChars="0" w:firstLine="0" w:firstLineChars="0"/>
        <w:rPr>
          <w:color w:val="auto"/>
          <w:highlight w:val="none"/>
        </w:rPr>
      </w:pPr>
    </w:p>
    <w:p w14:paraId="4E9E4A13">
      <w:pPr>
        <w:pStyle w:val="35"/>
        <w:rPr>
          <w:color w:val="auto"/>
          <w:highlight w:val="none"/>
        </w:rPr>
      </w:pPr>
    </w:p>
    <w:p w14:paraId="14DD8370">
      <w:pPr>
        <w:spacing w:line="360" w:lineRule="auto"/>
        <w:ind w:left="2641" w:right="-88" w:rightChars="-44" w:hanging="2641" w:hangingChars="822"/>
        <w:jc w:val="center"/>
        <w:rPr>
          <w:rFonts w:hint="eastAsia" w:eastAsia="宋体"/>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2024-328-GDHZ-GZQ</w:t>
      </w:r>
    </w:p>
    <w:p w14:paraId="3A1DE22C">
      <w:pPr>
        <w:pStyle w:val="35"/>
        <w:ind w:left="0" w:leftChars="0" w:firstLine="0" w:firstLineChars="0"/>
        <w:rPr>
          <w:color w:val="auto"/>
          <w:sz w:val="32"/>
          <w:szCs w:val="32"/>
          <w:highlight w:val="none"/>
        </w:rPr>
      </w:pPr>
    </w:p>
    <w:p w14:paraId="31135016">
      <w:pPr>
        <w:spacing w:line="360" w:lineRule="auto"/>
        <w:ind w:left="2641" w:right="-88" w:rightChars="-44" w:hanging="2641" w:hangingChars="822"/>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招标</w:t>
      </w:r>
      <w:r>
        <w:rPr>
          <w:rFonts w:hint="eastAsia" w:ascii="宋体" w:hAnsi="宋体" w:eastAsia="宋体" w:cs="宋体"/>
          <w:b/>
          <w:color w:val="auto"/>
          <w:sz w:val="32"/>
          <w:szCs w:val="32"/>
          <w:highlight w:val="none"/>
        </w:rPr>
        <w:t>人：</w:t>
      </w:r>
      <w:r>
        <w:rPr>
          <w:rFonts w:hint="eastAsia" w:ascii="宋体" w:hAnsi="宋体" w:cs="宋体"/>
          <w:b/>
          <w:color w:val="auto"/>
          <w:sz w:val="32"/>
          <w:szCs w:val="32"/>
          <w:highlight w:val="none"/>
          <w:lang w:eastAsia="zh-CN"/>
        </w:rPr>
        <w:t>广东省广裕集团乐昌飞达实业有限责任公司</w:t>
      </w:r>
    </w:p>
    <w:p w14:paraId="3C17D518">
      <w:pPr>
        <w:pStyle w:val="35"/>
        <w:rPr>
          <w:color w:val="auto"/>
          <w:sz w:val="32"/>
          <w:szCs w:val="32"/>
          <w:highlight w:val="none"/>
        </w:rPr>
      </w:pPr>
    </w:p>
    <w:p w14:paraId="53F76222">
      <w:pPr>
        <w:spacing w:line="360" w:lineRule="auto"/>
        <w:ind w:left="2641" w:right="-88" w:rightChars="-44" w:hanging="2641" w:hangingChars="822"/>
        <w:jc w:val="center"/>
        <w:rPr>
          <w:rFonts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招标</w:t>
      </w:r>
      <w:r>
        <w:rPr>
          <w:rFonts w:hint="eastAsia" w:ascii="宋体" w:hAnsi="宋体" w:eastAsia="宋体" w:cs="宋体"/>
          <w:b/>
          <w:color w:val="auto"/>
          <w:sz w:val="32"/>
          <w:szCs w:val="32"/>
          <w:highlight w:val="none"/>
        </w:rPr>
        <w:t>代理机构：</w:t>
      </w:r>
      <w:r>
        <w:rPr>
          <w:rFonts w:hint="eastAsia" w:ascii="宋体" w:hAnsi="宋体" w:cs="宋体"/>
          <w:b/>
          <w:color w:val="auto"/>
          <w:sz w:val="32"/>
          <w:szCs w:val="32"/>
          <w:highlight w:val="none"/>
          <w:lang w:eastAsia="zh-CN"/>
        </w:rPr>
        <w:t>广东合正项目管理有限公司</w:t>
      </w:r>
    </w:p>
    <w:p w14:paraId="28CBF0C7">
      <w:pPr>
        <w:pStyle w:val="35"/>
        <w:jc w:val="center"/>
        <w:rPr>
          <w:rFonts w:hAnsi="宋体" w:eastAsia="宋体" w:cs="宋体"/>
          <w:b/>
          <w:color w:val="auto"/>
          <w:sz w:val="32"/>
          <w:szCs w:val="32"/>
          <w:highlight w:val="none"/>
        </w:rPr>
      </w:pPr>
    </w:p>
    <w:p w14:paraId="5FBEB8EB">
      <w:pPr>
        <w:pStyle w:val="35"/>
        <w:jc w:val="center"/>
        <w:rPr>
          <w:rFonts w:hAnsi="宋体" w:eastAsia="宋体" w:cs="宋体"/>
          <w:b/>
          <w:color w:val="auto"/>
          <w:sz w:val="32"/>
          <w:szCs w:val="32"/>
          <w:highlight w:val="none"/>
        </w:rPr>
      </w:pPr>
    </w:p>
    <w:p w14:paraId="0CDBB1FA">
      <w:pPr>
        <w:pStyle w:val="35"/>
        <w:jc w:val="center"/>
        <w:rPr>
          <w:rFonts w:hint="eastAsia"/>
          <w:highlight w:val="none"/>
        </w:rPr>
      </w:pP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lang w:eastAsia="zh-CN"/>
        </w:rPr>
        <w:t>年</w:t>
      </w:r>
      <w:r>
        <w:rPr>
          <w:rFonts w:hint="eastAsia" w:ascii="宋体" w:hAnsi="宋体" w:eastAsia="宋体" w:cs="宋体"/>
          <w:b/>
          <w:color w:val="auto"/>
          <w:sz w:val="32"/>
          <w:szCs w:val="32"/>
          <w:highlight w:val="none"/>
          <w:lang w:val="en-US" w:eastAsia="zh-CN"/>
        </w:rPr>
        <w:t>08</w:t>
      </w:r>
      <w:r>
        <w:rPr>
          <w:rFonts w:hint="eastAsia" w:ascii="宋体" w:hAnsi="宋体" w:eastAsia="宋体" w:cs="宋体"/>
          <w:b/>
          <w:color w:val="auto"/>
          <w:sz w:val="32"/>
          <w:szCs w:val="32"/>
          <w:highlight w:val="none"/>
          <w:lang w:eastAsia="zh-CN"/>
        </w:rPr>
        <w:t>月</w:t>
      </w:r>
      <w:r>
        <w:rPr>
          <w:rFonts w:hint="eastAsia" w:ascii="宋体" w:hAnsi="宋体" w:eastAsia="宋体" w:cs="宋体"/>
          <w:b/>
          <w:color w:val="auto"/>
          <w:sz w:val="32"/>
          <w:szCs w:val="32"/>
          <w:highlight w:val="none"/>
          <w:lang w:val="en-US" w:eastAsia="zh-CN"/>
        </w:rPr>
        <w:t>08</w:t>
      </w:r>
      <w:r>
        <w:rPr>
          <w:rFonts w:hint="eastAsia" w:ascii="宋体" w:hAnsi="宋体" w:eastAsia="宋体" w:cs="宋体"/>
          <w:b/>
          <w:color w:val="auto"/>
          <w:sz w:val="32"/>
          <w:szCs w:val="32"/>
          <w:highlight w:val="none"/>
          <w:lang w:eastAsia="zh-CN"/>
        </w:rPr>
        <w:t>日</w:t>
      </w:r>
    </w:p>
    <w:p w14:paraId="1E0B5E82">
      <w:pPr>
        <w:pStyle w:val="37"/>
        <w:jc w:val="both"/>
        <w:rPr>
          <w:rFonts w:hint="eastAsia"/>
          <w:highlight w:val="none"/>
        </w:rPr>
      </w:pPr>
    </w:p>
    <w:p w14:paraId="598EE722">
      <w:pPr>
        <w:snapToGrid w:val="0"/>
        <w:spacing w:beforeLines="50" w:afterLines="50"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温馨提示！！！</w:t>
      </w:r>
    </w:p>
    <w:p w14:paraId="0A115AD2">
      <w:pPr>
        <w:tabs>
          <w:tab w:val="left" w:pos="0"/>
        </w:tabs>
        <w:spacing w:beforeLines="50" w:afterLines="50"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（本提示内容非招标文件的组成部分，仅为善意提醒。如有不一致的地方，以招标文件为准）</w:t>
      </w:r>
    </w:p>
    <w:p w14:paraId="3CB12F6E">
      <w:pPr>
        <w:numPr>
          <w:ilvl w:val="0"/>
          <w:numId w:val="4"/>
        </w:numPr>
        <w:tabs>
          <w:tab w:val="left" w:pos="426"/>
        </w:tabs>
        <w:autoSpaceDE/>
        <w:autoSpaceDN/>
        <w:adjustRightInd/>
        <w:spacing w:line="360" w:lineRule="auto"/>
        <w:ind w:left="700" w:hanging="700"/>
        <w:jc w:val="both"/>
        <w:rPr>
          <w:rFonts w:ascii="宋体" w:hAnsi="宋体" w:cs="宋体"/>
          <w:color w:val="auto"/>
          <w:sz w:val="21"/>
          <w:szCs w:val="21"/>
          <w:highlight w:val="none"/>
        </w:rPr>
      </w:pPr>
      <w:r>
        <w:rPr>
          <w:rFonts w:hint="eastAsia" w:ascii="宋体" w:hAnsi="宋体" w:cs="宋体"/>
          <w:color w:val="auto"/>
          <w:sz w:val="21"/>
          <w:szCs w:val="21"/>
          <w:highlight w:val="none"/>
        </w:rPr>
        <w:t>如无另行说明，投标文件递交时间为投标截止时间</w:t>
      </w:r>
      <w:r>
        <w:rPr>
          <w:rFonts w:hint="eastAsia" w:ascii="宋体" w:hAnsi="宋体" w:cs="宋体"/>
          <w:b/>
          <w:color w:val="auto"/>
          <w:sz w:val="21"/>
          <w:szCs w:val="21"/>
          <w:highlight w:val="none"/>
          <w:u w:val="single"/>
        </w:rPr>
        <w:t>前30分钟</w:t>
      </w:r>
      <w:r>
        <w:rPr>
          <w:rFonts w:hint="eastAsia" w:ascii="宋体" w:hAnsi="宋体" w:cs="宋体"/>
          <w:color w:val="auto"/>
          <w:sz w:val="21"/>
          <w:szCs w:val="21"/>
          <w:highlight w:val="none"/>
        </w:rPr>
        <w:t>内。</w:t>
      </w:r>
    </w:p>
    <w:p w14:paraId="3DD49AFD">
      <w:pPr>
        <w:numPr>
          <w:ilvl w:val="0"/>
          <w:numId w:val="4"/>
        </w:numPr>
        <w:tabs>
          <w:tab w:val="left" w:pos="426"/>
        </w:tabs>
        <w:autoSpaceDE/>
        <w:autoSpaceDN/>
        <w:adjustRightInd/>
        <w:spacing w:line="360" w:lineRule="auto"/>
        <w:ind w:left="700" w:hanging="700"/>
        <w:jc w:val="both"/>
        <w:rPr>
          <w:rFonts w:ascii="宋体" w:hAnsi="宋体" w:cs="宋体"/>
          <w:color w:val="auto"/>
          <w:sz w:val="21"/>
          <w:szCs w:val="21"/>
          <w:highlight w:val="none"/>
        </w:rPr>
      </w:pPr>
      <w:r>
        <w:rPr>
          <w:rFonts w:hint="eastAsia" w:ascii="宋体" w:hAnsi="宋体" w:cs="宋体"/>
          <w:color w:val="auto"/>
          <w:sz w:val="21"/>
          <w:szCs w:val="21"/>
          <w:highlight w:val="none"/>
        </w:rPr>
        <w:t>为避免因迟到而失去投标资格，请</w:t>
      </w:r>
      <w:r>
        <w:rPr>
          <w:rFonts w:hint="eastAsia" w:ascii="宋体" w:hAnsi="宋体" w:cs="宋体"/>
          <w:b/>
          <w:color w:val="auto"/>
          <w:sz w:val="21"/>
          <w:szCs w:val="21"/>
          <w:highlight w:val="none"/>
          <w:u w:val="single"/>
        </w:rPr>
        <w:t>适当提前到达</w:t>
      </w:r>
      <w:r>
        <w:rPr>
          <w:rFonts w:hint="eastAsia" w:ascii="宋体" w:hAnsi="宋体" w:cs="宋体"/>
          <w:color w:val="auto"/>
          <w:sz w:val="21"/>
          <w:szCs w:val="21"/>
          <w:highlight w:val="none"/>
        </w:rPr>
        <w:t>。</w:t>
      </w:r>
    </w:p>
    <w:p w14:paraId="369AB116">
      <w:pPr>
        <w:numPr>
          <w:ilvl w:val="0"/>
          <w:numId w:val="4"/>
        </w:numPr>
        <w:tabs>
          <w:tab w:val="left" w:pos="426"/>
        </w:tabs>
        <w:autoSpaceDE/>
        <w:autoSpaceDN/>
        <w:adjustRightInd/>
        <w:spacing w:line="360" w:lineRule="auto"/>
        <w:ind w:left="700" w:hanging="700"/>
        <w:jc w:val="both"/>
        <w:rPr>
          <w:rFonts w:ascii="宋体" w:hAnsi="宋体" w:cs="宋体"/>
          <w:color w:val="auto"/>
          <w:sz w:val="21"/>
          <w:szCs w:val="21"/>
          <w:highlight w:val="none"/>
        </w:rPr>
      </w:pPr>
      <w:r>
        <w:rPr>
          <w:rFonts w:hint="eastAsia" w:ascii="宋体" w:hAnsi="宋体" w:cs="宋体"/>
          <w:color w:val="auto"/>
          <w:sz w:val="21"/>
          <w:szCs w:val="21"/>
          <w:highlight w:val="none"/>
        </w:rPr>
        <w:t>递交投标文件前请仔细检查投标文件是否已密封。</w:t>
      </w:r>
    </w:p>
    <w:p w14:paraId="34E8096F">
      <w:pPr>
        <w:numPr>
          <w:ilvl w:val="0"/>
          <w:numId w:val="4"/>
        </w:numPr>
        <w:tabs>
          <w:tab w:val="left" w:pos="426"/>
        </w:tabs>
        <w:autoSpaceDE/>
        <w:autoSpaceDN/>
        <w:adjustRightInd/>
        <w:spacing w:line="360" w:lineRule="auto"/>
        <w:ind w:left="426" w:hanging="426"/>
        <w:jc w:val="both"/>
        <w:rPr>
          <w:rFonts w:ascii="宋体" w:hAnsi="宋体" w:cs="宋体"/>
          <w:color w:val="auto"/>
          <w:sz w:val="21"/>
          <w:szCs w:val="21"/>
          <w:highlight w:val="none"/>
        </w:rPr>
      </w:pPr>
      <w:r>
        <w:rPr>
          <w:rFonts w:hint="eastAsia" w:ascii="宋体" w:hAnsi="宋体" w:cs="宋体"/>
          <w:color w:val="auto"/>
          <w:sz w:val="21"/>
          <w:szCs w:val="21"/>
          <w:highlight w:val="none"/>
        </w:rPr>
        <w:t>投标文件应按顺序</w:t>
      </w:r>
      <w:r>
        <w:rPr>
          <w:rFonts w:hint="eastAsia" w:ascii="宋体" w:hAnsi="宋体" w:cs="宋体"/>
          <w:b/>
          <w:color w:val="auto"/>
          <w:sz w:val="21"/>
          <w:szCs w:val="21"/>
          <w:highlight w:val="none"/>
          <w:u w:val="single"/>
        </w:rPr>
        <w:t>编制页码</w:t>
      </w:r>
      <w:r>
        <w:rPr>
          <w:rFonts w:hint="eastAsia" w:ascii="宋体" w:hAnsi="宋体" w:cs="宋体"/>
          <w:color w:val="auto"/>
          <w:sz w:val="21"/>
          <w:szCs w:val="21"/>
          <w:highlight w:val="none"/>
        </w:rPr>
        <w:t>。</w:t>
      </w:r>
    </w:p>
    <w:p w14:paraId="142F77A4">
      <w:pPr>
        <w:numPr>
          <w:ilvl w:val="0"/>
          <w:numId w:val="4"/>
        </w:numPr>
        <w:tabs>
          <w:tab w:val="left" w:pos="426"/>
        </w:tabs>
        <w:autoSpaceDE/>
        <w:autoSpaceDN/>
        <w:adjustRightInd/>
        <w:spacing w:line="360" w:lineRule="auto"/>
        <w:ind w:left="426" w:hanging="426"/>
        <w:jc w:val="both"/>
        <w:rPr>
          <w:rFonts w:ascii="宋体" w:hAnsi="宋体" w:cs="宋体"/>
          <w:color w:val="auto"/>
          <w:sz w:val="21"/>
          <w:szCs w:val="21"/>
          <w:highlight w:val="none"/>
        </w:rPr>
      </w:pPr>
      <w:r>
        <w:rPr>
          <w:rFonts w:hint="eastAsia" w:ascii="宋体" w:hAnsi="宋体" w:cs="宋体"/>
          <w:color w:val="auto"/>
          <w:sz w:val="21"/>
          <w:szCs w:val="21"/>
          <w:highlight w:val="none"/>
        </w:rPr>
        <w:t>请仔细检查投标文件是否已按招标文件要求</w:t>
      </w:r>
      <w:r>
        <w:rPr>
          <w:rFonts w:hint="eastAsia" w:ascii="宋体" w:hAnsi="宋体" w:cs="宋体"/>
          <w:b/>
          <w:color w:val="auto"/>
          <w:sz w:val="21"/>
          <w:szCs w:val="21"/>
          <w:highlight w:val="none"/>
          <w:u w:val="single"/>
        </w:rPr>
        <w:t>盖章、签名、签署日期</w:t>
      </w:r>
      <w:r>
        <w:rPr>
          <w:rFonts w:hint="eastAsia" w:ascii="宋体" w:hAnsi="宋体" w:cs="宋体"/>
          <w:color w:val="auto"/>
          <w:sz w:val="21"/>
          <w:szCs w:val="21"/>
          <w:highlight w:val="none"/>
        </w:rPr>
        <w:t>。</w:t>
      </w:r>
    </w:p>
    <w:p w14:paraId="623B5108">
      <w:pPr>
        <w:numPr>
          <w:ilvl w:val="0"/>
          <w:numId w:val="4"/>
        </w:numPr>
        <w:tabs>
          <w:tab w:val="left" w:pos="426"/>
        </w:tabs>
        <w:autoSpaceDE/>
        <w:autoSpaceDN/>
        <w:adjustRightInd/>
        <w:spacing w:line="360" w:lineRule="auto"/>
        <w:ind w:left="426" w:hanging="426"/>
        <w:jc w:val="both"/>
        <w:rPr>
          <w:rFonts w:ascii="宋体" w:hAnsi="宋体" w:cs="宋体"/>
          <w:color w:val="auto"/>
          <w:sz w:val="21"/>
          <w:szCs w:val="21"/>
          <w:highlight w:val="none"/>
        </w:rPr>
      </w:pPr>
      <w:r>
        <w:rPr>
          <w:rFonts w:hint="eastAsia" w:ascii="宋体" w:hAnsi="宋体" w:cs="宋体"/>
          <w:color w:val="auto"/>
          <w:sz w:val="21"/>
          <w:szCs w:val="21"/>
          <w:highlight w:val="none"/>
        </w:rPr>
        <w:t>请正确填写《开标一览表（报价表）》。多包组项目请仔细检查包组号，包组号与包组招标内容必须对应。</w:t>
      </w:r>
    </w:p>
    <w:p w14:paraId="55BDE48C">
      <w:pPr>
        <w:tabs>
          <w:tab w:val="left" w:pos="426"/>
        </w:tabs>
        <w:autoSpaceDE/>
        <w:autoSpaceDN/>
        <w:adjustRightInd/>
        <w:spacing w:line="360" w:lineRule="auto"/>
        <w:ind w:left="426" w:hanging="426"/>
        <w:jc w:val="both"/>
        <w:rPr>
          <w:rFonts w:ascii="宋体" w:hAnsi="宋体"/>
          <w:color w:val="auto"/>
          <w:sz w:val="21"/>
          <w:szCs w:val="21"/>
          <w:highlight w:val="none"/>
        </w:rPr>
      </w:pPr>
    </w:p>
    <w:p w14:paraId="69379621">
      <w:pPr>
        <w:widowControl/>
        <w:autoSpaceDE/>
        <w:autoSpaceDN/>
        <w:adjustRightInd/>
        <w:spacing w:line="360" w:lineRule="auto"/>
        <w:rPr>
          <w:rFonts w:ascii="黑体" w:hAnsi="华文中宋" w:eastAsia="黑体" w:cs="华文中宋"/>
          <w:color w:val="auto"/>
          <w:sz w:val="30"/>
          <w:szCs w:val="30"/>
          <w:highlight w:val="none"/>
        </w:rPr>
      </w:pPr>
    </w:p>
    <w:p w14:paraId="3E9B5405">
      <w:pPr>
        <w:snapToGrid w:val="0"/>
        <w:spacing w:line="360" w:lineRule="auto"/>
        <w:jc w:val="center"/>
        <w:rPr>
          <w:rFonts w:ascii="黑体" w:hAnsi="华文中宋" w:eastAsia="黑体" w:cs="华文中宋"/>
          <w:color w:val="auto"/>
          <w:sz w:val="30"/>
          <w:szCs w:val="30"/>
          <w:highlight w:val="none"/>
        </w:rPr>
      </w:pPr>
      <w:r>
        <w:rPr>
          <w:rFonts w:hAnsi="宋体"/>
          <w:b/>
          <w:bCs/>
          <w:color w:val="auto"/>
          <w:sz w:val="44"/>
          <w:szCs w:val="44"/>
          <w:highlight w:val="none"/>
          <w:lang w:eastAsia="zh-TW"/>
        </w:rPr>
        <w:br w:type="page"/>
      </w:r>
      <w:r>
        <w:rPr>
          <w:rFonts w:hAnsi="宋体"/>
          <w:b/>
          <w:bCs/>
          <w:color w:val="auto"/>
          <w:sz w:val="44"/>
          <w:szCs w:val="44"/>
          <w:highlight w:val="none"/>
          <w:lang w:eastAsia="zh-TW"/>
        </w:rPr>
        <w:t>目录</w:t>
      </w:r>
    </w:p>
    <w:p w14:paraId="1A162D06">
      <w:pPr>
        <w:pStyle w:val="17"/>
        <w:tabs>
          <w:tab w:val="right" w:leader="dot" w:pos="9746"/>
          <w:tab w:val="clear" w:pos="9060"/>
        </w:tabs>
        <w:rPr>
          <w:color w:val="auto"/>
          <w:highlight w:val="none"/>
        </w:rPr>
      </w:pPr>
      <w:r>
        <w:rPr>
          <w:rFonts w:hint="eastAsia" w:ascii="宋体" w:hAnsi="宋体"/>
          <w:color w:val="auto"/>
          <w:sz w:val="24"/>
          <w:szCs w:val="24"/>
          <w:highlight w:val="none"/>
        </w:rPr>
        <w:fldChar w:fldCharType="begin"/>
      </w:r>
      <w:r>
        <w:rPr>
          <w:rStyle w:val="33"/>
          <w:rFonts w:hint="eastAsia" w:ascii="宋体" w:hAnsi="宋体"/>
          <w:color w:val="auto"/>
          <w:sz w:val="24"/>
          <w:szCs w:val="24"/>
          <w:highlight w:val="none"/>
        </w:rPr>
        <w:instrText xml:space="preserve"> TOC \o "1-1" \h \z \u </w:instrText>
      </w:r>
      <w:r>
        <w:rPr>
          <w:rFonts w:hint="eastAsia" w:ascii="宋体" w:hAnsi="宋体"/>
          <w:color w:val="auto"/>
          <w:sz w:val="24"/>
          <w:szCs w:val="24"/>
          <w:highlight w:val="none"/>
        </w:rPr>
        <w:fldChar w:fldCharType="separate"/>
      </w:r>
      <w:r>
        <w:rPr>
          <w:color w:val="auto"/>
          <w:highlight w:val="none"/>
        </w:rPr>
        <w:fldChar w:fldCharType="begin"/>
      </w:r>
      <w:r>
        <w:rPr>
          <w:color w:val="auto"/>
          <w:highlight w:val="none"/>
        </w:rPr>
        <w:instrText xml:space="preserve"> HYPERLINK \l "_Toc22575" </w:instrText>
      </w:r>
      <w:r>
        <w:rPr>
          <w:color w:val="auto"/>
          <w:highlight w:val="none"/>
        </w:rPr>
        <w:fldChar w:fldCharType="separate"/>
      </w:r>
      <w:r>
        <w:rPr>
          <w:rFonts w:hint="eastAsia"/>
          <w:bCs/>
          <w:color w:val="auto"/>
          <w:szCs w:val="30"/>
          <w:highlight w:val="none"/>
        </w:rPr>
        <w:t>第一章  投标邀请</w:t>
      </w:r>
      <w:r>
        <w:rPr>
          <w:color w:val="auto"/>
          <w:highlight w:val="none"/>
        </w:rPr>
        <w:tab/>
      </w:r>
      <w:r>
        <w:rPr>
          <w:color w:val="auto"/>
          <w:highlight w:val="none"/>
        </w:rPr>
        <w:fldChar w:fldCharType="begin"/>
      </w:r>
      <w:r>
        <w:rPr>
          <w:color w:val="auto"/>
          <w:highlight w:val="none"/>
        </w:rPr>
        <w:instrText xml:space="preserve"> PAGEREF _Toc22575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5DE0B60D">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"_Toc21163" </w:instrText>
      </w:r>
      <w:r>
        <w:rPr>
          <w:color w:val="auto"/>
          <w:highlight w:val="none"/>
        </w:rPr>
        <w:fldChar w:fldCharType="separate"/>
      </w:r>
      <w:r>
        <w:rPr>
          <w:rFonts w:hint="eastAsia"/>
          <w:bCs/>
          <w:color w:val="auto"/>
          <w:szCs w:val="30"/>
          <w:highlight w:val="none"/>
        </w:rPr>
        <w:t>第二章  用户需求书</w:t>
      </w:r>
      <w:r>
        <w:rPr>
          <w:color w:val="auto"/>
          <w:highlight w:val="none"/>
        </w:rPr>
        <w:tab/>
      </w:r>
      <w:r>
        <w:rPr>
          <w:color w:val="auto"/>
          <w:highlight w:val="none"/>
        </w:rPr>
        <w:fldChar w:fldCharType="begin"/>
      </w:r>
      <w:r>
        <w:rPr>
          <w:color w:val="auto"/>
          <w:highlight w:val="none"/>
        </w:rPr>
        <w:instrText xml:space="preserve"> PAGEREF _Toc21163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1F6D180">
      <w:pPr>
        <w:pStyle w:val="17"/>
        <w:tabs>
          <w:tab w:val="right" w:leader="dot" w:pos="9746"/>
          <w:tab w:val="clear" w:pos="9060"/>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"_Toc10543" </w:instrText>
      </w:r>
      <w:r>
        <w:rPr>
          <w:color w:val="auto"/>
          <w:highlight w:val="none"/>
        </w:rPr>
        <w:fldChar w:fldCharType="separate"/>
      </w:r>
      <w:r>
        <w:rPr>
          <w:rFonts w:hint="eastAsia"/>
          <w:bCs/>
          <w:color w:val="auto"/>
          <w:szCs w:val="30"/>
          <w:highlight w:val="none"/>
        </w:rPr>
        <w:t>第三章  评分体系与标准</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5</w:t>
      </w:r>
    </w:p>
    <w:p w14:paraId="63CCE88A">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"_Toc11943" </w:instrText>
      </w:r>
      <w:r>
        <w:rPr>
          <w:color w:val="auto"/>
          <w:highlight w:val="none"/>
        </w:rPr>
        <w:fldChar w:fldCharType="separate"/>
      </w:r>
      <w:r>
        <w:rPr>
          <w:rFonts w:hint="eastAsia"/>
          <w:bCs/>
          <w:color w:val="auto"/>
          <w:szCs w:val="30"/>
          <w:highlight w:val="none"/>
        </w:rPr>
        <w:t>第四章  投标须知</w:t>
      </w:r>
      <w:r>
        <w:rPr>
          <w:color w:val="auto"/>
          <w:highlight w:val="none"/>
        </w:rPr>
        <w:tab/>
      </w:r>
      <w:r>
        <w:rPr>
          <w:color w:val="auto"/>
          <w:highlight w:val="none"/>
        </w:rPr>
        <w:fldChar w:fldCharType="begin"/>
      </w:r>
      <w:r>
        <w:rPr>
          <w:color w:val="auto"/>
          <w:highlight w:val="none"/>
        </w:rPr>
        <w:instrText xml:space="preserve"> PAGEREF _Toc11943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1F1ACDF5">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"_Toc12905" </w:instrText>
      </w:r>
      <w:r>
        <w:rPr>
          <w:color w:val="auto"/>
          <w:highlight w:val="none"/>
        </w:rPr>
        <w:fldChar w:fldCharType="separate"/>
      </w:r>
      <w:r>
        <w:rPr>
          <w:rFonts w:hint="eastAsia"/>
          <w:bCs/>
          <w:color w:val="auto"/>
          <w:szCs w:val="30"/>
          <w:highlight w:val="none"/>
        </w:rPr>
        <w:t>第五章  合同通用条款</w:t>
      </w:r>
      <w:r>
        <w:rPr>
          <w:color w:val="auto"/>
          <w:highlight w:val="none"/>
        </w:rPr>
        <w:tab/>
      </w:r>
      <w:r>
        <w:rPr>
          <w:color w:val="auto"/>
          <w:highlight w:val="none"/>
        </w:rPr>
        <w:fldChar w:fldCharType="begin"/>
      </w:r>
      <w:r>
        <w:rPr>
          <w:color w:val="auto"/>
          <w:highlight w:val="none"/>
        </w:rPr>
        <w:instrText xml:space="preserve"> PAGEREF _Toc12905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62B1911">
      <w:pPr>
        <w:pStyle w:val="17"/>
        <w:tabs>
          <w:tab w:val="right" w:leader="dot" w:pos="9746"/>
          <w:tab w:val="clear" w:pos="9060"/>
        </w:tabs>
        <w:rPr>
          <w:color w:val="auto"/>
          <w:highlight w:val="none"/>
        </w:rPr>
      </w:pPr>
      <w:r>
        <w:rPr>
          <w:color w:val="auto"/>
          <w:highlight w:val="none"/>
        </w:rPr>
        <w:fldChar w:fldCharType="begin"/>
      </w:r>
      <w:r>
        <w:rPr>
          <w:color w:val="auto"/>
          <w:highlight w:val="none"/>
        </w:rPr>
        <w:instrText xml:space="preserve"> HYPERLINK \l "_Toc7445" </w:instrText>
      </w:r>
      <w:r>
        <w:rPr>
          <w:color w:val="auto"/>
          <w:highlight w:val="none"/>
        </w:rPr>
        <w:fldChar w:fldCharType="separate"/>
      </w:r>
      <w:r>
        <w:rPr>
          <w:rFonts w:hint="eastAsia"/>
          <w:bCs/>
          <w:color w:val="auto"/>
          <w:szCs w:val="30"/>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_Toc7445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5B5C062">
      <w:pPr>
        <w:snapToGrid w:val="0"/>
        <w:spacing w:line="360" w:lineRule="auto"/>
        <w:rPr>
          <w:rFonts w:ascii="宋体" w:hAnsi="宋体"/>
          <w:b/>
          <w:color w:val="auto"/>
          <w:sz w:val="21"/>
          <w:szCs w:val="21"/>
          <w:highlight w:val="none"/>
        </w:rPr>
      </w:pPr>
      <w:r>
        <w:rPr>
          <w:rFonts w:hint="eastAsia" w:ascii="宋体" w:hAnsi="宋体"/>
          <w:color w:val="auto"/>
          <w:szCs w:val="24"/>
          <w:highlight w:val="none"/>
        </w:rPr>
        <w:fldChar w:fldCharType="end"/>
      </w:r>
    </w:p>
    <w:p w14:paraId="05649CAD">
      <w:pPr>
        <w:snapToGrid w:val="0"/>
        <w:spacing w:line="360" w:lineRule="auto"/>
        <w:rPr>
          <w:rFonts w:ascii="宋体" w:hAnsi="宋体"/>
          <w:b/>
          <w:color w:val="auto"/>
          <w:sz w:val="21"/>
          <w:szCs w:val="21"/>
          <w:highlight w:val="none"/>
        </w:rPr>
      </w:pPr>
    </w:p>
    <w:p w14:paraId="72A985C3">
      <w:pPr>
        <w:snapToGrid w:val="0"/>
        <w:spacing w:line="360" w:lineRule="auto"/>
        <w:rPr>
          <w:rFonts w:ascii="宋体" w:hAnsi="宋体"/>
          <w:b/>
          <w:color w:val="auto"/>
          <w:sz w:val="21"/>
          <w:szCs w:val="21"/>
          <w:highlight w:val="none"/>
        </w:rPr>
      </w:pPr>
    </w:p>
    <w:p w14:paraId="1427FE48">
      <w:pPr>
        <w:snapToGrid w:val="0"/>
        <w:spacing w:line="360" w:lineRule="auto"/>
        <w:rPr>
          <w:rFonts w:ascii="宋体" w:hAnsi="宋体"/>
          <w:b/>
          <w:color w:val="auto"/>
          <w:sz w:val="21"/>
          <w:szCs w:val="21"/>
          <w:highlight w:val="none"/>
        </w:rPr>
      </w:pPr>
    </w:p>
    <w:p w14:paraId="273DA029">
      <w:pPr>
        <w:snapToGrid w:val="0"/>
        <w:spacing w:line="360" w:lineRule="auto"/>
        <w:rPr>
          <w:rFonts w:ascii="宋体" w:hAnsi="宋体"/>
          <w:b/>
          <w:color w:val="auto"/>
          <w:sz w:val="21"/>
          <w:szCs w:val="21"/>
          <w:highlight w:val="none"/>
        </w:rPr>
      </w:pPr>
      <w:bookmarkStart w:id="8" w:name="_GoBack"/>
      <w:bookmarkEnd w:id="8"/>
    </w:p>
    <w:p w14:paraId="05B49AE5">
      <w:pPr>
        <w:snapToGrid w:val="0"/>
        <w:spacing w:line="360" w:lineRule="auto"/>
        <w:rPr>
          <w:rFonts w:ascii="宋体" w:hAnsi="宋体"/>
          <w:b/>
          <w:color w:val="auto"/>
          <w:sz w:val="21"/>
          <w:szCs w:val="21"/>
          <w:highlight w:val="none"/>
        </w:rPr>
      </w:pPr>
    </w:p>
    <w:p w14:paraId="1BBFDEA7">
      <w:pPr>
        <w:snapToGrid w:val="0"/>
        <w:spacing w:line="360" w:lineRule="auto"/>
        <w:rPr>
          <w:rFonts w:ascii="宋体" w:hAnsi="宋体"/>
          <w:b/>
          <w:color w:val="auto"/>
          <w:sz w:val="21"/>
          <w:szCs w:val="21"/>
          <w:highlight w:val="none"/>
        </w:rPr>
      </w:pPr>
    </w:p>
    <w:p w14:paraId="57C16E0B">
      <w:pPr>
        <w:snapToGrid w:val="0"/>
        <w:spacing w:line="360" w:lineRule="auto"/>
        <w:rPr>
          <w:rFonts w:ascii="宋体" w:hAnsi="宋体"/>
          <w:b/>
          <w:color w:val="auto"/>
          <w:sz w:val="21"/>
          <w:szCs w:val="21"/>
          <w:highlight w:val="none"/>
        </w:rPr>
      </w:pPr>
    </w:p>
    <w:p w14:paraId="7071A2CD">
      <w:pPr>
        <w:snapToGrid w:val="0"/>
        <w:spacing w:line="360" w:lineRule="auto"/>
        <w:rPr>
          <w:rFonts w:ascii="宋体" w:hAnsi="宋体"/>
          <w:b/>
          <w:color w:val="auto"/>
          <w:sz w:val="21"/>
          <w:szCs w:val="21"/>
          <w:highlight w:val="none"/>
        </w:rPr>
      </w:pPr>
    </w:p>
    <w:p w14:paraId="653C6B02">
      <w:pPr>
        <w:snapToGrid w:val="0"/>
        <w:spacing w:line="360" w:lineRule="auto"/>
        <w:rPr>
          <w:rFonts w:ascii="宋体" w:hAnsi="宋体"/>
          <w:b/>
          <w:color w:val="auto"/>
          <w:sz w:val="21"/>
          <w:szCs w:val="21"/>
          <w:highlight w:val="none"/>
        </w:rPr>
      </w:pPr>
    </w:p>
    <w:p w14:paraId="12DE46A0">
      <w:pPr>
        <w:snapToGrid w:val="0"/>
        <w:spacing w:line="360" w:lineRule="auto"/>
        <w:rPr>
          <w:rFonts w:ascii="宋体" w:hAnsi="宋体"/>
          <w:b/>
          <w:color w:val="auto"/>
          <w:sz w:val="21"/>
          <w:szCs w:val="21"/>
          <w:highlight w:val="none"/>
        </w:rPr>
      </w:pPr>
    </w:p>
    <w:p w14:paraId="359F0B25">
      <w:pPr>
        <w:snapToGrid w:val="0"/>
        <w:spacing w:line="360" w:lineRule="auto"/>
        <w:rPr>
          <w:rFonts w:ascii="宋体" w:hAnsi="宋体"/>
          <w:b/>
          <w:color w:val="auto"/>
          <w:sz w:val="21"/>
          <w:szCs w:val="21"/>
          <w:highlight w:val="none"/>
        </w:rPr>
      </w:pPr>
    </w:p>
    <w:p w14:paraId="75DA812B">
      <w:pPr>
        <w:snapToGrid w:val="0"/>
        <w:spacing w:line="360" w:lineRule="auto"/>
        <w:rPr>
          <w:rFonts w:ascii="宋体" w:hAnsi="宋体"/>
          <w:b/>
          <w:color w:val="auto"/>
          <w:sz w:val="21"/>
          <w:szCs w:val="21"/>
          <w:highlight w:val="none"/>
        </w:rPr>
      </w:pPr>
    </w:p>
    <w:p w14:paraId="26F95CEF">
      <w:pPr>
        <w:snapToGrid w:val="0"/>
        <w:spacing w:line="360" w:lineRule="auto"/>
        <w:rPr>
          <w:rFonts w:ascii="宋体" w:hAnsi="宋体"/>
          <w:b/>
          <w:color w:val="auto"/>
          <w:sz w:val="21"/>
          <w:szCs w:val="21"/>
          <w:highlight w:val="none"/>
        </w:rPr>
      </w:pPr>
    </w:p>
    <w:p w14:paraId="2123F13E">
      <w:pPr>
        <w:snapToGrid w:val="0"/>
        <w:spacing w:line="360" w:lineRule="auto"/>
        <w:rPr>
          <w:rFonts w:ascii="宋体" w:hAnsi="宋体"/>
          <w:b/>
          <w:color w:val="auto"/>
          <w:sz w:val="21"/>
          <w:szCs w:val="21"/>
          <w:highlight w:val="none"/>
        </w:rPr>
      </w:pPr>
    </w:p>
    <w:p w14:paraId="6444848A">
      <w:pPr>
        <w:snapToGrid w:val="0"/>
        <w:spacing w:line="360" w:lineRule="auto"/>
        <w:rPr>
          <w:rFonts w:ascii="宋体" w:hAnsi="宋体"/>
          <w:b/>
          <w:color w:val="auto"/>
          <w:sz w:val="21"/>
          <w:szCs w:val="21"/>
          <w:highlight w:val="none"/>
        </w:rPr>
      </w:pPr>
    </w:p>
    <w:p w14:paraId="098D7D74">
      <w:pPr>
        <w:snapToGrid w:val="0"/>
        <w:spacing w:line="360" w:lineRule="auto"/>
        <w:rPr>
          <w:rFonts w:ascii="宋体" w:hAnsi="宋体"/>
          <w:b/>
          <w:color w:val="auto"/>
          <w:sz w:val="21"/>
          <w:szCs w:val="21"/>
          <w:highlight w:val="none"/>
        </w:rPr>
      </w:pPr>
    </w:p>
    <w:p w14:paraId="75F39DA9">
      <w:pPr>
        <w:snapToGrid w:val="0"/>
        <w:spacing w:line="360" w:lineRule="auto"/>
        <w:rPr>
          <w:rFonts w:ascii="宋体" w:hAnsi="宋体"/>
          <w:b/>
          <w:color w:val="auto"/>
          <w:sz w:val="21"/>
          <w:szCs w:val="21"/>
          <w:highlight w:val="none"/>
        </w:rPr>
      </w:pPr>
    </w:p>
    <w:p w14:paraId="21F0BAB3">
      <w:pPr>
        <w:snapToGrid w:val="0"/>
        <w:spacing w:line="360" w:lineRule="auto"/>
        <w:rPr>
          <w:rFonts w:ascii="宋体" w:hAnsi="宋体"/>
          <w:b/>
          <w:color w:val="auto"/>
          <w:sz w:val="21"/>
          <w:szCs w:val="21"/>
          <w:highlight w:val="none"/>
        </w:rPr>
      </w:pPr>
    </w:p>
    <w:p w14:paraId="0EFEE29D">
      <w:pPr>
        <w:snapToGrid w:val="0"/>
        <w:spacing w:line="360" w:lineRule="auto"/>
        <w:rPr>
          <w:rFonts w:ascii="宋体" w:hAnsi="宋体"/>
          <w:b/>
          <w:color w:val="auto"/>
          <w:sz w:val="21"/>
          <w:szCs w:val="21"/>
          <w:highlight w:val="none"/>
        </w:rPr>
      </w:pPr>
    </w:p>
    <w:p w14:paraId="7D704CBB">
      <w:pPr>
        <w:snapToGrid w:val="0"/>
        <w:spacing w:line="360" w:lineRule="auto"/>
        <w:rPr>
          <w:rFonts w:ascii="宋体" w:hAnsi="宋体"/>
          <w:b/>
          <w:color w:val="auto"/>
          <w:sz w:val="21"/>
          <w:szCs w:val="21"/>
          <w:highlight w:val="none"/>
        </w:rPr>
      </w:pPr>
    </w:p>
    <w:p w14:paraId="4C083C98">
      <w:pPr>
        <w:snapToGrid w:val="0"/>
        <w:spacing w:line="360" w:lineRule="auto"/>
        <w:rPr>
          <w:rFonts w:ascii="宋体" w:hAnsi="宋体"/>
          <w:b/>
          <w:color w:val="auto"/>
          <w:sz w:val="21"/>
          <w:szCs w:val="21"/>
          <w:highlight w:val="none"/>
        </w:rPr>
      </w:pPr>
    </w:p>
    <w:p w14:paraId="167DD4D6">
      <w:pPr>
        <w:snapToGrid w:val="0"/>
        <w:spacing w:line="360" w:lineRule="auto"/>
        <w:jc w:val="center"/>
        <w:outlineLvl w:val="0"/>
        <w:rPr>
          <w:b/>
          <w:bCs/>
          <w:color w:val="auto"/>
          <w:sz w:val="30"/>
          <w:szCs w:val="30"/>
          <w:highlight w:val="none"/>
        </w:rPr>
      </w:pPr>
      <w:r>
        <w:rPr>
          <w:b/>
          <w:bCs/>
          <w:color w:val="auto"/>
          <w:sz w:val="30"/>
          <w:szCs w:val="30"/>
          <w:highlight w:val="none"/>
        </w:rPr>
        <w:br w:type="page"/>
      </w:r>
      <w:bookmarkStart w:id="0" w:name="_Toc22575"/>
      <w:r>
        <w:rPr>
          <w:rFonts w:hint="eastAsia"/>
          <w:b/>
          <w:bCs/>
          <w:color w:val="auto"/>
          <w:sz w:val="30"/>
          <w:szCs w:val="30"/>
          <w:highlight w:val="none"/>
        </w:rPr>
        <w:t>第一章  投标邀请</w:t>
      </w:r>
      <w:bookmarkEnd w:id="0"/>
    </w:p>
    <w:p w14:paraId="5E0CCC9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广东合正项目管理有限公司</w:t>
      </w:r>
      <w:r>
        <w:rPr>
          <w:rFonts w:hint="eastAsia" w:ascii="宋体" w:hAnsi="宋体" w:eastAsia="宋体" w:cs="宋体"/>
          <w:bCs/>
          <w:color w:val="auto"/>
          <w:sz w:val="21"/>
          <w:szCs w:val="21"/>
          <w:highlight w:val="none"/>
        </w:rPr>
        <w:t>（以下简称‘招标代理机构’）受</w:t>
      </w:r>
      <w:r>
        <w:rPr>
          <w:rFonts w:hint="eastAsia" w:ascii="宋体" w:hAnsi="宋体" w:cs="宋体"/>
          <w:color w:val="auto"/>
          <w:sz w:val="21"/>
          <w:szCs w:val="21"/>
          <w:highlight w:val="none"/>
          <w:lang w:eastAsia="zh-CN"/>
        </w:rPr>
        <w:t>广东省广裕集团乐昌飞达实业有限责任公司</w:t>
      </w:r>
      <w:r>
        <w:rPr>
          <w:rFonts w:hint="eastAsia" w:ascii="宋体" w:hAnsi="宋体" w:eastAsia="宋体" w:cs="宋体"/>
          <w:color w:val="auto"/>
          <w:sz w:val="21"/>
          <w:szCs w:val="21"/>
          <w:highlight w:val="none"/>
        </w:rPr>
        <w:t>（以下简称‘招标人’）委托，对</w:t>
      </w:r>
      <w:r>
        <w:rPr>
          <w:rFonts w:hint="eastAsia" w:ascii="宋体" w:hAnsi="宋体" w:cs="宋体"/>
          <w:color w:val="auto"/>
          <w:sz w:val="21"/>
          <w:szCs w:val="21"/>
          <w:highlight w:val="none"/>
          <w:lang w:eastAsia="zh-CN"/>
        </w:rPr>
        <w:t>乐昌飞达实业有限公司生产车间周边排污及安全通道整治工程项目</w:t>
      </w:r>
      <w:r>
        <w:rPr>
          <w:rFonts w:hint="eastAsia" w:ascii="宋体" w:hAnsi="宋体" w:eastAsia="宋体" w:cs="宋体"/>
          <w:color w:val="auto"/>
          <w:sz w:val="21"/>
          <w:szCs w:val="21"/>
          <w:highlight w:val="none"/>
        </w:rPr>
        <w:t>进行国内公开招标</w:t>
      </w:r>
      <w:r>
        <w:rPr>
          <w:rFonts w:hint="eastAsia" w:ascii="宋体" w:hAnsi="宋体" w:eastAsia="宋体" w:cs="宋体"/>
          <w:bCs/>
          <w:color w:val="auto"/>
          <w:sz w:val="21"/>
          <w:szCs w:val="21"/>
          <w:highlight w:val="none"/>
        </w:rPr>
        <w:t>，详情请参见招标文件。</w:t>
      </w:r>
      <w:r>
        <w:rPr>
          <w:rFonts w:hint="eastAsia" w:ascii="宋体" w:hAnsi="宋体" w:eastAsia="宋体" w:cs="宋体"/>
          <w:color w:val="auto"/>
          <w:sz w:val="21"/>
          <w:szCs w:val="21"/>
          <w:highlight w:val="none"/>
        </w:rPr>
        <w:t>欢迎符合条件的合格投标人参加投标，</w:t>
      </w:r>
      <w:r>
        <w:rPr>
          <w:rFonts w:hint="eastAsia" w:ascii="宋体" w:hAnsi="宋体" w:eastAsia="宋体" w:cs="宋体"/>
          <w:bCs/>
          <w:color w:val="auto"/>
          <w:sz w:val="21"/>
          <w:szCs w:val="21"/>
          <w:highlight w:val="none"/>
        </w:rPr>
        <w:t>有关事项如下：</w:t>
      </w:r>
    </w:p>
    <w:p w14:paraId="075A11F5">
      <w:pPr>
        <w:numPr>
          <w:ilvl w:val="0"/>
          <w:numId w:val="0"/>
        </w:numPr>
        <w:autoSpaceDE/>
        <w:autoSpaceDN/>
        <w:adjustRightInd/>
        <w:snapToGrid w:val="0"/>
        <w:spacing w:line="360" w:lineRule="auto"/>
        <w:ind w:left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本项目投标</w:t>
      </w:r>
      <w:r>
        <w:rPr>
          <w:rFonts w:hint="eastAsia" w:ascii="宋体" w:hAnsi="宋体" w:eastAsia="宋体" w:cs="宋体"/>
          <w:color w:val="auto"/>
          <w:sz w:val="21"/>
          <w:szCs w:val="21"/>
          <w:highlight w:val="none"/>
        </w:rPr>
        <w:t>邀请</w:t>
      </w:r>
      <w:r>
        <w:rPr>
          <w:rFonts w:hint="eastAsia" w:ascii="宋体" w:hAnsi="宋体" w:eastAsia="宋体" w:cs="宋体"/>
          <w:bCs/>
          <w:color w:val="auto"/>
          <w:sz w:val="21"/>
          <w:szCs w:val="21"/>
          <w:highlight w:val="none"/>
        </w:rPr>
        <w:t>及招标文件中所有时间均为24小时制北京时间，所有货币单位均为人民币元，所使用的计量单位均以《</w:t>
      </w:r>
      <w:r>
        <w:rPr>
          <w:rFonts w:hint="eastAsia" w:ascii="宋体" w:hAnsi="宋体" w:eastAsia="宋体" w:cs="宋体"/>
          <w:color w:val="auto"/>
          <w:sz w:val="21"/>
          <w:szCs w:val="21"/>
          <w:highlight w:val="none"/>
        </w:rPr>
        <w:t>中华人民共和国法定计量单位</w:t>
      </w:r>
      <w:r>
        <w:rPr>
          <w:rFonts w:hint="eastAsia" w:ascii="宋体" w:hAnsi="宋体" w:eastAsia="宋体" w:cs="宋体"/>
          <w:bCs/>
          <w:color w:val="auto"/>
          <w:sz w:val="21"/>
          <w:szCs w:val="21"/>
          <w:highlight w:val="none"/>
        </w:rPr>
        <w:t>》为准（特别注明除外）。</w:t>
      </w:r>
    </w:p>
    <w:p w14:paraId="1FFE64F8">
      <w:pPr>
        <w:numPr>
          <w:ilvl w:val="0"/>
          <w:numId w:val="0"/>
        </w:numPr>
        <w:autoSpaceDE/>
        <w:autoSpaceDN/>
        <w:adjustRightInd/>
        <w:snapToGrid w:val="0"/>
        <w:spacing w:line="360" w:lineRule="auto"/>
        <w:ind w:leftChars="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项目编号：</w:t>
      </w:r>
      <w:r>
        <w:rPr>
          <w:rFonts w:hint="eastAsia" w:ascii="宋体" w:hAnsi="宋体" w:cs="宋体"/>
          <w:bCs/>
          <w:color w:val="auto"/>
          <w:sz w:val="21"/>
          <w:szCs w:val="21"/>
          <w:highlight w:val="none"/>
          <w:lang w:eastAsia="zh-CN"/>
        </w:rPr>
        <w:t>2024-328-GDHZ-GZQ</w:t>
      </w:r>
    </w:p>
    <w:p w14:paraId="4619430F">
      <w:pPr>
        <w:numPr>
          <w:ilvl w:val="0"/>
          <w:numId w:val="0"/>
        </w:numPr>
        <w:autoSpaceDE/>
        <w:autoSpaceDN/>
        <w:adjustRightInd/>
        <w:snapToGrid w:val="0"/>
        <w:spacing w:line="360" w:lineRule="auto"/>
        <w:ind w:left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项目名称：</w:t>
      </w:r>
      <w:r>
        <w:rPr>
          <w:rFonts w:hint="eastAsia" w:ascii="宋体" w:hAnsi="宋体" w:cs="宋体"/>
          <w:bCs/>
          <w:color w:val="auto"/>
          <w:sz w:val="21"/>
          <w:szCs w:val="21"/>
          <w:highlight w:val="none"/>
          <w:lang w:eastAsia="zh-CN"/>
        </w:rPr>
        <w:t>乐昌飞达实业有限公司生产车间周边排污及安全通道整治工程项目</w:t>
      </w:r>
      <w:r>
        <w:rPr>
          <w:rFonts w:hint="eastAsia" w:ascii="宋体" w:hAnsi="宋体" w:eastAsia="宋体" w:cs="宋体"/>
          <w:bCs/>
          <w:color w:val="auto"/>
          <w:sz w:val="21"/>
          <w:szCs w:val="21"/>
          <w:highlight w:val="none"/>
        </w:rPr>
        <w:tab/>
      </w:r>
    </w:p>
    <w:p w14:paraId="3DCA4C96">
      <w:pPr>
        <w:numPr>
          <w:ilvl w:val="0"/>
          <w:numId w:val="0"/>
        </w:numPr>
        <w:autoSpaceDE/>
        <w:autoSpaceDN/>
        <w:adjustRightInd/>
        <w:snapToGrid w:val="0"/>
        <w:spacing w:line="360" w:lineRule="auto"/>
        <w:ind w:left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项目类型：</w:t>
      </w:r>
      <w:r>
        <w:rPr>
          <w:rFonts w:hint="eastAsia" w:ascii="宋体" w:hAnsi="宋体" w:cs="宋体"/>
          <w:bCs/>
          <w:color w:val="auto"/>
          <w:sz w:val="21"/>
          <w:szCs w:val="21"/>
          <w:highlight w:val="none"/>
          <w:lang w:val="en-US" w:eastAsia="zh-CN"/>
        </w:rPr>
        <w:t>工程</w:t>
      </w:r>
      <w:r>
        <w:rPr>
          <w:rFonts w:hint="eastAsia" w:ascii="宋体" w:hAnsi="宋体" w:eastAsia="宋体" w:cs="宋体"/>
          <w:bCs/>
          <w:color w:val="auto"/>
          <w:sz w:val="21"/>
          <w:szCs w:val="21"/>
          <w:highlight w:val="none"/>
        </w:rPr>
        <w:t>类</w:t>
      </w:r>
    </w:p>
    <w:p w14:paraId="20EF10FC">
      <w:pPr>
        <w:numPr>
          <w:ilvl w:val="0"/>
          <w:numId w:val="0"/>
        </w:numPr>
        <w:autoSpaceDE/>
        <w:autoSpaceDN/>
        <w:adjustRightInd/>
        <w:snapToGrid w:val="0"/>
        <w:spacing w:line="360" w:lineRule="auto"/>
        <w:ind w:left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项目情况一览表：</w:t>
      </w:r>
    </w:p>
    <w:tbl>
      <w:tblPr>
        <w:tblStyle w:val="2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929"/>
        <w:gridCol w:w="500"/>
        <w:gridCol w:w="1629"/>
        <w:gridCol w:w="1774"/>
        <w:gridCol w:w="1662"/>
        <w:gridCol w:w="1348"/>
      </w:tblGrid>
      <w:tr w14:paraId="19A4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46" w:type="dxa"/>
            <w:vAlign w:val="center"/>
          </w:tcPr>
          <w:p w14:paraId="42EA0A5E">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29" w:type="dxa"/>
            <w:vAlign w:val="center"/>
          </w:tcPr>
          <w:p w14:paraId="086FCD04">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w:t>
            </w:r>
          </w:p>
        </w:tc>
        <w:tc>
          <w:tcPr>
            <w:tcW w:w="500" w:type="dxa"/>
            <w:vAlign w:val="center"/>
          </w:tcPr>
          <w:p w14:paraId="1646FB98">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629" w:type="dxa"/>
            <w:vAlign w:val="center"/>
          </w:tcPr>
          <w:p w14:paraId="1AC3C9F1">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施工期</w:t>
            </w:r>
          </w:p>
        </w:tc>
        <w:tc>
          <w:tcPr>
            <w:tcW w:w="1774" w:type="dxa"/>
            <w:vAlign w:val="center"/>
          </w:tcPr>
          <w:p w14:paraId="4DBE80B1">
            <w:pPr>
              <w:spacing w:line="240" w:lineRule="auto"/>
              <w:jc w:val="center"/>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预算金额</w:t>
            </w:r>
          </w:p>
          <w:p w14:paraId="1ABA894E">
            <w:pPr>
              <w:spacing w:line="240" w:lineRule="auto"/>
              <w:jc w:val="center"/>
              <w:rPr>
                <w:rFonts w:hint="eastAsia"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（招标控制价）</w:t>
            </w:r>
          </w:p>
        </w:tc>
        <w:tc>
          <w:tcPr>
            <w:tcW w:w="3010" w:type="dxa"/>
            <w:gridSpan w:val="2"/>
            <w:vAlign w:val="center"/>
          </w:tcPr>
          <w:p w14:paraId="34A43F27">
            <w:pPr>
              <w:spacing w:line="240" w:lineRule="auto"/>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i w:val="0"/>
                <w:iCs w:val="0"/>
                <w:caps w:val="0"/>
                <w:color w:val="222222"/>
                <w:spacing w:val="0"/>
                <w:sz w:val="21"/>
                <w:szCs w:val="21"/>
                <w:highlight w:val="none"/>
                <w:shd w:val="clear" w:color="auto" w:fill="FFFFFF"/>
                <w:lang w:eastAsia="zh-CN"/>
              </w:rPr>
              <w:t>其中：</w:t>
            </w:r>
          </w:p>
        </w:tc>
      </w:tr>
      <w:tr w14:paraId="15B4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46" w:type="dxa"/>
            <w:vMerge w:val="restart"/>
            <w:vAlign w:val="center"/>
          </w:tcPr>
          <w:p w14:paraId="3C59F46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29" w:type="dxa"/>
            <w:vMerge w:val="restart"/>
            <w:vAlign w:val="center"/>
          </w:tcPr>
          <w:p w14:paraId="22006912">
            <w:pPr>
              <w:spacing w:line="240" w:lineRule="auto"/>
              <w:jc w:val="center"/>
              <w:rPr>
                <w:rFonts w:hint="eastAsia" w:ascii="宋体" w:hAnsi="宋体" w:eastAsia="宋体" w:cs="宋体"/>
                <w:color w:val="auto"/>
                <w:sz w:val="21"/>
                <w:szCs w:val="21"/>
                <w:highlight w:val="none"/>
              </w:rPr>
            </w:pPr>
            <w:r>
              <w:rPr>
                <w:rStyle w:val="96"/>
                <w:rFonts w:hint="eastAsia" w:ascii="宋体" w:hAnsi="宋体" w:cs="宋体"/>
                <w:b w:val="0"/>
                <w:bCs/>
                <w:i w:val="0"/>
                <w:caps w:val="0"/>
                <w:color w:val="000000"/>
                <w:spacing w:val="0"/>
                <w:w w:val="100"/>
                <w:sz w:val="21"/>
                <w:szCs w:val="21"/>
                <w:highlight w:val="none"/>
                <w:lang w:val="en-US" w:eastAsia="zh-CN" w:bidi="ar-SA"/>
              </w:rPr>
              <w:t>乐昌飞达实业有限公司生产车间周边排污及安全通道整治工程项目</w:t>
            </w:r>
          </w:p>
        </w:tc>
        <w:tc>
          <w:tcPr>
            <w:tcW w:w="500" w:type="dxa"/>
            <w:vMerge w:val="restart"/>
            <w:vAlign w:val="center"/>
          </w:tcPr>
          <w:p w14:paraId="7049DCD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629" w:type="dxa"/>
            <w:vMerge w:val="restart"/>
            <w:vAlign w:val="center"/>
          </w:tcPr>
          <w:p w14:paraId="3876F68A">
            <w:pPr>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color w:val="auto"/>
                <w:kern w:val="16"/>
                <w:sz w:val="21"/>
                <w:szCs w:val="21"/>
                <w:highlight w:val="none"/>
              </w:rPr>
            </w:pPr>
            <w:r>
              <w:rPr>
                <w:rFonts w:hint="eastAsia" w:ascii="宋体" w:hAnsi="宋体" w:eastAsia="宋体" w:cs="宋体"/>
                <w:b w:val="0"/>
                <w:bCs w:val="0"/>
                <w:color w:val="auto"/>
                <w:kern w:val="16"/>
                <w:sz w:val="21"/>
                <w:szCs w:val="21"/>
                <w:highlight w:val="none"/>
                <w:lang w:eastAsia="zh-CN"/>
              </w:rPr>
              <w:t>合同签订生效之日起</w:t>
            </w:r>
            <w:r>
              <w:rPr>
                <w:rFonts w:hint="eastAsia" w:ascii="宋体" w:hAnsi="宋体" w:cs="宋体"/>
                <w:b w:val="0"/>
                <w:bCs w:val="0"/>
                <w:color w:val="auto"/>
                <w:kern w:val="16"/>
                <w:sz w:val="21"/>
                <w:szCs w:val="21"/>
                <w:highlight w:val="none"/>
                <w:lang w:val="en-US" w:eastAsia="zh-CN"/>
              </w:rPr>
              <w:t>120日</w:t>
            </w:r>
            <w:r>
              <w:rPr>
                <w:rFonts w:hint="eastAsia" w:ascii="宋体" w:hAnsi="宋体" w:eastAsia="宋体" w:cs="宋体"/>
                <w:b w:val="0"/>
                <w:bCs w:val="0"/>
                <w:color w:val="auto"/>
                <w:kern w:val="16"/>
                <w:sz w:val="21"/>
                <w:szCs w:val="21"/>
                <w:highlight w:val="none"/>
                <w:lang w:eastAsia="zh-CN"/>
              </w:rPr>
              <w:t>内完成工程施工</w:t>
            </w:r>
          </w:p>
        </w:tc>
        <w:tc>
          <w:tcPr>
            <w:tcW w:w="1774" w:type="dxa"/>
            <w:vMerge w:val="restart"/>
            <w:vAlign w:val="center"/>
          </w:tcPr>
          <w:p w14:paraId="57EE57F1">
            <w:pPr>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b w:val="0"/>
                <w:bCs w:val="0"/>
                <w:color w:val="auto"/>
                <w:kern w:val="16"/>
                <w:sz w:val="21"/>
                <w:szCs w:val="21"/>
                <w:highlight w:val="none"/>
              </w:rPr>
            </w:pPr>
            <w:r>
              <w:rPr>
                <w:rFonts w:hint="eastAsia" w:ascii="宋体" w:hAnsi="宋体" w:eastAsia="宋体" w:cs="宋体"/>
                <w:b w:val="0"/>
                <w:bCs w:val="0"/>
                <w:color w:val="auto"/>
                <w:sz w:val="21"/>
                <w:szCs w:val="21"/>
                <w:highlight w:val="none"/>
                <w:lang w:val="en-US" w:eastAsia="zh-CN"/>
              </w:rPr>
              <w:t>￥2,753,945.59</w:t>
            </w:r>
          </w:p>
        </w:tc>
        <w:tc>
          <w:tcPr>
            <w:tcW w:w="1662" w:type="dxa"/>
            <w:vAlign w:val="center"/>
          </w:tcPr>
          <w:p w14:paraId="4F1670A6">
            <w:pPr>
              <w:snapToGrid w:val="0"/>
              <w:spacing w:before="0" w:beforeAutospacing="0" w:after="0" w:afterAutospacing="0" w:line="400" w:lineRule="exact"/>
              <w:jc w:val="center"/>
              <w:textAlignment w:val="baseline"/>
              <w:rPr>
                <w:rFonts w:hint="eastAsia" w:ascii="宋体" w:hAnsi="宋体" w:eastAsia="宋体" w:cs="宋体"/>
                <w:b/>
                <w:bCs/>
                <w:i w:val="0"/>
                <w:iCs w:val="0"/>
                <w:caps w:val="0"/>
                <w:color w:val="222222"/>
                <w:spacing w:val="0"/>
                <w:sz w:val="21"/>
                <w:szCs w:val="21"/>
                <w:highlight w:val="none"/>
                <w:shd w:val="clear" w:color="auto" w:fill="FFFFFF"/>
                <w:lang w:eastAsia="zh-CN"/>
              </w:rPr>
            </w:pPr>
            <w:r>
              <w:rPr>
                <w:rFonts w:hint="eastAsia" w:ascii="宋体" w:hAnsi="宋体" w:eastAsia="宋体" w:cs="宋体"/>
                <w:b/>
                <w:bCs/>
                <w:i w:val="0"/>
                <w:iCs w:val="0"/>
                <w:caps w:val="0"/>
                <w:color w:val="222222"/>
                <w:spacing w:val="0"/>
                <w:sz w:val="21"/>
                <w:szCs w:val="21"/>
                <w:highlight w:val="none"/>
                <w:shd w:val="clear" w:color="auto" w:fill="FFFFFF"/>
                <w:lang w:eastAsia="zh-CN"/>
              </w:rPr>
              <w:t>绿色施工安全防护措施费</w:t>
            </w:r>
          </w:p>
        </w:tc>
        <w:tc>
          <w:tcPr>
            <w:tcW w:w="1348" w:type="dxa"/>
            <w:vAlign w:val="center"/>
          </w:tcPr>
          <w:p w14:paraId="53BE21F3">
            <w:pPr>
              <w:snapToGrid w:val="0"/>
              <w:spacing w:before="0" w:beforeAutospacing="0" w:after="0" w:afterAutospacing="0" w:line="400" w:lineRule="exact"/>
              <w:jc w:val="center"/>
              <w:textAlignment w:val="baseline"/>
              <w:rPr>
                <w:rFonts w:hint="eastAsia" w:ascii="宋体" w:hAnsi="宋体" w:eastAsia="宋体" w:cs="宋体"/>
                <w:b/>
                <w:bCs/>
                <w:i w:val="0"/>
                <w:iCs w:val="0"/>
                <w:caps w:val="0"/>
                <w:color w:val="222222"/>
                <w:spacing w:val="0"/>
                <w:sz w:val="21"/>
                <w:szCs w:val="21"/>
                <w:highlight w:val="none"/>
                <w:shd w:val="clear" w:color="auto" w:fill="FFFFFF"/>
                <w:lang w:eastAsia="zh-CN"/>
              </w:rPr>
            </w:pPr>
            <w:r>
              <w:rPr>
                <w:rFonts w:hint="eastAsia" w:asciiTheme="minorEastAsia" w:hAnsiTheme="minorEastAsia" w:eastAsiaTheme="minorEastAsia" w:cstheme="minorEastAsia"/>
                <w:b/>
                <w:bCs/>
                <w:snapToGrid w:val="0"/>
                <w:color w:val="auto"/>
                <w:kern w:val="0"/>
                <w:sz w:val="21"/>
                <w:szCs w:val="21"/>
                <w:highlight w:val="none"/>
                <w:lang w:val="en-US" w:eastAsia="zh-CN"/>
              </w:rPr>
              <w:t>暂列金额</w:t>
            </w:r>
          </w:p>
        </w:tc>
      </w:tr>
      <w:tr w14:paraId="54DB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6" w:type="dxa"/>
            <w:vMerge w:val="continue"/>
            <w:vAlign w:val="center"/>
          </w:tcPr>
          <w:p w14:paraId="116F8130">
            <w:pPr>
              <w:spacing w:line="240" w:lineRule="auto"/>
              <w:jc w:val="center"/>
              <w:rPr>
                <w:rFonts w:hint="eastAsia" w:ascii="宋体" w:hAnsi="宋体" w:eastAsia="宋体" w:cs="宋体"/>
                <w:color w:val="auto"/>
                <w:sz w:val="21"/>
                <w:szCs w:val="21"/>
                <w:highlight w:val="none"/>
              </w:rPr>
            </w:pPr>
          </w:p>
        </w:tc>
        <w:tc>
          <w:tcPr>
            <w:tcW w:w="1929" w:type="dxa"/>
            <w:vMerge w:val="continue"/>
            <w:vAlign w:val="center"/>
          </w:tcPr>
          <w:p w14:paraId="5FEF97BB">
            <w:pPr>
              <w:spacing w:line="240" w:lineRule="auto"/>
              <w:jc w:val="center"/>
              <w:rPr>
                <w:rFonts w:hint="eastAsia" w:ascii="宋体" w:hAnsi="宋体" w:eastAsia="宋体" w:cs="宋体"/>
                <w:color w:val="auto"/>
                <w:sz w:val="21"/>
                <w:szCs w:val="21"/>
                <w:highlight w:val="none"/>
              </w:rPr>
            </w:pPr>
          </w:p>
        </w:tc>
        <w:tc>
          <w:tcPr>
            <w:tcW w:w="500" w:type="dxa"/>
            <w:vMerge w:val="continue"/>
            <w:vAlign w:val="center"/>
          </w:tcPr>
          <w:p w14:paraId="66ABF0F2">
            <w:pPr>
              <w:spacing w:line="240" w:lineRule="auto"/>
              <w:jc w:val="center"/>
              <w:rPr>
                <w:rFonts w:hint="eastAsia" w:ascii="宋体" w:hAnsi="宋体" w:eastAsia="宋体" w:cs="宋体"/>
                <w:color w:val="auto"/>
                <w:sz w:val="21"/>
                <w:szCs w:val="21"/>
                <w:highlight w:val="none"/>
              </w:rPr>
            </w:pPr>
          </w:p>
        </w:tc>
        <w:tc>
          <w:tcPr>
            <w:tcW w:w="1629" w:type="dxa"/>
            <w:vMerge w:val="continue"/>
            <w:vAlign w:val="center"/>
          </w:tcPr>
          <w:p w14:paraId="5EC3B101">
            <w:pPr>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16"/>
                <w:sz w:val="21"/>
                <w:szCs w:val="21"/>
                <w:highlight w:val="yellow"/>
              </w:rPr>
            </w:pPr>
          </w:p>
        </w:tc>
        <w:tc>
          <w:tcPr>
            <w:tcW w:w="1774" w:type="dxa"/>
            <w:vMerge w:val="continue"/>
            <w:vAlign w:val="center"/>
          </w:tcPr>
          <w:p w14:paraId="69BF7328">
            <w:pPr>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16"/>
                <w:sz w:val="21"/>
                <w:szCs w:val="21"/>
                <w:highlight w:val="none"/>
              </w:rPr>
            </w:pPr>
          </w:p>
        </w:tc>
        <w:tc>
          <w:tcPr>
            <w:tcW w:w="1662" w:type="dxa"/>
            <w:vAlign w:val="center"/>
          </w:tcPr>
          <w:p w14:paraId="4D638C95">
            <w:pPr>
              <w:snapToGrid w:val="0"/>
              <w:spacing w:before="0" w:beforeAutospacing="0" w:after="0" w:afterAutospacing="0" w:line="400" w:lineRule="exact"/>
              <w:jc w:val="center"/>
              <w:textAlignment w:val="baseline"/>
              <w:rPr>
                <w:rFonts w:hint="eastAsia" w:ascii="Calibri" w:hAnsi="Calibri" w:eastAsia="宋体" w:cs="宋体"/>
                <w:i w:val="0"/>
                <w:iCs w:val="0"/>
                <w:caps w:val="0"/>
                <w:color w:val="222222"/>
                <w:spacing w:val="0"/>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56673.89</w:t>
            </w:r>
          </w:p>
        </w:tc>
        <w:tc>
          <w:tcPr>
            <w:tcW w:w="1348" w:type="dxa"/>
            <w:vAlign w:val="center"/>
          </w:tcPr>
          <w:p w14:paraId="2AD01DB1">
            <w:pPr>
              <w:snapToGrid w:val="0"/>
              <w:spacing w:before="0" w:beforeAutospacing="0" w:after="0" w:afterAutospacing="0" w:line="400" w:lineRule="exact"/>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snapToGrid/>
                <w:color w:val="auto"/>
                <w:kern w:val="0"/>
                <w:sz w:val="21"/>
                <w:szCs w:val="21"/>
                <w:highlight w:val="none"/>
                <w:u w:val="none"/>
                <w:lang w:val="en-US" w:eastAsia="zh-CN"/>
              </w:rPr>
              <w:t>30000.00</w:t>
            </w:r>
          </w:p>
        </w:tc>
      </w:tr>
    </w:tbl>
    <w:p w14:paraId="38D89889">
      <w:pPr>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备注：项目的具体内容详见招标文件中的“用户需求书”。</w:t>
      </w:r>
    </w:p>
    <w:p w14:paraId="02E36F3D">
      <w:pPr>
        <w:numPr>
          <w:ilvl w:val="0"/>
          <w:numId w:val="0"/>
        </w:numPr>
        <w:autoSpaceDE/>
        <w:autoSpaceDN/>
        <w:adjustRightInd/>
        <w:snapToGrid w:val="0"/>
        <w:spacing w:line="360" w:lineRule="auto"/>
        <w:ind w:leftChars="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合格投标人资格要求</w:t>
      </w:r>
    </w:p>
    <w:p w14:paraId="69FC38F4">
      <w:pPr>
        <w:autoSpaceDE/>
        <w:autoSpaceDN/>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6.1</w:t>
      </w:r>
      <w:r>
        <w:rPr>
          <w:rFonts w:hint="eastAsia" w:ascii="宋体" w:hAnsi="宋体" w:eastAsia="宋体" w:cs="宋体"/>
          <w:bCs/>
          <w:color w:val="auto"/>
          <w:sz w:val="21"/>
          <w:szCs w:val="21"/>
          <w:highlight w:val="none"/>
        </w:rPr>
        <w:t>投标人应具备以下规定的条件并提供下列资料：</w:t>
      </w:r>
    </w:p>
    <w:p w14:paraId="389FD263">
      <w:pPr>
        <w:autoSpaceDE/>
        <w:autoSpaceDN/>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（1）投标人必须是具有独立承担民事责任能力的在中华人民共和国境内注册的法人、其他组织或自然人（营业执照或事业单位法人证书或执业许可证等证明文件或自然人的身份证明）。</w:t>
      </w:r>
    </w:p>
    <w:p w14:paraId="62F5C591">
      <w:pPr>
        <w:autoSpaceDE/>
        <w:autoSpaceDN/>
        <w:snapToGrid w:val="0"/>
        <w:spacing w:line="360" w:lineRule="auto"/>
        <w:ind w:firstLine="420" w:firstLineChars="200"/>
        <w:jc w:val="both"/>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）投标人必须具有良好的商业信誉和健全的财务会计制度</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投标</w:t>
      </w:r>
      <w:r>
        <w:rPr>
          <w:rFonts w:hint="eastAsia" w:ascii="宋体" w:hAnsi="宋体" w:eastAsia="宋体" w:cs="宋体"/>
          <w:bCs/>
          <w:sz w:val="21"/>
          <w:szCs w:val="21"/>
          <w:highlight w:val="none"/>
          <w:lang w:val="en-US" w:eastAsia="zh-CN"/>
        </w:rPr>
        <w:t>文件中提供《资格条件承诺函》）</w:t>
      </w:r>
      <w:r>
        <w:rPr>
          <w:rFonts w:hint="eastAsia" w:ascii="宋体" w:hAnsi="宋体" w:eastAsia="宋体" w:cs="宋体"/>
          <w:bCs/>
          <w:sz w:val="21"/>
          <w:szCs w:val="21"/>
          <w:highlight w:val="none"/>
        </w:rPr>
        <w:t>。</w:t>
      </w:r>
    </w:p>
    <w:p w14:paraId="10D0EFEF">
      <w:pPr>
        <w:autoSpaceDE/>
        <w:autoSpaceDN/>
        <w:snapToGrid w:val="0"/>
        <w:spacing w:line="360" w:lineRule="auto"/>
        <w:ind w:firstLine="420" w:firstLineChars="200"/>
        <w:jc w:val="both"/>
        <w:rPr>
          <w:rFonts w:hint="eastAsia" w:ascii="宋体" w:hAnsi="宋体" w:eastAsia="宋体" w:cs="宋体"/>
          <w:bCs/>
          <w:strike/>
          <w:dstrike w:val="0"/>
          <w:color w:val="auto"/>
          <w:sz w:val="21"/>
          <w:szCs w:val="21"/>
          <w:highlight w:val="none"/>
          <w:lang w:val="en-US" w:eastAsia="zh-CN"/>
        </w:rPr>
      </w:pPr>
      <w:r>
        <w:rPr>
          <w:rFonts w:hint="eastAsia" w:ascii="宋体" w:hAnsi="宋体" w:eastAsia="宋体" w:cs="宋体"/>
          <w:bCs/>
          <w:sz w:val="21"/>
          <w:szCs w:val="21"/>
          <w:highlight w:val="none"/>
        </w:rPr>
        <w:t>（3） 投标人必须具有依法缴纳税收和社会保障资金的良好记录（</w:t>
      </w:r>
      <w:r>
        <w:rPr>
          <w:rFonts w:hint="eastAsia" w:ascii="宋体" w:hAnsi="宋体" w:cs="宋体"/>
          <w:bCs/>
          <w:sz w:val="21"/>
          <w:szCs w:val="21"/>
          <w:highlight w:val="none"/>
          <w:lang w:val="en-US" w:eastAsia="zh-CN"/>
        </w:rPr>
        <w:t>投标</w:t>
      </w:r>
      <w:r>
        <w:rPr>
          <w:rFonts w:hint="eastAsia" w:ascii="宋体" w:hAnsi="宋体" w:eastAsia="宋体" w:cs="宋体"/>
          <w:bCs/>
          <w:sz w:val="21"/>
          <w:szCs w:val="21"/>
          <w:highlight w:val="none"/>
          <w:lang w:val="en-US" w:eastAsia="zh-CN"/>
        </w:rPr>
        <w:t>文件中提供《资格条件承诺函》）</w:t>
      </w:r>
      <w:r>
        <w:rPr>
          <w:rFonts w:hint="eastAsia" w:ascii="宋体" w:hAnsi="宋体" w:eastAsia="宋体" w:cs="宋体"/>
          <w:bCs/>
          <w:sz w:val="21"/>
          <w:szCs w:val="21"/>
          <w:highlight w:val="none"/>
        </w:rPr>
        <w:t>。</w:t>
      </w:r>
    </w:p>
    <w:p w14:paraId="1FE5BA53">
      <w:pPr>
        <w:autoSpaceDE/>
        <w:autoSpaceDN/>
        <w:snapToGrid w:val="0"/>
        <w:spacing w:line="360" w:lineRule="auto"/>
        <w:ind w:firstLine="420" w:firstLineChars="200"/>
        <w:jc w:val="both"/>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）具备履行合同所必需的设备和专业技术能力</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投标</w:t>
      </w:r>
      <w:r>
        <w:rPr>
          <w:rFonts w:hint="eastAsia" w:ascii="宋体" w:hAnsi="宋体" w:eastAsia="宋体" w:cs="宋体"/>
          <w:bCs/>
          <w:sz w:val="21"/>
          <w:szCs w:val="21"/>
          <w:highlight w:val="none"/>
          <w:lang w:val="en-US" w:eastAsia="zh-CN"/>
        </w:rPr>
        <w:t>文件中提供《资格条件承诺函》）</w:t>
      </w:r>
      <w:r>
        <w:rPr>
          <w:rFonts w:hint="eastAsia" w:ascii="宋体" w:hAnsi="宋体" w:eastAsia="宋体" w:cs="宋体"/>
          <w:bCs/>
          <w:sz w:val="21"/>
          <w:szCs w:val="21"/>
          <w:highlight w:val="none"/>
        </w:rPr>
        <w:t>。</w:t>
      </w:r>
    </w:p>
    <w:p w14:paraId="7270AEF7">
      <w:pPr>
        <w:autoSpaceDE/>
        <w:autoSpaceDN/>
        <w:snapToGrid w:val="0"/>
        <w:spacing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）投标人参加投标活动前三年内，在经营活动中没有重大违法记录</w:t>
      </w:r>
      <w:r>
        <w:rPr>
          <w:rFonts w:hint="eastAsia" w:ascii="宋体" w:hAnsi="宋体" w:eastAsia="宋体" w:cs="宋体"/>
          <w:bCs/>
          <w:sz w:val="21"/>
          <w:szCs w:val="21"/>
          <w:highlight w:val="none"/>
        </w:rPr>
        <w:t>（</w:t>
      </w:r>
      <w:r>
        <w:rPr>
          <w:rFonts w:hint="eastAsia" w:ascii="宋体" w:hAnsi="宋体" w:cs="宋体"/>
          <w:bCs/>
          <w:sz w:val="21"/>
          <w:szCs w:val="21"/>
          <w:highlight w:val="none"/>
          <w:lang w:val="en-US" w:eastAsia="zh-CN"/>
        </w:rPr>
        <w:t>投标</w:t>
      </w:r>
      <w:r>
        <w:rPr>
          <w:rFonts w:hint="eastAsia" w:ascii="宋体" w:hAnsi="宋体" w:eastAsia="宋体" w:cs="宋体"/>
          <w:bCs/>
          <w:sz w:val="21"/>
          <w:szCs w:val="21"/>
          <w:highlight w:val="none"/>
          <w:lang w:val="en-US" w:eastAsia="zh-CN"/>
        </w:rPr>
        <w:t>文件中提供《资格条件承诺函》）</w:t>
      </w:r>
      <w:r>
        <w:rPr>
          <w:rFonts w:hint="eastAsia" w:ascii="宋体" w:hAnsi="宋体" w:eastAsia="宋体" w:cs="宋体"/>
          <w:bCs/>
          <w:color w:val="auto"/>
          <w:sz w:val="21"/>
          <w:szCs w:val="21"/>
          <w:highlight w:val="none"/>
        </w:rPr>
        <w:t>。</w:t>
      </w:r>
    </w:p>
    <w:p w14:paraId="05F036F3">
      <w:pPr>
        <w:numPr>
          <w:ilvl w:val="0"/>
          <w:numId w:val="0"/>
        </w:numPr>
        <w:autoSpaceDE/>
        <w:autoSpaceDN/>
        <w:snapToGrid w:val="0"/>
        <w:spacing w:line="360" w:lineRule="auto"/>
        <w:ind w:leftChars="0" w:firstLine="420" w:firstLineChars="200"/>
        <w:jc w:val="both"/>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）投标人必须符合法律、行政法规规定的其他条件</w:t>
      </w:r>
      <w:r>
        <w:rPr>
          <w:rFonts w:hint="eastAsia" w:ascii="宋体" w:hAnsi="宋体" w:eastAsia="宋体" w:cs="宋体"/>
          <w:bCs/>
          <w:sz w:val="21"/>
          <w:szCs w:val="21"/>
          <w:highlight w:val="none"/>
        </w:rPr>
        <w:t>。</w:t>
      </w:r>
    </w:p>
    <w:p w14:paraId="3E97A9EE">
      <w:pPr>
        <w:numPr>
          <w:ilvl w:val="0"/>
          <w:numId w:val="0"/>
        </w:numPr>
        <w:autoSpaceDE/>
        <w:autoSpaceDN/>
        <w:snapToGrid w:val="0"/>
        <w:spacing w:line="360" w:lineRule="auto"/>
        <w:ind w:leftChars="0"/>
        <w:jc w:val="both"/>
        <w:rPr>
          <w:rFonts w:hint="eastAsia"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6.2</w:t>
      </w:r>
      <w:r>
        <w:rPr>
          <w:rFonts w:hint="eastAsia" w:ascii="宋体" w:hAnsi="宋体" w:eastAsia="宋体" w:cs="宋体"/>
          <w:color w:val="auto"/>
          <w:sz w:val="21"/>
          <w:szCs w:val="21"/>
          <w:highlight w:val="none"/>
          <w:lang w:val="en-US" w:eastAsia="zh-CN"/>
        </w:rPr>
        <w:t>投标人须</w:t>
      </w:r>
      <w:r>
        <w:rPr>
          <w:rFonts w:hint="eastAsia" w:ascii="宋体" w:hAnsi="宋体" w:cs="宋体"/>
          <w:color w:val="auto"/>
          <w:sz w:val="21"/>
          <w:szCs w:val="21"/>
          <w:highlight w:val="none"/>
          <w:lang w:val="en-US" w:eastAsia="zh-CN"/>
        </w:rPr>
        <w:t>具备</w:t>
      </w:r>
      <w:r>
        <w:rPr>
          <w:rFonts w:hint="eastAsia" w:ascii="宋体" w:hAnsi="宋体" w:eastAsia="宋体" w:cs="宋体"/>
          <w:b w:val="0"/>
          <w:bCs w:val="0"/>
          <w:color w:val="auto"/>
          <w:sz w:val="21"/>
          <w:szCs w:val="21"/>
          <w:highlight w:val="none"/>
        </w:rPr>
        <w:t>有效的建设行政主管部门核发的市政公用工程施工总承包三级或以上资质</w:t>
      </w:r>
      <w:r>
        <w:rPr>
          <w:rFonts w:hint="eastAsia" w:ascii="宋体" w:hAnsi="宋体" w:eastAsia="宋体" w:cs="宋体"/>
          <w:b w:val="0"/>
          <w:bCs w:val="0"/>
          <w:color w:val="auto"/>
          <w:kern w:val="0"/>
          <w:sz w:val="21"/>
          <w:szCs w:val="21"/>
          <w:highlight w:val="none"/>
          <w:lang w:val="en-US" w:eastAsia="zh-CN"/>
        </w:rPr>
        <w:t>。</w:t>
      </w:r>
    </w:p>
    <w:p w14:paraId="45F239B8">
      <w:pPr>
        <w:numPr>
          <w:ilvl w:val="0"/>
          <w:numId w:val="0"/>
        </w:numPr>
        <w:autoSpaceDE/>
        <w:autoSpaceDN/>
        <w:snapToGrid w:val="0"/>
        <w:spacing w:line="360" w:lineRule="auto"/>
        <w:ind w:leftChars="0"/>
        <w:jc w:val="both"/>
        <w:rPr>
          <w:rFonts w:hint="eastAsia" w:ascii="宋体" w:hAnsi="宋体" w:eastAsia="宋体" w:cs="宋体"/>
          <w:color w:val="auto"/>
          <w:sz w:val="21"/>
          <w:szCs w:val="21"/>
          <w:highlight w:val="none"/>
          <w:lang w:val="en-US" w:eastAsia="zh-CN"/>
        </w:rPr>
      </w:pPr>
      <w:r>
        <w:rPr>
          <w:rFonts w:hint="eastAsia" w:ascii="宋体" w:hAnsi="宋体" w:cs="宋体"/>
          <w:bCs/>
          <w:color w:val="auto"/>
          <w:sz w:val="21"/>
          <w:szCs w:val="21"/>
          <w:highlight w:val="none"/>
          <w:lang w:val="en-US" w:eastAsia="zh-CN"/>
        </w:rPr>
        <w:t>6.3</w:t>
      </w:r>
      <w:r>
        <w:rPr>
          <w:rFonts w:hint="eastAsia" w:ascii="宋体" w:hAnsi="宋体" w:eastAsia="宋体" w:cs="宋体"/>
          <w:color w:val="auto"/>
          <w:sz w:val="21"/>
          <w:szCs w:val="21"/>
          <w:highlight w:val="none"/>
          <w:lang w:val="en-US" w:eastAsia="zh-CN"/>
        </w:rPr>
        <w:t>投标人须具有建设行政主管部门颁</w:t>
      </w:r>
      <w:r>
        <w:rPr>
          <w:rFonts w:hint="eastAsia" w:ascii="宋体" w:hAnsi="宋体" w:eastAsia="宋体" w:cs="宋体"/>
          <w:b w:val="0"/>
          <w:bCs w:val="0"/>
          <w:color w:val="auto"/>
          <w:sz w:val="21"/>
          <w:szCs w:val="21"/>
          <w:highlight w:val="none"/>
          <w:lang w:val="en-US" w:eastAsia="zh-CN"/>
        </w:rPr>
        <w:t>发有效的《安全生产许可证》。</w:t>
      </w:r>
    </w:p>
    <w:p w14:paraId="37D6A297">
      <w:pPr>
        <w:numPr>
          <w:ilvl w:val="0"/>
          <w:numId w:val="0"/>
        </w:numPr>
        <w:autoSpaceDE/>
        <w:autoSpaceDN/>
        <w:snapToGrid w:val="0"/>
        <w:spacing w:line="360" w:lineRule="auto"/>
        <w:ind w:leftChars="0"/>
        <w:jc w:val="both"/>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6.4</w:t>
      </w:r>
      <w:r>
        <w:rPr>
          <w:rFonts w:hint="eastAsia" w:ascii="宋体" w:hAnsi="宋体" w:eastAsia="宋体" w:cs="宋体"/>
          <w:bCs/>
          <w:color w:val="auto"/>
          <w:sz w:val="21"/>
          <w:szCs w:val="21"/>
          <w:highlight w:val="none"/>
        </w:rPr>
        <w:t>已登记报名并获取本项目招标文件。</w:t>
      </w:r>
    </w:p>
    <w:p w14:paraId="6ED28C01">
      <w:pPr>
        <w:numPr>
          <w:ilvl w:val="0"/>
          <w:numId w:val="0"/>
        </w:numPr>
        <w:autoSpaceDE/>
        <w:autoSpaceDN/>
        <w:snapToGrid w:val="0"/>
        <w:spacing w:line="360" w:lineRule="auto"/>
        <w:ind w:leftChars="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本项目不接受联合体投标。</w:t>
      </w:r>
    </w:p>
    <w:p w14:paraId="0F3B9999">
      <w:pPr>
        <w:numPr>
          <w:ilvl w:val="0"/>
          <w:numId w:val="0"/>
        </w:numPr>
        <w:autoSpaceDE/>
        <w:autoSpaceDN/>
        <w:adjustRightInd/>
        <w:snapToGrid w:val="0"/>
        <w:spacing w:line="360" w:lineRule="auto"/>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获取招标文件的时间、地点、方式及招标文件售价：</w:t>
      </w:r>
    </w:p>
    <w:p w14:paraId="243C3C38">
      <w:pPr>
        <w:numPr>
          <w:ilvl w:val="0"/>
          <w:numId w:val="0"/>
        </w:numPr>
        <w:autoSpaceDE/>
        <w:autoSpaceDN/>
        <w:adjustRightInd/>
        <w:snapToGrid w:val="0"/>
        <w:spacing w:line="360" w:lineRule="auto"/>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w:t>
      </w:r>
      <w:r>
        <w:rPr>
          <w:rFonts w:hint="eastAsia" w:ascii="宋体" w:hAnsi="宋体" w:eastAsia="宋体" w:cs="宋体"/>
          <w:color w:val="auto"/>
          <w:sz w:val="21"/>
          <w:szCs w:val="21"/>
          <w:highlight w:val="none"/>
        </w:rPr>
        <w:t>获取招标文件时间：</w:t>
      </w: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日，工作日9：00-12：00，14：30-17：30（法定节假日除外）</w:t>
      </w:r>
    </w:p>
    <w:p w14:paraId="1CC11FB4">
      <w:pPr>
        <w:numPr>
          <w:ilvl w:val="0"/>
          <w:numId w:val="0"/>
        </w:numPr>
        <w:autoSpaceDE/>
        <w:autoSpaceDN/>
        <w:adjustRightInd/>
        <w:snapToGrid w:val="0"/>
        <w:spacing w:line="360" w:lineRule="auto"/>
        <w:ind w:leftChars="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获取招标文件地点：</w:t>
      </w:r>
      <w:r>
        <w:rPr>
          <w:rFonts w:hint="eastAsia" w:ascii="宋体" w:hAnsi="宋体" w:eastAsia="宋体" w:cs="宋体"/>
          <w:color w:val="auto"/>
          <w:sz w:val="21"/>
          <w:szCs w:val="21"/>
          <w:highlight w:val="none"/>
          <w:lang w:eastAsia="zh-CN"/>
        </w:rPr>
        <w:t>广东省韶关市武江区百旺大道42号莞韶双创中心研发办公楼5楼03号</w:t>
      </w:r>
    </w:p>
    <w:p w14:paraId="77AE5E10">
      <w:pPr>
        <w:pStyle w:val="6"/>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7.3获取招标文件时需提供以下资料（加盖公章）：</w:t>
      </w:r>
    </w:p>
    <w:p w14:paraId="32C0D490">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①提交营业执照或事业单位法人证书或执业许可证等证明文件或自然人的身份证明（复印件加盖公章）；</w:t>
      </w:r>
    </w:p>
    <w:p w14:paraId="1F7E1E93">
      <w:pPr>
        <w:autoSpaceDE/>
        <w:autoSpaceDN/>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提交法定代表人（或非法人组织负责人）身份证明书原件及法定代表人（或非法人组织负责人）身份证正反面复印件并加盖公章；（若法定代表人（或非法人组织负责人）委托报名的，应同时出具法定代表人（或非法人组织负责人）授权委托书原件及被委托人身份证正反面复印件）。</w:t>
      </w:r>
    </w:p>
    <w:p w14:paraId="53C18D2C">
      <w:pPr>
        <w:numPr>
          <w:ilvl w:val="0"/>
          <w:numId w:val="0"/>
        </w:numPr>
        <w:autoSpaceDE/>
        <w:autoSpaceDN/>
        <w:adjustRightInd/>
        <w:snapToGrid w:val="0"/>
        <w:spacing w:line="360" w:lineRule="auto"/>
        <w:ind w:lef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w:t>
      </w:r>
      <w:r>
        <w:rPr>
          <w:rFonts w:hint="eastAsia" w:ascii="宋体" w:hAnsi="宋体" w:eastAsia="宋体" w:cs="宋体"/>
          <w:color w:val="auto"/>
          <w:sz w:val="21"/>
          <w:szCs w:val="21"/>
          <w:highlight w:val="none"/>
        </w:rPr>
        <w:t>获取招标文件方式：</w:t>
      </w:r>
      <w:r>
        <w:rPr>
          <w:rFonts w:hint="eastAsia" w:ascii="宋体" w:hAnsi="宋体" w:eastAsia="宋体" w:cs="宋体"/>
          <w:color w:val="auto"/>
          <w:sz w:val="21"/>
          <w:szCs w:val="21"/>
          <w:highlight w:val="none"/>
          <w:lang w:val="en-US" w:eastAsia="zh-CN"/>
        </w:rPr>
        <w:t>现场报名或邮箱报名</w:t>
      </w:r>
    </w:p>
    <w:p w14:paraId="25FA569C">
      <w:pPr>
        <w:numPr>
          <w:ilvl w:val="0"/>
          <w:numId w:val="0"/>
        </w:numPr>
        <w:autoSpaceDE/>
        <w:autoSpaceDN/>
        <w:adjustRightInd/>
        <w:snapToGrid w:val="0"/>
        <w:spacing w:line="360" w:lineRule="auto"/>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※现场报名：供应商携带</w:t>
      </w:r>
      <w:r>
        <w:rPr>
          <w:rFonts w:hint="eastAsia" w:ascii="宋体" w:hAnsi="宋体" w:eastAsia="宋体" w:cs="宋体"/>
          <w:color w:val="auto"/>
          <w:sz w:val="21"/>
          <w:szCs w:val="21"/>
          <w:highlight w:val="none"/>
          <w:lang w:val="en-US" w:eastAsia="zh-CN"/>
        </w:rPr>
        <w:t>报名</w:t>
      </w:r>
      <w:r>
        <w:rPr>
          <w:rFonts w:hint="eastAsia" w:ascii="宋体" w:hAnsi="宋体" w:eastAsia="宋体" w:cs="宋体"/>
          <w:color w:val="auto"/>
          <w:sz w:val="21"/>
          <w:szCs w:val="21"/>
          <w:highlight w:val="none"/>
        </w:rPr>
        <w:t>材料赴现场报名，经审查合格后领取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p>
    <w:p w14:paraId="58FDADBB">
      <w:pPr>
        <w:numPr>
          <w:ilvl w:val="0"/>
          <w:numId w:val="0"/>
        </w:numPr>
        <w:autoSpaceDE/>
        <w:autoSpaceDN/>
        <w:adjustRightInd/>
        <w:snapToGrid w:val="0"/>
        <w:spacing w:line="360" w:lineRule="auto"/>
        <w:jc w:val="both"/>
        <w:rPr>
          <w:rFonts w:hint="eastAsia"/>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邮箱</w:t>
      </w:r>
      <w:r>
        <w:rPr>
          <w:rFonts w:hint="eastAsia" w:ascii="宋体" w:hAnsi="宋体" w:eastAsia="宋体" w:cs="宋体"/>
          <w:color w:val="auto"/>
          <w:sz w:val="21"/>
          <w:szCs w:val="21"/>
          <w:highlight w:val="none"/>
        </w:rPr>
        <w:t>报名</w:t>
      </w:r>
      <w:r>
        <w:rPr>
          <w:rFonts w:hint="eastAsia" w:ascii="宋体" w:hAnsi="宋体" w:cs="宋体"/>
          <w:color w:val="auto"/>
          <w:sz w:val="21"/>
          <w:szCs w:val="21"/>
          <w:highlight w:val="none"/>
          <w:lang w:eastAsia="zh-CN"/>
        </w:rPr>
        <w:t>：</w:t>
      </w:r>
      <w:r>
        <w:rPr>
          <w:rFonts w:hint="eastAsia"/>
          <w:sz w:val="21"/>
          <w:szCs w:val="21"/>
          <w:highlight w:val="none"/>
        </w:rPr>
        <w:t>供应商采取发送电子邮件方式提交报名材料，邮件主题：项目名称+项目编号+公司名称；邮件内容：列明公司名称、法定代表人或授权代表人姓名及联系方式；邮件附件：需采用A4纸幅面，将报名材料加盖企业公章，按顺序制作成1个PDF格式文件，文件名称与主题一致，复印件扫描无效。报名材料审核通过后，</w:t>
      </w:r>
      <w:r>
        <w:rPr>
          <w:rFonts w:hint="eastAsia"/>
          <w:sz w:val="21"/>
          <w:szCs w:val="21"/>
          <w:highlight w:val="none"/>
          <w:lang w:val="en-US" w:eastAsia="zh-CN"/>
        </w:rPr>
        <w:t>招标代理</w:t>
      </w:r>
      <w:r>
        <w:rPr>
          <w:rFonts w:hint="eastAsia"/>
          <w:sz w:val="21"/>
          <w:szCs w:val="21"/>
          <w:highlight w:val="none"/>
        </w:rPr>
        <w:t>机构联系人向供应商邮箱发送</w:t>
      </w:r>
      <w:r>
        <w:rPr>
          <w:rFonts w:hint="eastAsia"/>
          <w:sz w:val="21"/>
          <w:szCs w:val="21"/>
          <w:highlight w:val="none"/>
          <w:lang w:val="en-US" w:eastAsia="zh-CN"/>
        </w:rPr>
        <w:t>招标</w:t>
      </w:r>
      <w:r>
        <w:rPr>
          <w:rFonts w:hint="eastAsia"/>
          <w:sz w:val="21"/>
          <w:szCs w:val="21"/>
          <w:highlight w:val="none"/>
        </w:rPr>
        <w:t>文件电子版；审核未通过的，</w:t>
      </w:r>
      <w:r>
        <w:rPr>
          <w:rFonts w:hint="eastAsia"/>
          <w:sz w:val="21"/>
          <w:szCs w:val="21"/>
          <w:highlight w:val="none"/>
          <w:lang w:val="en-US" w:eastAsia="zh-CN"/>
        </w:rPr>
        <w:t>招标代理</w:t>
      </w:r>
      <w:r>
        <w:rPr>
          <w:rFonts w:hint="eastAsia"/>
          <w:sz w:val="21"/>
          <w:szCs w:val="21"/>
          <w:highlight w:val="none"/>
        </w:rPr>
        <w:t>机构联系人以邮件形式回复审核情况，供应商可在</w:t>
      </w:r>
      <w:r>
        <w:rPr>
          <w:rFonts w:hint="eastAsia"/>
          <w:sz w:val="21"/>
          <w:szCs w:val="21"/>
          <w:highlight w:val="none"/>
          <w:lang w:val="en-US" w:eastAsia="zh-CN"/>
        </w:rPr>
        <w:t>招标</w:t>
      </w:r>
      <w:r>
        <w:rPr>
          <w:rFonts w:hint="eastAsia"/>
          <w:sz w:val="21"/>
          <w:szCs w:val="21"/>
          <w:highlight w:val="none"/>
        </w:rPr>
        <w:t>文件</w:t>
      </w:r>
      <w:r>
        <w:rPr>
          <w:rFonts w:hint="eastAsia"/>
          <w:sz w:val="21"/>
          <w:szCs w:val="21"/>
          <w:highlight w:val="none"/>
          <w:lang w:val="en-US" w:eastAsia="zh-CN"/>
        </w:rPr>
        <w:t>获取</w:t>
      </w:r>
      <w:r>
        <w:rPr>
          <w:rFonts w:hint="eastAsia"/>
          <w:sz w:val="21"/>
          <w:szCs w:val="21"/>
          <w:highlight w:val="none"/>
        </w:rPr>
        <w:t>时间内重新提交材料。</w:t>
      </w:r>
      <w:r>
        <w:rPr>
          <w:rFonts w:hint="eastAsia"/>
          <w:sz w:val="21"/>
          <w:szCs w:val="21"/>
          <w:highlight w:val="none"/>
          <w:lang w:val="en-US" w:eastAsia="zh-CN"/>
        </w:rPr>
        <w:t>招标代理</w:t>
      </w:r>
      <w:r>
        <w:rPr>
          <w:rFonts w:hint="eastAsia"/>
          <w:sz w:val="21"/>
          <w:szCs w:val="21"/>
          <w:highlight w:val="none"/>
        </w:rPr>
        <w:t>机构邮箱：hezhenghelian@163.com。</w:t>
      </w:r>
    </w:p>
    <w:p w14:paraId="4D4A7C87">
      <w:pPr>
        <w:numPr>
          <w:ilvl w:val="0"/>
          <w:numId w:val="0"/>
        </w:numPr>
        <w:autoSpaceDE/>
        <w:autoSpaceDN/>
        <w:adjustRightInd/>
        <w:snapToGrid w:val="0"/>
        <w:spacing w:line="360" w:lineRule="auto"/>
        <w:ind w:leftChars="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以上资料参与正式投标时须放入投标文件中。</w:t>
      </w:r>
    </w:p>
    <w:p w14:paraId="14BF770A">
      <w:pPr>
        <w:numPr>
          <w:ilvl w:val="0"/>
          <w:numId w:val="0"/>
        </w:numPr>
        <w:autoSpaceDE/>
        <w:autoSpaceDN/>
        <w:adjustRightInd/>
        <w:snapToGrid w:val="0"/>
        <w:spacing w:line="360" w:lineRule="auto"/>
        <w:ind w:lef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招标文件售价：</w:t>
      </w:r>
      <w:r>
        <w:rPr>
          <w:rFonts w:hint="eastAsia" w:ascii="宋体" w:hAnsi="宋体" w:cs="宋体"/>
          <w:color w:val="auto"/>
          <w:sz w:val="21"/>
          <w:szCs w:val="21"/>
          <w:highlight w:val="none"/>
          <w:lang w:val="en-US" w:eastAsia="zh-CN"/>
        </w:rPr>
        <w:t>免费</w:t>
      </w:r>
      <w:r>
        <w:rPr>
          <w:rFonts w:hint="eastAsia" w:ascii="宋体" w:hAnsi="宋体" w:eastAsia="宋体" w:cs="宋体"/>
          <w:color w:val="auto"/>
          <w:sz w:val="21"/>
          <w:szCs w:val="21"/>
          <w:highlight w:val="none"/>
        </w:rPr>
        <w:t>。</w:t>
      </w:r>
    </w:p>
    <w:p w14:paraId="66A15832">
      <w:pPr>
        <w:numPr>
          <w:ilvl w:val="0"/>
          <w:numId w:val="0"/>
        </w:numPr>
        <w:autoSpaceDE/>
        <w:autoSpaceDN/>
        <w:adjustRightInd/>
        <w:snapToGrid w:val="0"/>
        <w:spacing w:line="360" w:lineRule="auto"/>
        <w:ind w:left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投标、开标时间及地点：</w:t>
      </w:r>
    </w:p>
    <w:p w14:paraId="4B389428">
      <w:pPr>
        <w:autoSpaceDE/>
        <w:autoSpaceDN/>
        <w:adjustRightInd/>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8.1 投标文件递交时间</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29</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lang w:val="en-US" w:eastAsia="zh-CN"/>
        </w:rPr>
        <w:t>09</w:t>
      </w:r>
      <w:r>
        <w:rPr>
          <w:rFonts w:hint="eastAsia" w:ascii="宋体" w:hAnsi="宋体" w:eastAsia="宋体" w:cs="宋体"/>
          <w:bCs/>
          <w:color w:val="auto"/>
          <w:sz w:val="21"/>
          <w:szCs w:val="21"/>
          <w:highlight w:val="none"/>
        </w:rPr>
        <w:t>时</w:t>
      </w:r>
      <w:r>
        <w:rPr>
          <w:rFonts w:hint="eastAsia" w:ascii="宋体" w:hAnsi="宋体" w:cs="宋体"/>
          <w:bCs/>
          <w:color w:val="auto"/>
          <w:sz w:val="21"/>
          <w:szCs w:val="21"/>
          <w:highlight w:val="none"/>
          <w:lang w:val="en-US" w:eastAsia="zh-CN"/>
        </w:rPr>
        <w:t>00</w:t>
      </w:r>
      <w:r>
        <w:rPr>
          <w:rFonts w:hint="eastAsia" w:ascii="宋体" w:hAnsi="宋体" w:eastAsia="宋体" w:cs="宋体"/>
          <w:bCs/>
          <w:color w:val="auto"/>
          <w:sz w:val="21"/>
          <w:szCs w:val="21"/>
          <w:highlight w:val="none"/>
        </w:rPr>
        <w:t>分-</w:t>
      </w:r>
      <w:r>
        <w:rPr>
          <w:rFonts w:hint="eastAsia" w:ascii="宋体" w:hAnsi="宋体" w:cs="宋体"/>
          <w:bCs/>
          <w:color w:val="auto"/>
          <w:sz w:val="21"/>
          <w:szCs w:val="21"/>
          <w:highlight w:val="none"/>
          <w:lang w:val="en-US" w:eastAsia="zh-CN"/>
        </w:rPr>
        <w:t xml:space="preserve"> 09</w:t>
      </w:r>
      <w:r>
        <w:rPr>
          <w:rFonts w:hint="eastAsia" w:ascii="宋体" w:hAnsi="宋体" w:eastAsia="宋体" w:cs="宋体"/>
          <w:bCs/>
          <w:color w:val="auto"/>
          <w:sz w:val="21"/>
          <w:szCs w:val="21"/>
          <w:highlight w:val="none"/>
        </w:rPr>
        <w:t>时</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分（北京时间）</w:t>
      </w:r>
    </w:p>
    <w:p w14:paraId="0CBE6108">
      <w:pPr>
        <w:autoSpaceDE/>
        <w:autoSpaceDN/>
        <w:adjustRightInd/>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8.2 投标截止及开标时间</w:t>
      </w:r>
      <w:r>
        <w:rPr>
          <w:rFonts w:hint="eastAsia" w:ascii="宋体" w:hAnsi="宋体" w:cs="宋体"/>
          <w:bCs/>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4</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08</w:t>
      </w:r>
      <w:r>
        <w:rPr>
          <w:rFonts w:hint="eastAsia" w:ascii="宋体" w:hAnsi="宋体" w:eastAsia="宋体" w:cs="宋体"/>
          <w:bCs/>
          <w:color w:val="auto"/>
          <w:sz w:val="21"/>
          <w:szCs w:val="21"/>
          <w:highlight w:val="none"/>
        </w:rPr>
        <w:t>月</w:t>
      </w:r>
      <w:r>
        <w:rPr>
          <w:rFonts w:hint="eastAsia" w:ascii="宋体" w:hAnsi="宋体" w:cs="宋体"/>
          <w:bCs/>
          <w:color w:val="auto"/>
          <w:sz w:val="21"/>
          <w:szCs w:val="21"/>
          <w:highlight w:val="none"/>
          <w:lang w:val="en-US" w:eastAsia="zh-CN"/>
        </w:rPr>
        <w:t>29</w:t>
      </w:r>
      <w:r>
        <w:rPr>
          <w:rFonts w:hint="eastAsia" w:ascii="宋体" w:hAnsi="宋体" w:eastAsia="宋体" w:cs="宋体"/>
          <w:bCs/>
          <w:color w:val="auto"/>
          <w:sz w:val="21"/>
          <w:szCs w:val="21"/>
          <w:highlight w:val="none"/>
        </w:rPr>
        <w:t>日</w:t>
      </w:r>
      <w:r>
        <w:rPr>
          <w:rFonts w:hint="eastAsia" w:ascii="宋体" w:hAnsi="宋体" w:cs="宋体"/>
          <w:bCs/>
          <w:color w:val="auto"/>
          <w:sz w:val="21"/>
          <w:szCs w:val="21"/>
          <w:highlight w:val="none"/>
          <w:lang w:val="en-US" w:eastAsia="zh-CN"/>
        </w:rPr>
        <w:t xml:space="preserve">09 </w:t>
      </w:r>
      <w:r>
        <w:rPr>
          <w:rFonts w:hint="eastAsia" w:ascii="宋体" w:hAnsi="宋体" w:eastAsia="宋体" w:cs="宋体"/>
          <w:bCs/>
          <w:color w:val="auto"/>
          <w:sz w:val="21"/>
          <w:szCs w:val="21"/>
          <w:highlight w:val="none"/>
        </w:rPr>
        <w:t>时</w:t>
      </w:r>
      <w:r>
        <w:rPr>
          <w:rFonts w:hint="eastAsia" w:ascii="宋体" w:hAnsi="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分（北京时间）</w:t>
      </w:r>
    </w:p>
    <w:p w14:paraId="63CFBFB6">
      <w:pPr>
        <w:autoSpaceDE/>
        <w:autoSpaceDN/>
        <w:adjustRightInd/>
        <w:snapToGrid w:val="0"/>
        <w:spacing w:line="360" w:lineRule="auto"/>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8.3 投标及开标地点：</w:t>
      </w:r>
      <w:r>
        <w:rPr>
          <w:rFonts w:hint="eastAsia" w:ascii="宋体" w:hAnsi="宋体" w:cs="宋体"/>
          <w:bCs/>
          <w:color w:val="auto"/>
          <w:sz w:val="21"/>
          <w:szCs w:val="21"/>
          <w:highlight w:val="none"/>
          <w:lang w:eastAsia="zh-CN"/>
        </w:rPr>
        <w:t>广东省韶关市武江区百旺大道42号莞韶双创中心研发办公楼5楼03号</w:t>
      </w:r>
      <w:r>
        <w:rPr>
          <w:rFonts w:hint="eastAsia" w:ascii="宋体" w:hAnsi="宋体" w:eastAsia="宋体" w:cs="宋体"/>
          <w:bCs/>
          <w:color w:val="auto"/>
          <w:sz w:val="21"/>
          <w:szCs w:val="21"/>
          <w:highlight w:val="none"/>
        </w:rPr>
        <w:t>。</w:t>
      </w:r>
    </w:p>
    <w:p w14:paraId="0AC3C3E3">
      <w:pPr>
        <w:numPr>
          <w:ilvl w:val="0"/>
          <w:numId w:val="0"/>
        </w:numPr>
        <w:autoSpaceDE/>
        <w:autoSpaceDN/>
        <w:adjustRightInd/>
        <w:snapToGrid w:val="0"/>
        <w:spacing w:line="360" w:lineRule="auto"/>
        <w:ind w:leftChars="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本项目相关公告在以下媒体发布：</w:t>
      </w:r>
      <w:r>
        <w:rPr>
          <w:rFonts w:hint="eastAsia" w:ascii="宋体" w:hAnsi="宋体" w:cs="宋体"/>
          <w:bCs/>
          <w:color w:val="auto"/>
          <w:sz w:val="21"/>
          <w:szCs w:val="21"/>
          <w:highlight w:val="none"/>
          <w:lang w:eastAsia="zh-CN"/>
        </w:rPr>
        <w:t>广东省乐昌监狱官网</w:t>
      </w:r>
      <w:r>
        <w:rPr>
          <w:rFonts w:hint="eastAsia" w:ascii="宋体" w:hAnsi="宋体" w:cs="宋体"/>
          <w:bCs/>
          <w:color w:val="auto"/>
          <w:sz w:val="21"/>
          <w:szCs w:val="21"/>
          <w:highlight w:val="none"/>
          <w:lang w:val="en-US" w:eastAsia="zh-CN"/>
        </w:rPr>
        <w:t>(http://lcjy.gd.gov.cn/)、</w:t>
      </w:r>
      <w:r>
        <w:rPr>
          <w:rFonts w:hint="eastAsia" w:ascii="宋体" w:hAnsi="宋体" w:eastAsia="宋体" w:cs="宋体"/>
          <w:bCs/>
          <w:color w:val="auto"/>
          <w:sz w:val="21"/>
          <w:szCs w:val="21"/>
          <w:highlight w:val="none"/>
        </w:rPr>
        <w:t>中国招投标公共服务平台（http://www.cebpubservice.com/）、</w:t>
      </w:r>
      <w:r>
        <w:rPr>
          <w:rFonts w:hint="eastAsia" w:ascii="宋体" w:hAnsi="宋体" w:cs="宋体"/>
          <w:bCs/>
          <w:color w:val="auto"/>
          <w:sz w:val="21"/>
          <w:szCs w:val="21"/>
          <w:highlight w:val="none"/>
          <w:lang w:eastAsia="zh-CN"/>
        </w:rPr>
        <w:t>企业</w:t>
      </w:r>
      <w:r>
        <w:rPr>
          <w:rFonts w:hint="eastAsia" w:ascii="宋体" w:hAnsi="宋体" w:eastAsia="宋体" w:cs="宋体"/>
          <w:bCs/>
          <w:color w:val="auto"/>
          <w:sz w:val="21"/>
          <w:szCs w:val="21"/>
          <w:highlight w:val="none"/>
        </w:rPr>
        <w:t>官网（http://www.hzcgzb.com/）上公布之日即视为有效送达，不再另行通知。</w:t>
      </w:r>
    </w:p>
    <w:p w14:paraId="7330B339">
      <w:pPr>
        <w:numPr>
          <w:ilvl w:val="0"/>
          <w:numId w:val="0"/>
        </w:numPr>
        <w:autoSpaceDE/>
        <w:autoSpaceDN/>
        <w:adjustRightInd/>
        <w:snapToGrid w:val="0"/>
        <w:spacing w:line="360" w:lineRule="auto"/>
        <w:ind w:leftChars="0"/>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联系方式：</w:t>
      </w:r>
    </w:p>
    <w:p w14:paraId="300A964A">
      <w:pPr>
        <w:pStyle w:val="90"/>
        <w:numPr>
          <w:ilvl w:val="3"/>
          <w:numId w:val="0"/>
        </w:numPr>
        <w:snapToGrid w:val="0"/>
        <w:spacing w:line="360" w:lineRule="auto"/>
        <w:ind w:left="426" w:leftChars="213"/>
        <w:rPr>
          <w:rFonts w:hint="eastAsia" w:ascii="宋体" w:hAnsi="宋体" w:cs="宋体"/>
          <w:bCs/>
          <w:color w:val="auto"/>
          <w:kern w:val="0"/>
          <w:sz w:val="21"/>
          <w:szCs w:val="21"/>
          <w:highlight w:val="none"/>
          <w:lang w:eastAsia="zh-CN"/>
        </w:rPr>
      </w:pPr>
      <w:r>
        <w:rPr>
          <w:rFonts w:hint="eastAsia" w:ascii="宋体" w:hAnsi="宋体" w:eastAsia="宋体" w:cs="宋体"/>
          <w:color w:val="auto"/>
          <w:sz w:val="21"/>
          <w:szCs w:val="21"/>
          <w:highlight w:val="none"/>
        </w:rPr>
        <w:t>招标人名称：</w:t>
      </w:r>
      <w:r>
        <w:rPr>
          <w:rFonts w:hint="eastAsia" w:ascii="宋体" w:hAnsi="宋体" w:cs="宋体"/>
          <w:bCs/>
          <w:color w:val="auto"/>
          <w:kern w:val="0"/>
          <w:sz w:val="21"/>
          <w:szCs w:val="21"/>
          <w:highlight w:val="none"/>
          <w:lang w:eastAsia="zh-CN"/>
        </w:rPr>
        <w:t>广东省广裕集团乐昌飞达实业有限责任公司</w:t>
      </w:r>
    </w:p>
    <w:p w14:paraId="36CE5B37">
      <w:pPr>
        <w:pStyle w:val="90"/>
        <w:numPr>
          <w:ilvl w:val="3"/>
          <w:numId w:val="0"/>
        </w:numPr>
        <w:snapToGrid w:val="0"/>
        <w:spacing w:line="360" w:lineRule="auto"/>
        <w:ind w:left="426" w:leftChars="213"/>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eastAsia="zh-CN"/>
        </w:rPr>
        <w:t>联系人和电话：黄工</w:t>
      </w:r>
      <w:r>
        <w:rPr>
          <w:rFonts w:hint="eastAsia" w:ascii="宋体" w:hAnsi="宋体" w:cs="宋体"/>
          <w:bCs/>
          <w:color w:val="auto"/>
          <w:kern w:val="0"/>
          <w:sz w:val="21"/>
          <w:szCs w:val="21"/>
          <w:highlight w:val="none"/>
          <w:lang w:val="en-US" w:eastAsia="zh-CN"/>
        </w:rPr>
        <w:t xml:space="preserve"> 0751-5580417</w:t>
      </w:r>
    </w:p>
    <w:p w14:paraId="635C9094">
      <w:pPr>
        <w:pStyle w:val="90"/>
        <w:numPr>
          <w:ilvl w:val="3"/>
          <w:numId w:val="0"/>
        </w:numPr>
        <w:snapToGrid w:val="0"/>
        <w:spacing w:line="360" w:lineRule="auto"/>
        <w:ind w:left="426" w:leftChars="213"/>
        <w:rPr>
          <w:rFonts w:hint="eastAsia" w:ascii="宋体" w:hAnsi="宋体" w:eastAsia="宋体" w:cs="Arial"/>
          <w:color w:val="auto"/>
          <w:kern w:val="2"/>
          <w:sz w:val="21"/>
          <w:szCs w:val="21"/>
          <w:highlight w:val="none"/>
          <w:lang w:val="en-US" w:eastAsia="zh-CN" w:bidi="ar-SA"/>
        </w:rPr>
      </w:pPr>
      <w:r>
        <w:rPr>
          <w:rFonts w:hint="eastAsia" w:ascii="宋体" w:hAnsi="宋体" w:cs="宋体"/>
          <w:bCs/>
          <w:color w:val="auto"/>
          <w:kern w:val="0"/>
          <w:sz w:val="21"/>
          <w:szCs w:val="21"/>
          <w:highlight w:val="none"/>
          <w:lang w:eastAsia="zh-CN"/>
        </w:rPr>
        <w:t>监督部门和电话：纪检与审计科</w:t>
      </w:r>
      <w:r>
        <w:rPr>
          <w:rFonts w:hint="eastAsia" w:ascii="宋体" w:hAnsi="宋体" w:cs="宋体"/>
          <w:bCs/>
          <w:color w:val="auto"/>
          <w:kern w:val="0"/>
          <w:sz w:val="21"/>
          <w:szCs w:val="21"/>
          <w:highlight w:val="none"/>
          <w:lang w:val="en-US" w:eastAsia="zh-CN"/>
        </w:rPr>
        <w:t xml:space="preserve"> </w:t>
      </w:r>
      <w:r>
        <w:rPr>
          <w:rFonts w:hint="eastAsia" w:ascii="宋体" w:hAnsi="宋体" w:eastAsia="宋体" w:cs="Arial"/>
          <w:color w:val="auto"/>
          <w:kern w:val="2"/>
          <w:sz w:val="21"/>
          <w:szCs w:val="21"/>
          <w:highlight w:val="none"/>
          <w:lang w:val="en-US" w:eastAsia="zh-CN" w:bidi="ar-SA"/>
        </w:rPr>
        <w:t>0751-5580431</w:t>
      </w:r>
    </w:p>
    <w:p w14:paraId="75D87931">
      <w:pPr>
        <w:pStyle w:val="90"/>
        <w:numPr>
          <w:ilvl w:val="3"/>
          <w:numId w:val="0"/>
        </w:numPr>
        <w:snapToGrid w:val="0"/>
        <w:spacing w:line="360" w:lineRule="auto"/>
        <w:ind w:left="426" w:leftChars="213"/>
        <w:rPr>
          <w:rFonts w:hint="eastAsia" w:ascii="宋体" w:hAnsi="宋体" w:eastAsia="宋体" w:cs="Arial"/>
          <w:color w:val="auto"/>
          <w:kern w:val="2"/>
          <w:sz w:val="21"/>
          <w:szCs w:val="21"/>
          <w:highlight w:val="none"/>
          <w:lang w:val="en-US" w:eastAsia="zh-CN" w:bidi="ar-SA"/>
        </w:rPr>
      </w:pPr>
    </w:p>
    <w:p w14:paraId="65109E2B">
      <w:pPr>
        <w:pStyle w:val="90"/>
        <w:numPr>
          <w:ilvl w:val="3"/>
          <w:numId w:val="0"/>
        </w:numPr>
        <w:snapToGrid w:val="0"/>
        <w:spacing w:line="360" w:lineRule="auto"/>
        <w:ind w:left="426" w:leftChars="21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招标代理机构：</w:t>
      </w:r>
      <w:r>
        <w:rPr>
          <w:rFonts w:hint="eastAsia" w:ascii="宋体" w:hAnsi="宋体" w:cs="宋体"/>
          <w:color w:val="auto"/>
          <w:sz w:val="21"/>
          <w:szCs w:val="21"/>
          <w:highlight w:val="none"/>
          <w:lang w:eastAsia="zh-CN"/>
        </w:rPr>
        <w:t>广东合正项目管理有限公司</w:t>
      </w:r>
    </w:p>
    <w:p w14:paraId="5F58E946">
      <w:pPr>
        <w:pStyle w:val="90"/>
        <w:numPr>
          <w:ilvl w:val="3"/>
          <w:numId w:val="0"/>
        </w:numPr>
        <w:snapToGrid w:val="0"/>
        <w:spacing w:line="360" w:lineRule="auto"/>
        <w:ind w:left="426" w:leftChars="21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广东省韶关市武江区百旺大道42号莞韶双创中心研发办公楼5楼03号</w:t>
      </w:r>
    </w:p>
    <w:p w14:paraId="641C0402">
      <w:pPr>
        <w:pStyle w:val="90"/>
        <w:numPr>
          <w:ilvl w:val="3"/>
          <w:numId w:val="0"/>
        </w:numPr>
        <w:snapToGrid w:val="0"/>
        <w:spacing w:line="360" w:lineRule="auto"/>
        <w:ind w:left="426" w:leftChars="21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谭工</w:t>
      </w:r>
      <w:r>
        <w:rPr>
          <w:rFonts w:hint="eastAsia" w:ascii="宋体" w:hAnsi="宋体" w:eastAsia="宋体" w:cs="宋体"/>
          <w:color w:val="auto"/>
          <w:sz w:val="21"/>
          <w:szCs w:val="21"/>
          <w:highlight w:val="none"/>
        </w:rPr>
        <w:t xml:space="preserve">             </w:t>
      </w:r>
    </w:p>
    <w:p w14:paraId="46332A72">
      <w:pPr>
        <w:pStyle w:val="90"/>
        <w:numPr>
          <w:ilvl w:val="3"/>
          <w:numId w:val="0"/>
        </w:numPr>
        <w:snapToGrid w:val="0"/>
        <w:spacing w:line="360" w:lineRule="auto"/>
        <w:ind w:left="426" w:leftChars="21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联系方式：0751-8219991 </w:t>
      </w:r>
    </w:p>
    <w:p w14:paraId="3020C5FF">
      <w:pPr>
        <w:pStyle w:val="90"/>
        <w:numPr>
          <w:ilvl w:val="3"/>
          <w:numId w:val="0"/>
        </w:numPr>
        <w:snapToGrid w:val="0"/>
        <w:spacing w:line="360" w:lineRule="auto"/>
        <w:ind w:left="426" w:leftChars="213"/>
        <w:rPr>
          <w:rFonts w:hint="eastAsia" w:ascii="宋体" w:hAnsi="宋体" w:eastAsia="宋体" w:cs="宋体"/>
          <w:b/>
          <w:color w:val="auto"/>
          <w:sz w:val="21"/>
          <w:szCs w:val="21"/>
          <w:highlight w:val="none"/>
          <w:u w:val="double"/>
        </w:rPr>
      </w:pPr>
    </w:p>
    <w:p w14:paraId="472676F9">
      <w:pPr>
        <w:pStyle w:val="90"/>
        <w:numPr>
          <w:ilvl w:val="3"/>
          <w:numId w:val="0"/>
        </w:numPr>
        <w:snapToGrid w:val="0"/>
        <w:spacing w:line="360" w:lineRule="auto"/>
        <w:ind w:left="426" w:leftChars="213"/>
        <w:rPr>
          <w:rFonts w:hint="eastAsia" w:ascii="宋体" w:hAnsi="宋体" w:eastAsia="宋体" w:cs="宋体"/>
          <w:b/>
          <w:color w:val="auto"/>
          <w:sz w:val="21"/>
          <w:szCs w:val="21"/>
          <w:highlight w:val="none"/>
          <w:u w:val="double"/>
        </w:rPr>
      </w:pPr>
    </w:p>
    <w:p w14:paraId="6B671E4E">
      <w:pPr>
        <w:pStyle w:val="90"/>
        <w:numPr>
          <w:ilvl w:val="3"/>
          <w:numId w:val="0"/>
        </w:numPr>
        <w:snapToGrid w:val="0"/>
        <w:spacing w:line="360" w:lineRule="auto"/>
        <w:ind w:left="426" w:leftChars="213"/>
        <w:rPr>
          <w:rFonts w:hint="eastAsia" w:ascii="宋体" w:hAnsi="宋体" w:eastAsia="宋体" w:cs="宋体"/>
          <w:b/>
          <w:color w:val="auto"/>
          <w:sz w:val="21"/>
          <w:szCs w:val="21"/>
          <w:highlight w:val="none"/>
          <w:u w:val="double"/>
        </w:rPr>
      </w:pPr>
    </w:p>
    <w:p w14:paraId="3F4B37C3">
      <w:pPr>
        <w:snapToGrid w:val="0"/>
        <w:spacing w:line="360" w:lineRule="auto"/>
        <w:ind w:left="420" w:leftChars="210" w:firstLine="435"/>
        <w:jc w:val="right"/>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广东合正项目管理有限公司</w:t>
      </w:r>
    </w:p>
    <w:p w14:paraId="403F46B2">
      <w:pPr>
        <w:wordWrap w:val="0"/>
        <w:jc w:val="right"/>
        <w:rPr>
          <w:rFonts w:hint="eastAsia" w:ascii="宋体" w:hAnsi="宋体" w:eastAsia="宋体" w:cs="宋体"/>
          <w:b/>
          <w:color w:val="auto"/>
          <w:sz w:val="21"/>
          <w:szCs w:val="21"/>
          <w:highlight w:val="none"/>
          <w:lang w:eastAsia="zh-CN"/>
        </w:rPr>
      </w:pPr>
      <w:r>
        <w:rPr>
          <w:rFonts w:hint="eastAsia" w:ascii="宋体" w:hAnsi="宋体" w:cs="宋体"/>
          <w:color w:val="auto"/>
          <w:sz w:val="21"/>
          <w:szCs w:val="21"/>
          <w:highlight w:val="none"/>
          <w:lang w:eastAsia="zh-CN"/>
        </w:rPr>
        <w:t>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lang w:eastAsia="zh-CN"/>
        </w:rPr>
        <w:t>日</w:t>
      </w:r>
    </w:p>
    <w:p w14:paraId="485CDD10">
      <w:pPr>
        <w:snapToGrid w:val="0"/>
        <w:spacing w:line="360" w:lineRule="auto"/>
        <w:jc w:val="center"/>
        <w:outlineLvl w:val="0"/>
        <w:rPr>
          <w:b/>
          <w:color w:val="auto"/>
          <w:highlight w:val="none"/>
        </w:rPr>
      </w:pPr>
      <w:r>
        <w:rPr>
          <w:b/>
          <w:bCs/>
          <w:color w:val="auto"/>
          <w:sz w:val="30"/>
          <w:szCs w:val="30"/>
          <w:highlight w:val="none"/>
        </w:rPr>
        <w:br w:type="page"/>
      </w:r>
      <w:bookmarkStart w:id="1" w:name="_Toc21163"/>
      <w:r>
        <w:rPr>
          <w:rFonts w:hint="eastAsia"/>
          <w:b/>
          <w:bCs/>
          <w:color w:val="auto"/>
          <w:sz w:val="30"/>
          <w:szCs w:val="30"/>
          <w:highlight w:val="none"/>
        </w:rPr>
        <w:t>第二章  用户需求书</w:t>
      </w:r>
      <w:bookmarkEnd w:id="1"/>
    </w:p>
    <w:p w14:paraId="294FBED5">
      <w:pPr>
        <w:keepNext w:val="0"/>
        <w:keepLines w:val="0"/>
        <w:pageBreakBefore w:val="0"/>
        <w:kinsoku/>
        <w:wordWrap/>
        <w:overflowPunct/>
        <w:topLinePunct w:val="0"/>
        <w:bidi w:val="0"/>
        <w:spacing w:line="360" w:lineRule="auto"/>
        <w:rPr>
          <w:rFonts w:hint="eastAsia" w:ascii="宋体" w:hAnsi="宋体" w:eastAsia="宋体" w:cs="宋体"/>
          <w:color w:val="auto"/>
          <w:sz w:val="21"/>
          <w:szCs w:val="21"/>
          <w:highlight w:val="none"/>
        </w:rPr>
      </w:pPr>
      <w:bookmarkStart w:id="2" w:name="_Toc10543"/>
      <w:r>
        <w:rPr>
          <w:rFonts w:hint="eastAsia" w:ascii="宋体" w:hAnsi="宋体" w:eastAsia="宋体" w:cs="宋体"/>
          <w:color w:val="auto"/>
          <w:sz w:val="21"/>
          <w:szCs w:val="21"/>
          <w:highlight w:val="none"/>
        </w:rPr>
        <w:t>编制说明：</w:t>
      </w:r>
    </w:p>
    <w:p w14:paraId="7B121077">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lang w:val="zh-CN"/>
        </w:rPr>
        <w:t>》中所涉及的设备品牌及型号，仅供参考，并无任何限制性。供应商可以选用其他替代标准、品牌或型号，但这些替代在质量和性能上不得低于《</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lang w:val="zh-CN"/>
        </w:rPr>
        <w:t>》的要求。</w:t>
      </w:r>
    </w:p>
    <w:p w14:paraId="3019E3CC">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lang w:val="zh-CN"/>
        </w:rPr>
        <w:t>》中凡标注有“★”的地方为实质性响应条款，作为投标无效条款，请投标人注意，必须实质性点对点响应；否则将导致无效投标。</w:t>
      </w:r>
    </w:p>
    <w:p w14:paraId="6916CA2A">
      <w:pPr>
        <w:keepNext w:val="0"/>
        <w:keepLines w:val="0"/>
        <w:pageBreakBefore w:val="0"/>
        <w:kinsoku/>
        <w:wordWrap/>
        <w:overflowPunct/>
        <w:topLinePunct w:val="0"/>
        <w:bidi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lang w:val="zh-CN"/>
        </w:rPr>
        <w:t>》中凡标注有“▲”的地方为重要条款，但不作为投标无效条款，请投标人注意，必须实质性点对点响应；否则将严重影响技术评分。</w:t>
      </w:r>
    </w:p>
    <w:p w14:paraId="58A5676D">
      <w:pPr>
        <w:keepNext w:val="0"/>
        <w:keepLines w:val="0"/>
        <w:pageBreakBefore w:val="0"/>
        <w:tabs>
          <w:tab w:val="right" w:pos="8652"/>
        </w:tabs>
        <w:kinsoku/>
        <w:wordWrap/>
        <w:overflowPunct/>
        <w:topLinePunct w:val="0"/>
        <w:bidi w:val="0"/>
        <w:spacing w:line="360" w:lineRule="auto"/>
        <w:ind w:firstLine="420" w:firstLineChars="200"/>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用户需求书</w:t>
      </w:r>
      <w:r>
        <w:rPr>
          <w:rFonts w:hint="eastAsia" w:ascii="宋体" w:hAnsi="宋体" w:eastAsia="宋体" w:cs="宋体"/>
          <w:color w:val="auto"/>
          <w:sz w:val="21"/>
          <w:szCs w:val="21"/>
          <w:highlight w:val="none"/>
          <w:lang w:val="zh-CN"/>
        </w:rPr>
        <w:t>》中凡标注有“◆”的地方为核心货物或服务，请投标人注意。</w:t>
      </w:r>
      <w:r>
        <w:rPr>
          <w:rFonts w:hint="eastAsia" w:ascii="宋体" w:hAnsi="宋体" w:cs="宋体"/>
          <w:color w:val="auto"/>
          <w:sz w:val="21"/>
          <w:szCs w:val="21"/>
          <w:highlight w:val="none"/>
          <w:lang w:val="zh-CN"/>
        </w:rPr>
        <w:tab/>
      </w:r>
    </w:p>
    <w:p w14:paraId="3C582568">
      <w:pPr>
        <w:pStyle w:val="35"/>
        <w:keepNext w:val="0"/>
        <w:keepLines w:val="0"/>
        <w:pageBreakBefore w:val="0"/>
        <w:kinsoku/>
        <w:wordWrap/>
        <w:overflowPunct/>
        <w:topLinePunct w:val="0"/>
        <w:bidi w:val="0"/>
        <w:spacing w:line="360" w:lineRule="auto"/>
        <w:rPr>
          <w:rFonts w:hint="eastAsia"/>
          <w:highlight w:val="none"/>
          <w:lang w:val="zh-CN"/>
        </w:rPr>
      </w:pPr>
    </w:p>
    <w:bookmarkEnd w:id="2"/>
    <w:p w14:paraId="525827E9">
      <w:pPr>
        <w:pStyle w:val="35"/>
        <w:keepNext w:val="0"/>
        <w:keepLines w:val="0"/>
        <w:pageBreakBefore w:val="0"/>
        <w:numPr>
          <w:ilvl w:val="0"/>
          <w:numId w:val="5"/>
        </w:numPr>
        <w:kinsoku/>
        <w:wordWrap/>
        <w:overflowPunct/>
        <w:topLinePunct w:val="0"/>
        <w:bidi w:val="0"/>
        <w:spacing w:line="360" w:lineRule="auto"/>
        <w:ind w:left="0" w:leftChars="0" w:firstLine="401" w:firstLineChars="190"/>
        <w:rPr>
          <w:rFonts w:hint="eastAsia" w:ascii="宋体" w:hAnsi="宋体" w:eastAsia="宋体" w:cs="宋体"/>
          <w:b/>
          <w:bCs/>
          <w:sz w:val="21"/>
          <w:szCs w:val="21"/>
          <w:highlight w:val="none"/>
        </w:rPr>
      </w:pPr>
      <w:r>
        <w:rPr>
          <w:rFonts w:hint="eastAsia" w:ascii="宋体" w:hAnsi="宋体" w:eastAsia="宋体" w:cs="宋体"/>
          <w:b/>
          <w:bCs/>
          <w:sz w:val="21"/>
          <w:szCs w:val="21"/>
        </w:rPr>
        <w:t>项目需求一览表</w:t>
      </w:r>
    </w:p>
    <w:tbl>
      <w:tblPr>
        <w:tblStyle w:val="27"/>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916"/>
        <w:gridCol w:w="651"/>
        <w:gridCol w:w="1640"/>
        <w:gridCol w:w="1823"/>
        <w:gridCol w:w="1500"/>
        <w:gridCol w:w="1400"/>
      </w:tblGrid>
      <w:tr w14:paraId="24F7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95" w:type="dxa"/>
            <w:vAlign w:val="center"/>
          </w:tcPr>
          <w:p w14:paraId="61B66C05">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rPr>
            </w:pPr>
            <w:bookmarkStart w:id="3" w:name="_Toc19000"/>
            <w:r>
              <w:rPr>
                <w:rFonts w:hint="eastAsia" w:ascii="宋体" w:hAnsi="宋体" w:eastAsia="宋体" w:cs="宋体"/>
                <w:b/>
                <w:bCs/>
                <w:color w:val="auto"/>
                <w:sz w:val="21"/>
                <w:szCs w:val="21"/>
                <w:highlight w:val="none"/>
              </w:rPr>
              <w:t>序号</w:t>
            </w:r>
          </w:p>
        </w:tc>
        <w:tc>
          <w:tcPr>
            <w:tcW w:w="1916" w:type="dxa"/>
            <w:vAlign w:val="center"/>
          </w:tcPr>
          <w:p w14:paraId="78F3CD8A">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采购标的</w:t>
            </w:r>
          </w:p>
        </w:tc>
        <w:tc>
          <w:tcPr>
            <w:tcW w:w="651" w:type="dxa"/>
            <w:vAlign w:val="center"/>
          </w:tcPr>
          <w:p w14:paraId="2FF28BA5">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640" w:type="dxa"/>
            <w:vAlign w:val="center"/>
          </w:tcPr>
          <w:p w14:paraId="11400BAB">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施工期</w:t>
            </w:r>
          </w:p>
        </w:tc>
        <w:tc>
          <w:tcPr>
            <w:tcW w:w="1823" w:type="dxa"/>
            <w:vAlign w:val="center"/>
          </w:tcPr>
          <w:p w14:paraId="6D110171">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预算金额</w:t>
            </w:r>
          </w:p>
          <w:p w14:paraId="58F0A9E9">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（招标控制价）</w:t>
            </w:r>
          </w:p>
        </w:tc>
        <w:tc>
          <w:tcPr>
            <w:tcW w:w="2900" w:type="dxa"/>
            <w:gridSpan w:val="2"/>
            <w:vAlign w:val="center"/>
          </w:tcPr>
          <w:p w14:paraId="22A40B5A">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aps w:val="0"/>
                <w:color w:val="222222"/>
                <w:spacing w:val="0"/>
                <w:sz w:val="21"/>
                <w:szCs w:val="21"/>
                <w:highlight w:val="none"/>
                <w:shd w:val="clear" w:color="auto" w:fill="FFFFFF"/>
                <w:lang w:eastAsia="zh-CN"/>
              </w:rPr>
              <w:t>其中：</w:t>
            </w:r>
          </w:p>
        </w:tc>
      </w:tr>
      <w:tr w14:paraId="4A22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95" w:type="dxa"/>
            <w:vMerge w:val="restart"/>
            <w:vAlign w:val="center"/>
          </w:tcPr>
          <w:p w14:paraId="54F157F4">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16" w:type="dxa"/>
            <w:vMerge w:val="restart"/>
            <w:vAlign w:val="center"/>
          </w:tcPr>
          <w:p w14:paraId="00AB372F">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Style w:val="96"/>
                <w:rFonts w:hint="eastAsia" w:ascii="宋体" w:hAnsi="宋体" w:eastAsia="宋体" w:cs="宋体"/>
                <w:b w:val="0"/>
                <w:bCs/>
                <w:i w:val="0"/>
                <w:caps w:val="0"/>
                <w:color w:val="000000"/>
                <w:spacing w:val="0"/>
                <w:w w:val="100"/>
                <w:sz w:val="21"/>
                <w:szCs w:val="21"/>
                <w:highlight w:val="none"/>
                <w:lang w:val="en-US" w:eastAsia="zh-CN" w:bidi="ar-SA"/>
              </w:rPr>
              <w:t>乐昌飞达实业有限公司生产车间周边排污及安全通道整治工程项目</w:t>
            </w:r>
          </w:p>
        </w:tc>
        <w:tc>
          <w:tcPr>
            <w:tcW w:w="651" w:type="dxa"/>
            <w:vMerge w:val="restart"/>
            <w:vAlign w:val="center"/>
          </w:tcPr>
          <w:p w14:paraId="4BBB0369">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640" w:type="dxa"/>
            <w:vMerge w:val="restart"/>
            <w:vAlign w:val="center"/>
          </w:tcPr>
          <w:p w14:paraId="2CB643B9">
            <w:pPr>
              <w:keepNext w:val="0"/>
              <w:keepLines w:val="0"/>
              <w:pageBreakBefore w:val="0"/>
              <w:widowControl w:val="0"/>
              <w:shd w:val="clear" w:color="auto" w:fill="auto"/>
              <w:kinsoku/>
              <w:wordWrap/>
              <w:overflowPunct/>
              <w:topLinePunct w:val="0"/>
              <w:bidi w:val="0"/>
              <w:spacing w:before="0" w:line="360" w:lineRule="auto"/>
              <w:ind w:left="0" w:leftChars="0" w:right="0" w:rightChars="0" w:firstLine="0" w:firstLineChars="0"/>
              <w:jc w:val="center"/>
              <w:rPr>
                <w:rFonts w:hint="eastAsia" w:ascii="宋体" w:hAnsi="宋体" w:eastAsia="宋体" w:cs="宋体"/>
                <w:b w:val="0"/>
                <w:bCs w:val="0"/>
                <w:color w:val="auto"/>
                <w:kern w:val="16"/>
                <w:sz w:val="21"/>
                <w:szCs w:val="21"/>
                <w:highlight w:val="none"/>
              </w:rPr>
            </w:pPr>
            <w:r>
              <w:rPr>
                <w:rFonts w:hint="eastAsia" w:ascii="宋体" w:hAnsi="宋体" w:eastAsia="宋体" w:cs="宋体"/>
                <w:b w:val="0"/>
                <w:bCs w:val="0"/>
                <w:color w:val="auto"/>
                <w:kern w:val="16"/>
                <w:sz w:val="21"/>
                <w:szCs w:val="21"/>
                <w:highlight w:val="none"/>
                <w:lang w:eastAsia="zh-CN"/>
              </w:rPr>
              <w:t>合同签订生效之日起</w:t>
            </w:r>
            <w:r>
              <w:rPr>
                <w:rFonts w:hint="eastAsia" w:ascii="宋体" w:hAnsi="宋体" w:eastAsia="宋体" w:cs="宋体"/>
                <w:b w:val="0"/>
                <w:bCs w:val="0"/>
                <w:color w:val="auto"/>
                <w:kern w:val="16"/>
                <w:sz w:val="21"/>
                <w:szCs w:val="21"/>
                <w:highlight w:val="none"/>
                <w:lang w:val="en-US" w:eastAsia="zh-CN"/>
              </w:rPr>
              <w:t>120日</w:t>
            </w:r>
            <w:r>
              <w:rPr>
                <w:rFonts w:hint="eastAsia" w:ascii="宋体" w:hAnsi="宋体" w:eastAsia="宋体" w:cs="宋体"/>
                <w:b w:val="0"/>
                <w:bCs w:val="0"/>
                <w:color w:val="auto"/>
                <w:kern w:val="16"/>
                <w:sz w:val="21"/>
                <w:szCs w:val="21"/>
                <w:highlight w:val="none"/>
                <w:lang w:eastAsia="zh-CN"/>
              </w:rPr>
              <w:t>内完成工程施工</w:t>
            </w:r>
          </w:p>
        </w:tc>
        <w:tc>
          <w:tcPr>
            <w:tcW w:w="1823" w:type="dxa"/>
            <w:vMerge w:val="restart"/>
            <w:vAlign w:val="center"/>
          </w:tcPr>
          <w:p w14:paraId="4A006436">
            <w:pPr>
              <w:keepNext w:val="0"/>
              <w:keepLines w:val="0"/>
              <w:pageBreakBefore w:val="0"/>
              <w:widowControl w:val="0"/>
              <w:shd w:val="clear" w:color="auto" w:fill="auto"/>
              <w:kinsoku/>
              <w:wordWrap/>
              <w:overflowPunct/>
              <w:topLinePunct w:val="0"/>
              <w:bidi w:val="0"/>
              <w:spacing w:before="0" w:line="360" w:lineRule="auto"/>
              <w:ind w:left="0" w:leftChars="0" w:right="0" w:rightChars="0" w:firstLine="0" w:firstLineChars="0"/>
              <w:jc w:val="center"/>
              <w:rPr>
                <w:rFonts w:hint="eastAsia" w:ascii="宋体" w:hAnsi="宋体" w:eastAsia="宋体" w:cs="宋体"/>
                <w:b w:val="0"/>
                <w:bCs w:val="0"/>
                <w:color w:val="auto"/>
                <w:kern w:val="16"/>
                <w:sz w:val="21"/>
                <w:szCs w:val="21"/>
                <w:highlight w:val="yellow"/>
              </w:rPr>
            </w:pPr>
            <w:r>
              <w:rPr>
                <w:rFonts w:hint="eastAsia" w:ascii="宋体" w:hAnsi="宋体" w:eastAsia="宋体" w:cs="宋体"/>
                <w:b w:val="0"/>
                <w:bCs w:val="0"/>
                <w:color w:val="auto"/>
                <w:sz w:val="21"/>
                <w:szCs w:val="21"/>
                <w:highlight w:val="none"/>
                <w:lang w:val="en-US" w:eastAsia="zh-CN"/>
              </w:rPr>
              <w:t>￥2,753,945.59</w:t>
            </w:r>
          </w:p>
        </w:tc>
        <w:tc>
          <w:tcPr>
            <w:tcW w:w="1500" w:type="dxa"/>
            <w:vAlign w:val="center"/>
          </w:tcPr>
          <w:p w14:paraId="3EE68570">
            <w:pPr>
              <w:keepNext w:val="0"/>
              <w:keepLines w:val="0"/>
              <w:pageBreakBefore w:val="0"/>
              <w:kinsoku/>
              <w:wordWrap/>
              <w:overflowPunct/>
              <w:topLinePunct w:val="0"/>
              <w:bidi w:val="0"/>
              <w:snapToGrid w:val="0"/>
              <w:spacing w:before="0" w:beforeAutospacing="0" w:afterAutospacing="0" w:line="360" w:lineRule="auto"/>
              <w:jc w:val="center"/>
              <w:textAlignment w:val="baseline"/>
              <w:rPr>
                <w:rFonts w:hint="eastAsia" w:ascii="宋体" w:hAnsi="宋体" w:eastAsia="宋体" w:cs="宋体"/>
                <w:b/>
                <w:bCs/>
                <w:i w:val="0"/>
                <w:iCs w:val="0"/>
                <w:caps w:val="0"/>
                <w:color w:val="222222"/>
                <w:spacing w:val="0"/>
                <w:sz w:val="21"/>
                <w:szCs w:val="21"/>
                <w:highlight w:val="none"/>
                <w:shd w:val="clear" w:color="auto" w:fill="FFFFFF"/>
                <w:lang w:eastAsia="zh-CN"/>
              </w:rPr>
            </w:pPr>
            <w:r>
              <w:rPr>
                <w:rFonts w:hint="eastAsia" w:ascii="宋体" w:hAnsi="宋体" w:eastAsia="宋体" w:cs="宋体"/>
                <w:b/>
                <w:bCs/>
                <w:i w:val="0"/>
                <w:iCs w:val="0"/>
                <w:caps w:val="0"/>
                <w:color w:val="222222"/>
                <w:spacing w:val="0"/>
                <w:sz w:val="21"/>
                <w:szCs w:val="21"/>
                <w:highlight w:val="none"/>
                <w:shd w:val="clear" w:color="auto" w:fill="FFFFFF"/>
                <w:lang w:eastAsia="zh-CN"/>
              </w:rPr>
              <w:t>绿色施工安全防护措施费</w:t>
            </w:r>
          </w:p>
        </w:tc>
        <w:tc>
          <w:tcPr>
            <w:tcW w:w="1400" w:type="dxa"/>
            <w:vAlign w:val="center"/>
          </w:tcPr>
          <w:p w14:paraId="7B72930F">
            <w:pPr>
              <w:keepNext w:val="0"/>
              <w:keepLines w:val="0"/>
              <w:pageBreakBefore w:val="0"/>
              <w:kinsoku/>
              <w:wordWrap/>
              <w:overflowPunct/>
              <w:topLinePunct w:val="0"/>
              <w:bidi w:val="0"/>
              <w:snapToGrid w:val="0"/>
              <w:spacing w:before="0" w:beforeAutospacing="0" w:afterAutospacing="0" w:line="360" w:lineRule="auto"/>
              <w:jc w:val="center"/>
              <w:textAlignment w:val="baseline"/>
              <w:rPr>
                <w:rFonts w:hint="eastAsia" w:ascii="宋体" w:hAnsi="宋体" w:eastAsia="宋体" w:cs="宋体"/>
                <w:b/>
                <w:bCs/>
                <w:i w:val="0"/>
                <w:iCs w:val="0"/>
                <w:caps w:val="0"/>
                <w:color w:val="222222"/>
                <w:spacing w:val="0"/>
                <w:sz w:val="21"/>
                <w:szCs w:val="21"/>
                <w:highlight w:val="none"/>
                <w:shd w:val="clear" w:color="auto" w:fill="FFFFFF"/>
                <w:lang w:eastAsia="zh-CN"/>
              </w:rPr>
            </w:pPr>
            <w:r>
              <w:rPr>
                <w:rFonts w:hint="eastAsia" w:ascii="宋体" w:hAnsi="宋体" w:eastAsia="宋体" w:cs="宋体"/>
                <w:b/>
                <w:bCs/>
                <w:snapToGrid w:val="0"/>
                <w:color w:val="auto"/>
                <w:kern w:val="0"/>
                <w:sz w:val="21"/>
                <w:szCs w:val="21"/>
                <w:highlight w:val="none"/>
                <w:lang w:val="en-US" w:eastAsia="zh-CN"/>
              </w:rPr>
              <w:t>暂列金额</w:t>
            </w:r>
          </w:p>
        </w:tc>
      </w:tr>
      <w:tr w14:paraId="7DA2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95" w:type="dxa"/>
            <w:vMerge w:val="continue"/>
            <w:vAlign w:val="center"/>
          </w:tcPr>
          <w:p w14:paraId="381CF950">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916" w:type="dxa"/>
            <w:vMerge w:val="continue"/>
            <w:vAlign w:val="center"/>
          </w:tcPr>
          <w:p w14:paraId="13C6E3E9">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651" w:type="dxa"/>
            <w:vMerge w:val="continue"/>
            <w:vAlign w:val="center"/>
          </w:tcPr>
          <w:p w14:paraId="6653D324">
            <w:pPr>
              <w:keepNext w:val="0"/>
              <w:keepLines w:val="0"/>
              <w:pageBreakBefore w:val="0"/>
              <w:kinsoku/>
              <w:wordWrap/>
              <w:overflowPunct/>
              <w:topLinePunct w:val="0"/>
              <w:bidi w:val="0"/>
              <w:spacing w:line="360" w:lineRule="auto"/>
              <w:jc w:val="center"/>
              <w:rPr>
                <w:rFonts w:hint="eastAsia" w:ascii="宋体" w:hAnsi="宋体" w:eastAsia="宋体" w:cs="宋体"/>
                <w:color w:val="auto"/>
                <w:sz w:val="21"/>
                <w:szCs w:val="21"/>
                <w:highlight w:val="none"/>
              </w:rPr>
            </w:pPr>
          </w:p>
        </w:tc>
        <w:tc>
          <w:tcPr>
            <w:tcW w:w="1640" w:type="dxa"/>
            <w:vMerge w:val="continue"/>
            <w:vAlign w:val="center"/>
          </w:tcPr>
          <w:p w14:paraId="5EF72281">
            <w:pPr>
              <w:keepNext w:val="0"/>
              <w:keepLines w:val="0"/>
              <w:pageBreakBefore w:val="0"/>
              <w:widowControl w:val="0"/>
              <w:shd w:val="clear" w:color="auto" w:fill="auto"/>
              <w:kinsoku/>
              <w:wordWrap/>
              <w:overflowPunct/>
              <w:topLinePunct w:val="0"/>
              <w:bidi w:val="0"/>
              <w:spacing w:before="0" w:line="360" w:lineRule="auto"/>
              <w:ind w:left="0" w:leftChars="0" w:right="0" w:rightChars="0" w:firstLine="0" w:firstLineChars="0"/>
              <w:jc w:val="center"/>
              <w:rPr>
                <w:rFonts w:hint="eastAsia" w:ascii="宋体" w:hAnsi="宋体" w:eastAsia="宋体" w:cs="宋体"/>
                <w:color w:val="auto"/>
                <w:kern w:val="16"/>
                <w:sz w:val="21"/>
                <w:szCs w:val="21"/>
                <w:highlight w:val="yellow"/>
              </w:rPr>
            </w:pPr>
          </w:p>
        </w:tc>
        <w:tc>
          <w:tcPr>
            <w:tcW w:w="1823" w:type="dxa"/>
            <w:vMerge w:val="continue"/>
            <w:vAlign w:val="center"/>
          </w:tcPr>
          <w:p w14:paraId="642BE9C7">
            <w:pPr>
              <w:keepNext w:val="0"/>
              <w:keepLines w:val="0"/>
              <w:pageBreakBefore w:val="0"/>
              <w:widowControl w:val="0"/>
              <w:shd w:val="clear" w:color="auto" w:fill="auto"/>
              <w:kinsoku/>
              <w:wordWrap/>
              <w:overflowPunct/>
              <w:topLinePunct w:val="0"/>
              <w:bidi w:val="0"/>
              <w:spacing w:before="0" w:line="360" w:lineRule="auto"/>
              <w:ind w:left="0" w:leftChars="0" w:right="0" w:rightChars="0" w:firstLine="0" w:firstLineChars="0"/>
              <w:jc w:val="center"/>
              <w:rPr>
                <w:rFonts w:hint="eastAsia" w:ascii="宋体" w:hAnsi="宋体" w:eastAsia="宋体" w:cs="宋体"/>
                <w:color w:val="auto"/>
                <w:kern w:val="16"/>
                <w:sz w:val="21"/>
                <w:szCs w:val="21"/>
                <w:highlight w:val="yellow"/>
              </w:rPr>
            </w:pPr>
          </w:p>
        </w:tc>
        <w:tc>
          <w:tcPr>
            <w:tcW w:w="1500" w:type="dxa"/>
            <w:vAlign w:val="center"/>
          </w:tcPr>
          <w:p w14:paraId="5C2AE58E">
            <w:pPr>
              <w:keepNext w:val="0"/>
              <w:keepLines w:val="0"/>
              <w:pageBreakBefore w:val="0"/>
              <w:kinsoku/>
              <w:wordWrap/>
              <w:overflowPunct/>
              <w:topLinePunct w:val="0"/>
              <w:bidi w:val="0"/>
              <w:snapToGrid w:val="0"/>
              <w:spacing w:before="0" w:beforeAutospacing="0" w:afterAutospacing="0" w:line="360" w:lineRule="auto"/>
              <w:jc w:val="center"/>
              <w:textAlignment w:val="baseline"/>
              <w:rPr>
                <w:rFonts w:hint="eastAsia" w:ascii="宋体" w:hAnsi="宋体" w:eastAsia="宋体" w:cs="宋体"/>
                <w:i w:val="0"/>
                <w:iCs w:val="0"/>
                <w:caps w:val="0"/>
                <w:color w:val="222222"/>
                <w:spacing w:val="0"/>
                <w:kern w:val="2"/>
                <w:sz w:val="21"/>
                <w:szCs w:val="21"/>
                <w:highlight w:val="none"/>
                <w:shd w:val="clear" w:color="auto" w:fill="FFFFFF"/>
                <w:lang w:val="en-US" w:eastAsia="zh-CN" w:bidi="ar-SA"/>
              </w:rPr>
            </w:pPr>
            <w:r>
              <w:rPr>
                <w:rFonts w:hint="eastAsia" w:ascii="宋体" w:hAnsi="宋体" w:eastAsia="宋体" w:cs="宋体"/>
                <w:color w:val="auto"/>
                <w:sz w:val="21"/>
                <w:szCs w:val="21"/>
                <w:highlight w:val="none"/>
                <w:lang w:val="en-US" w:eastAsia="zh-CN"/>
              </w:rPr>
              <w:t>￥56,673.89</w:t>
            </w:r>
          </w:p>
        </w:tc>
        <w:tc>
          <w:tcPr>
            <w:tcW w:w="1400" w:type="dxa"/>
            <w:vAlign w:val="center"/>
          </w:tcPr>
          <w:p w14:paraId="585F849D">
            <w:pPr>
              <w:keepNext w:val="0"/>
              <w:keepLines w:val="0"/>
              <w:pageBreakBefore w:val="0"/>
              <w:kinsoku/>
              <w:wordWrap/>
              <w:overflowPunct/>
              <w:topLinePunct w:val="0"/>
              <w:bidi w:val="0"/>
              <w:snapToGrid w:val="0"/>
              <w:spacing w:before="0" w:beforeAutospacing="0" w:afterAutospacing="0"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snapToGrid/>
                <w:color w:val="auto"/>
                <w:kern w:val="0"/>
                <w:sz w:val="21"/>
                <w:szCs w:val="21"/>
                <w:highlight w:val="none"/>
                <w:u w:val="none"/>
                <w:lang w:val="en-US" w:eastAsia="zh-CN"/>
              </w:rPr>
              <w:t>30,000.00</w:t>
            </w:r>
          </w:p>
        </w:tc>
      </w:tr>
    </w:tbl>
    <w:p w14:paraId="1A2780CE">
      <w:pPr>
        <w:pStyle w:val="78"/>
        <w:keepNext w:val="0"/>
        <w:keepLines w:val="0"/>
        <w:pageBreakBefore w:val="0"/>
        <w:tabs>
          <w:tab w:val="left" w:pos="426"/>
        </w:tabs>
        <w:kinsoku/>
        <w:wordWrap/>
        <w:overflowPunct/>
        <w:topLinePunct w:val="0"/>
        <w:bidi w:val="0"/>
        <w:spacing w:line="360" w:lineRule="auto"/>
        <w:ind w:firstLine="0" w:firstLineChars="0"/>
        <w:rPr>
          <w:rFonts w:hint="eastAsia" w:ascii="宋体" w:hAnsi="宋体" w:eastAsia="宋体" w:cs="宋体"/>
          <w:snapToGrid/>
          <w:spacing w:val="0"/>
          <w:kern w:val="2"/>
          <w:sz w:val="21"/>
          <w:szCs w:val="21"/>
          <w:highlight w:val="none"/>
          <w:lang w:val="en-US" w:eastAsia="zh-CN" w:bidi="ar-SA"/>
        </w:rPr>
      </w:pPr>
      <w:r>
        <w:rPr>
          <w:rFonts w:hint="eastAsia" w:ascii="宋体" w:hAnsi="宋体" w:eastAsia="宋体" w:cs="宋体"/>
          <w:snapToGrid/>
          <w:spacing w:val="0"/>
          <w:kern w:val="2"/>
          <w:sz w:val="21"/>
          <w:szCs w:val="21"/>
          <w:highlight w:val="none"/>
          <w:lang w:val="zh-CN" w:eastAsia="zh-CN" w:bidi="ar-SA"/>
        </w:rPr>
        <w:t>★</w:t>
      </w:r>
      <w:r>
        <w:rPr>
          <w:rFonts w:hint="eastAsia" w:ascii="宋体" w:hAnsi="宋体" w:eastAsia="宋体" w:cs="宋体"/>
          <w:snapToGrid/>
          <w:spacing w:val="0"/>
          <w:kern w:val="2"/>
          <w:sz w:val="21"/>
          <w:szCs w:val="21"/>
          <w:highlight w:val="none"/>
          <w:lang w:val="en-US" w:eastAsia="zh-CN" w:bidi="ar-SA"/>
        </w:rPr>
        <w:t>注：</w:t>
      </w:r>
      <w:r>
        <w:rPr>
          <w:rFonts w:hint="eastAsia" w:ascii="宋体" w:hAnsi="宋体" w:eastAsia="宋体" w:cs="宋体"/>
          <w:b/>
          <w:bCs/>
          <w:snapToGrid/>
          <w:spacing w:val="0"/>
          <w:kern w:val="2"/>
          <w:sz w:val="21"/>
          <w:szCs w:val="21"/>
          <w:highlight w:val="none"/>
          <w:lang w:val="en-US" w:eastAsia="zh-CN" w:bidi="ar-SA"/>
        </w:rPr>
        <w:t>1.本项目预算金额/招标控制价为：2,753,945.59元(其中：绿色施工安全防护措施费不得低于56,673.89元,</w:t>
      </w:r>
      <w:r>
        <w:rPr>
          <w:rFonts w:hint="eastAsia" w:ascii="宋体" w:hAnsi="宋体" w:eastAsia="宋体" w:cs="宋体"/>
          <w:b/>
          <w:bCs/>
          <w:snapToGrid w:val="0"/>
          <w:color w:val="auto"/>
          <w:kern w:val="0"/>
          <w:sz w:val="21"/>
          <w:szCs w:val="21"/>
          <w:highlight w:val="none"/>
          <w:lang w:val="en-US" w:eastAsia="zh-CN"/>
        </w:rPr>
        <w:t>暂列金额为30,000.00元，暂估价为0元</w:t>
      </w:r>
      <w:r>
        <w:rPr>
          <w:rFonts w:hint="eastAsia" w:ascii="宋体" w:hAnsi="宋体" w:eastAsia="宋体" w:cs="宋体"/>
          <w:b/>
          <w:bCs/>
          <w:snapToGrid/>
          <w:spacing w:val="0"/>
          <w:kern w:val="2"/>
          <w:sz w:val="21"/>
          <w:szCs w:val="21"/>
          <w:highlight w:val="none"/>
          <w:lang w:val="en-US" w:eastAsia="zh-CN" w:bidi="ar-SA"/>
        </w:rPr>
        <w:t>)，其结算原则按本招标文件相关条款执行。报价超出预算金额（招标控制价）的列为无效投标处理。</w:t>
      </w:r>
    </w:p>
    <w:p w14:paraId="7FFC8A57">
      <w:pPr>
        <w:pStyle w:val="78"/>
        <w:keepNext w:val="0"/>
        <w:keepLines w:val="0"/>
        <w:pageBreakBefore w:val="0"/>
        <w:widowControl w:val="0"/>
        <w:numPr>
          <w:ilvl w:val="-1"/>
          <w:numId w:val="0"/>
        </w:numPr>
        <w:tabs>
          <w:tab w:val="left" w:pos="426"/>
        </w:tabs>
        <w:kinsoku/>
        <w:wordWrap/>
        <w:overflowPunct/>
        <w:topLinePunct w:val="0"/>
        <w:autoSpaceDE w:val="0"/>
        <w:autoSpaceDN w:val="0"/>
        <w:bidi w:val="0"/>
        <w:adjustRightInd w:val="0"/>
        <w:snapToGrid/>
        <w:spacing w:line="360" w:lineRule="auto"/>
        <w:ind w:left="0" w:leftChars="0" w:firstLine="630" w:firstLineChars="300"/>
        <w:textAlignment w:val="auto"/>
        <w:rPr>
          <w:rFonts w:hint="eastAsia" w:ascii="宋体" w:hAnsi="宋体" w:eastAsia="宋体" w:cs="宋体"/>
          <w:snapToGrid/>
          <w:spacing w:val="0"/>
          <w:kern w:val="2"/>
          <w:sz w:val="21"/>
          <w:szCs w:val="21"/>
          <w:highlight w:val="none"/>
          <w:lang w:val="en-US" w:eastAsia="zh-CN" w:bidi="ar-SA"/>
        </w:rPr>
      </w:pPr>
      <w:r>
        <w:rPr>
          <w:rFonts w:hint="eastAsia" w:ascii="宋体" w:hAnsi="宋体" w:eastAsia="宋体" w:cs="宋体"/>
          <w:snapToGrid/>
          <w:spacing w:val="0"/>
          <w:kern w:val="2"/>
          <w:sz w:val="21"/>
          <w:szCs w:val="21"/>
          <w:highlight w:val="none"/>
          <w:lang w:val="en-US" w:eastAsia="zh-CN" w:bidi="ar-SA"/>
        </w:rPr>
        <w:t>2.投标报价应为人民币含税全包价，投标人所报价格应综合考虑完成本项目所发生的各项费用，包括工程量清单（含工程量清单未列明的必要项目）所发生的人工费、材料费、安装调试费、机械使用费、调遣费、检测费、管理费、利润、项目措施费、规费、税金、配合费、招标代理费、安全生产费用、环保费、办理各种施工许可证的费用及施工合同包含的所有风险、责任等各项应有费用。</w:t>
      </w:r>
    </w:p>
    <w:p w14:paraId="24F9D647">
      <w:pPr>
        <w:pStyle w:val="78"/>
        <w:keepNext w:val="0"/>
        <w:keepLines w:val="0"/>
        <w:pageBreakBefore w:val="0"/>
        <w:widowControl w:val="0"/>
        <w:numPr>
          <w:ilvl w:val="-1"/>
          <w:numId w:val="0"/>
        </w:numPr>
        <w:tabs>
          <w:tab w:val="left" w:pos="426"/>
        </w:tabs>
        <w:kinsoku/>
        <w:wordWrap/>
        <w:overflowPunct/>
        <w:topLinePunct w:val="0"/>
        <w:autoSpaceDE w:val="0"/>
        <w:autoSpaceDN w:val="0"/>
        <w:bidi w:val="0"/>
        <w:adjustRightInd w:val="0"/>
        <w:snapToGrid/>
        <w:spacing w:line="360" w:lineRule="auto"/>
        <w:ind w:left="0" w:leftChars="0" w:firstLine="630" w:firstLineChars="300"/>
        <w:textAlignment w:val="auto"/>
        <w:rPr>
          <w:rFonts w:hint="eastAsia" w:ascii="宋体" w:hAnsi="宋体" w:eastAsia="宋体" w:cs="宋体"/>
          <w:snapToGrid/>
          <w:spacing w:val="0"/>
          <w:kern w:val="2"/>
          <w:sz w:val="21"/>
          <w:szCs w:val="21"/>
          <w:highlight w:val="none"/>
          <w:lang w:val="en-US" w:eastAsia="zh-CN" w:bidi="ar-SA"/>
        </w:rPr>
      </w:pPr>
      <w:r>
        <w:rPr>
          <w:rFonts w:hint="eastAsia" w:ascii="宋体" w:hAnsi="宋体" w:eastAsia="宋体" w:cs="宋体"/>
          <w:snapToGrid/>
          <w:spacing w:val="0"/>
          <w:kern w:val="2"/>
          <w:sz w:val="21"/>
          <w:szCs w:val="21"/>
          <w:highlight w:val="none"/>
          <w:lang w:val="en-US" w:eastAsia="zh-CN" w:bidi="ar-SA"/>
        </w:rPr>
        <w:t>3.</w:t>
      </w:r>
      <w:r>
        <w:rPr>
          <w:rFonts w:hint="eastAsia" w:ascii="宋体" w:hAnsi="宋体" w:eastAsia="宋体" w:cs="宋体"/>
          <w:b w:val="0"/>
          <w:bCs w:val="0"/>
          <w:snapToGrid/>
          <w:color w:val="auto"/>
          <w:kern w:val="2"/>
          <w:sz w:val="21"/>
          <w:szCs w:val="21"/>
          <w:highlight w:val="none"/>
          <w:lang w:val="en-US" w:eastAsia="zh-CN"/>
        </w:rPr>
        <w:t>供应商</w:t>
      </w:r>
      <w:r>
        <w:rPr>
          <w:rFonts w:hint="eastAsia" w:ascii="宋体" w:hAnsi="宋体" w:eastAsia="宋体" w:cs="宋体"/>
          <w:b w:val="0"/>
          <w:bCs w:val="0"/>
          <w:snapToGrid/>
          <w:color w:val="auto"/>
          <w:kern w:val="2"/>
          <w:sz w:val="21"/>
          <w:szCs w:val="21"/>
          <w:highlight w:val="none"/>
        </w:rPr>
        <w:t>的绿色施工安全防护措施费报价必须达到或超过招标工程量清单中提供的绿色施工安全防护措施费</w:t>
      </w:r>
      <w:r>
        <w:rPr>
          <w:rFonts w:hint="eastAsia" w:ascii="宋体" w:hAnsi="宋体" w:eastAsia="宋体" w:cs="宋体"/>
          <w:b w:val="0"/>
          <w:bCs w:val="0"/>
          <w:snapToGrid/>
          <w:color w:val="auto"/>
          <w:kern w:val="2"/>
          <w:sz w:val="21"/>
          <w:szCs w:val="21"/>
          <w:highlight w:val="none"/>
          <w:lang w:eastAsia="zh-CN"/>
        </w:rPr>
        <w:t>；</w:t>
      </w:r>
      <w:r>
        <w:rPr>
          <w:rFonts w:hint="eastAsia" w:ascii="宋体" w:hAnsi="宋体" w:eastAsia="宋体" w:cs="宋体"/>
          <w:b w:val="0"/>
          <w:bCs w:val="0"/>
          <w:snapToGrid/>
          <w:color w:val="auto"/>
          <w:kern w:val="2"/>
          <w:sz w:val="21"/>
          <w:szCs w:val="21"/>
          <w:highlight w:val="none"/>
        </w:rPr>
        <w:t>必须按照招标工程量清单中提供的暂列金额和暂估价统一报价。</w:t>
      </w:r>
      <w:r>
        <w:rPr>
          <w:rFonts w:hint="eastAsia" w:ascii="宋体" w:hAnsi="宋体" w:eastAsia="宋体" w:cs="宋体"/>
          <w:b w:val="0"/>
          <w:bCs w:val="0"/>
          <w:snapToGrid/>
          <w:color w:val="auto"/>
          <w:kern w:val="2"/>
          <w:sz w:val="21"/>
          <w:szCs w:val="21"/>
          <w:highlight w:val="none"/>
          <w:lang w:val="en-US" w:eastAsia="zh-CN"/>
        </w:rPr>
        <w:t>供应商</w:t>
      </w:r>
      <w:r>
        <w:rPr>
          <w:rFonts w:hint="eastAsia" w:ascii="宋体" w:hAnsi="宋体" w:eastAsia="宋体" w:cs="宋体"/>
          <w:b w:val="0"/>
          <w:bCs w:val="0"/>
          <w:snapToGrid/>
          <w:color w:val="auto"/>
          <w:kern w:val="2"/>
          <w:sz w:val="21"/>
          <w:szCs w:val="21"/>
          <w:highlight w:val="none"/>
        </w:rPr>
        <w:t>应充分考虑暂估价项目</w:t>
      </w:r>
      <w:r>
        <w:rPr>
          <w:rFonts w:hint="eastAsia" w:ascii="宋体" w:hAnsi="宋体" w:eastAsia="宋体" w:cs="宋体"/>
          <w:b w:val="0"/>
          <w:bCs w:val="0"/>
          <w:color w:val="auto"/>
          <w:kern w:val="2"/>
          <w:sz w:val="21"/>
          <w:szCs w:val="21"/>
          <w:highlight w:val="none"/>
          <w:lang w:val="en-US"/>
        </w:rPr>
        <w:t>（</w:t>
      </w:r>
      <w:r>
        <w:rPr>
          <w:rFonts w:hint="eastAsia" w:ascii="宋体" w:hAnsi="宋体" w:eastAsia="宋体" w:cs="宋体"/>
          <w:b w:val="0"/>
          <w:bCs w:val="0"/>
          <w:color w:val="auto"/>
          <w:kern w:val="2"/>
          <w:sz w:val="21"/>
          <w:szCs w:val="21"/>
          <w:highlight w:val="none"/>
          <w:lang w:val="en-US" w:eastAsia="zh-CN"/>
        </w:rPr>
        <w:t>及</w:t>
      </w:r>
      <w:r>
        <w:rPr>
          <w:rFonts w:hint="eastAsia" w:ascii="宋体" w:hAnsi="宋体" w:eastAsia="宋体" w:cs="宋体"/>
          <w:b w:val="0"/>
          <w:bCs w:val="0"/>
          <w:color w:val="auto"/>
          <w:kern w:val="2"/>
          <w:sz w:val="21"/>
          <w:szCs w:val="21"/>
          <w:highlight w:val="none"/>
          <w:lang w:val="en-US"/>
        </w:rPr>
        <w:t>暂列金额项目）的管理和协调所发生的费用，并将其纳入已标价工程量清单中的适当项目。</w:t>
      </w:r>
      <w:r>
        <w:rPr>
          <w:rFonts w:hint="eastAsia" w:ascii="宋体" w:hAnsi="宋体" w:eastAsia="宋体" w:cs="宋体"/>
          <w:b w:val="0"/>
          <w:bCs w:val="0"/>
          <w:kern w:val="2"/>
          <w:sz w:val="21"/>
          <w:szCs w:val="21"/>
          <w:highlight w:val="none"/>
          <w:lang w:val="en-US" w:eastAsia="zh-CN"/>
        </w:rPr>
        <w:t>招标</w:t>
      </w:r>
      <w:r>
        <w:rPr>
          <w:rFonts w:hint="eastAsia" w:ascii="宋体" w:hAnsi="宋体" w:eastAsia="宋体" w:cs="宋体"/>
          <w:b w:val="0"/>
          <w:bCs w:val="0"/>
          <w:kern w:val="2"/>
          <w:sz w:val="21"/>
          <w:szCs w:val="21"/>
          <w:highlight w:val="none"/>
          <w:lang w:val="en-US"/>
        </w:rPr>
        <w:t>人</w:t>
      </w:r>
      <w:r>
        <w:rPr>
          <w:rFonts w:hint="eastAsia" w:ascii="宋体" w:hAnsi="宋体" w:eastAsia="宋体" w:cs="宋体"/>
          <w:b w:val="0"/>
          <w:bCs w:val="0"/>
          <w:color w:val="auto"/>
          <w:kern w:val="2"/>
          <w:sz w:val="21"/>
          <w:szCs w:val="21"/>
          <w:highlight w:val="none"/>
          <w:lang w:val="en-US"/>
        </w:rPr>
        <w:t>视该项管理和协调所发生的费用已包含在其它有价款的竞争性报价内，不再另行支付</w:t>
      </w:r>
      <w:r>
        <w:rPr>
          <w:rFonts w:hint="eastAsia" w:ascii="宋体" w:hAnsi="宋体" w:eastAsia="宋体" w:cs="宋体"/>
          <w:b w:val="0"/>
          <w:bCs w:val="0"/>
          <w:color w:val="auto"/>
          <w:kern w:val="2"/>
          <w:sz w:val="21"/>
          <w:szCs w:val="21"/>
          <w:highlight w:val="none"/>
          <w:lang w:val="en-US" w:eastAsia="zh-CN"/>
        </w:rPr>
        <w:t>；若供应商未按上述要求报价，或未对本项目的招标工程量清单全部内容进行报价，</w:t>
      </w:r>
      <w:r>
        <w:rPr>
          <w:rFonts w:hint="eastAsia" w:ascii="宋体" w:hAnsi="宋体" w:eastAsia="宋体" w:cs="宋体"/>
          <w:b w:val="0"/>
          <w:bCs w:val="0"/>
          <w:color w:val="auto"/>
          <w:kern w:val="2"/>
          <w:sz w:val="21"/>
          <w:szCs w:val="21"/>
          <w:highlight w:val="none"/>
          <w:lang w:val="en-US"/>
        </w:rPr>
        <w:t>其</w:t>
      </w:r>
      <w:r>
        <w:rPr>
          <w:rFonts w:hint="eastAsia" w:ascii="宋体" w:hAnsi="宋体" w:eastAsia="宋体" w:cs="宋体"/>
          <w:b w:val="0"/>
          <w:bCs w:val="0"/>
          <w:kern w:val="2"/>
          <w:sz w:val="21"/>
          <w:szCs w:val="21"/>
          <w:highlight w:val="none"/>
          <w:lang w:val="en-US" w:eastAsia="zh-CN"/>
        </w:rPr>
        <w:t>投标</w:t>
      </w:r>
      <w:r>
        <w:rPr>
          <w:rFonts w:hint="eastAsia" w:ascii="宋体" w:hAnsi="宋体" w:eastAsia="宋体" w:cs="宋体"/>
          <w:b w:val="0"/>
          <w:bCs w:val="0"/>
          <w:color w:val="auto"/>
          <w:kern w:val="2"/>
          <w:sz w:val="21"/>
          <w:szCs w:val="21"/>
          <w:highlight w:val="none"/>
          <w:lang w:val="en-US" w:eastAsia="zh-CN"/>
        </w:rPr>
        <w:t>文件做无效</w:t>
      </w:r>
      <w:r>
        <w:rPr>
          <w:rFonts w:hint="eastAsia" w:ascii="宋体" w:hAnsi="宋体" w:eastAsia="宋体" w:cs="宋体"/>
          <w:b w:val="0"/>
          <w:bCs w:val="0"/>
          <w:kern w:val="2"/>
          <w:sz w:val="21"/>
          <w:szCs w:val="21"/>
          <w:highlight w:val="none"/>
          <w:lang w:val="en-US" w:eastAsia="zh-CN"/>
        </w:rPr>
        <w:t>投标</w:t>
      </w:r>
      <w:r>
        <w:rPr>
          <w:rFonts w:hint="eastAsia" w:ascii="宋体" w:hAnsi="宋体" w:eastAsia="宋体" w:cs="宋体"/>
          <w:b w:val="0"/>
          <w:bCs w:val="0"/>
          <w:color w:val="auto"/>
          <w:kern w:val="2"/>
          <w:sz w:val="21"/>
          <w:szCs w:val="21"/>
          <w:highlight w:val="none"/>
          <w:lang w:val="en-US" w:eastAsia="zh-CN"/>
        </w:rPr>
        <w:t>处理；</w:t>
      </w:r>
    </w:p>
    <w:p w14:paraId="465A99DE">
      <w:pPr>
        <w:pStyle w:val="78"/>
        <w:keepNext w:val="0"/>
        <w:keepLines w:val="0"/>
        <w:pageBreakBefore w:val="0"/>
        <w:widowControl w:val="0"/>
        <w:tabs>
          <w:tab w:val="left" w:pos="426"/>
        </w:tabs>
        <w:kinsoku/>
        <w:wordWrap/>
        <w:overflowPunct/>
        <w:topLinePunct w:val="0"/>
        <w:autoSpaceDE w:val="0"/>
        <w:autoSpaceDN w:val="0"/>
        <w:bidi w:val="0"/>
        <w:adjustRightInd w:val="0"/>
        <w:snapToGrid/>
        <w:spacing w:line="360" w:lineRule="auto"/>
        <w:ind w:left="0" w:leftChars="0" w:firstLine="630" w:firstLineChars="3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snapToGrid/>
          <w:spacing w:val="0"/>
          <w:kern w:val="2"/>
          <w:sz w:val="21"/>
          <w:szCs w:val="21"/>
          <w:highlight w:val="none"/>
          <w:lang w:val="en-US" w:eastAsia="zh-CN" w:bidi="ar-SA"/>
        </w:rPr>
        <w:t>4.投标人报价是唯一确定的，若报价明显低于其他投标人报价的,投标人需在报价表后附成本分析报告给评标委员会审核，报告内容包括但不限于材料成本、人工费（包括投入该项目人员的数量、薪酬的构成）、财务报表、项目的办公费用、投标人的管理费、税金。评标委员会根据成本分析资料对投标人报价合理性进行评审，判断其报价合理性的。投标人不能证明其报价合理性的，评标委员会应当将其作为无效投标处理。</w:t>
      </w:r>
    </w:p>
    <w:bookmarkEnd w:id="3"/>
    <w:p w14:paraId="5ABCE9F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二、采购项目技术要求</w:t>
      </w:r>
    </w:p>
    <w:p w14:paraId="4A1A2AC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（一）图纸和招标工程量清单</w:t>
      </w:r>
    </w:p>
    <w:p w14:paraId="61361E2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1.图纸</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val="en-US" w:eastAsia="zh-CN"/>
        </w:rPr>
        <w:t>本项目不提供图纸，可</w:t>
      </w:r>
      <w:r>
        <w:rPr>
          <w:rFonts w:hint="eastAsia" w:ascii="宋体" w:hAnsi="宋体" w:cs="宋体"/>
          <w:b/>
          <w:bCs/>
          <w:color w:val="auto"/>
          <w:sz w:val="21"/>
          <w:szCs w:val="21"/>
          <w:highlight w:val="none"/>
          <w:lang w:val="en-US" w:eastAsia="zh-CN"/>
        </w:rPr>
        <w:t>实地踏勘</w:t>
      </w:r>
      <w:r>
        <w:rPr>
          <w:rFonts w:hint="eastAsia" w:ascii="宋体" w:hAnsi="宋体" w:eastAsia="宋体" w:cs="宋体"/>
          <w:b/>
          <w:bCs/>
          <w:sz w:val="21"/>
          <w:szCs w:val="21"/>
          <w:highlight w:val="none"/>
          <w:lang w:val="en-US" w:eastAsia="zh-CN"/>
        </w:rPr>
        <w:t>）</w:t>
      </w:r>
      <w:r>
        <w:rPr>
          <w:rFonts w:hint="eastAsia" w:ascii="宋体" w:hAnsi="宋体" w:eastAsia="宋体" w:cs="宋体"/>
          <w:b w:val="0"/>
          <w:bCs w:val="0"/>
          <w:sz w:val="21"/>
          <w:szCs w:val="21"/>
          <w:highlight w:val="none"/>
          <w:lang w:val="en-US" w:eastAsia="zh-CN"/>
        </w:rPr>
        <w:t xml:space="preserve"> </w:t>
      </w:r>
      <w:r>
        <w:rPr>
          <w:rFonts w:hint="eastAsia" w:ascii="宋体" w:hAnsi="宋体" w:cs="宋体"/>
          <w:b w:val="0"/>
          <w:bCs w:val="0"/>
          <w:sz w:val="21"/>
          <w:szCs w:val="21"/>
          <w:highlight w:val="none"/>
          <w:lang w:val="en-US" w:eastAsia="zh-CN"/>
        </w:rPr>
        <w:t>：报名截止后，投标人如需到现场踏勘的，可联系招标人到指定地点进行现场踏勘。（现场踏勘时间为：投标截止时间前工作日）。</w:t>
      </w:r>
    </w:p>
    <w:p w14:paraId="247D533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val="0"/>
          <w:bCs w:val="0"/>
          <w:sz w:val="21"/>
          <w:szCs w:val="21"/>
          <w:highlight w:val="none"/>
          <w:lang w:val="en-US" w:eastAsia="zh-CN"/>
        </w:rPr>
        <w:t>2.工程量清单（另附）</w:t>
      </w:r>
      <w:r>
        <w:rPr>
          <w:rFonts w:hint="eastAsia" w:ascii="宋体" w:hAnsi="宋体" w:eastAsia="宋体" w:cs="宋体"/>
          <w:b/>
          <w:bCs/>
          <w:sz w:val="21"/>
          <w:szCs w:val="21"/>
          <w:highlight w:val="none"/>
          <w:lang w:val="en-US" w:eastAsia="zh-CN"/>
        </w:rPr>
        <w:t xml:space="preserve"> </w:t>
      </w:r>
    </w:p>
    <w:p w14:paraId="535AE1B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（二）施工地点和范围</w:t>
      </w:r>
    </w:p>
    <w:p w14:paraId="5F58CB40">
      <w:pPr>
        <w:pStyle w:val="10"/>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1.施工地点：</w:t>
      </w:r>
      <w:r>
        <w:rPr>
          <w:rFonts w:hint="eastAsia" w:ascii="宋体" w:hAnsi="宋体" w:eastAsia="宋体" w:cs="宋体"/>
          <w:color w:val="auto"/>
          <w:sz w:val="21"/>
          <w:szCs w:val="21"/>
          <w:highlight w:val="none"/>
          <w:lang w:val="en-US" w:eastAsia="zh-CN"/>
        </w:rPr>
        <w:t>广东省乐昌市人民北路55号</w:t>
      </w:r>
    </w:p>
    <w:p w14:paraId="46C98147">
      <w:pPr>
        <w:pStyle w:val="10"/>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2.施工范围：（1）</w:t>
      </w:r>
      <w:r>
        <w:rPr>
          <w:rFonts w:hint="eastAsia" w:ascii="宋体" w:hAnsi="宋体" w:eastAsia="宋体" w:cs="宋体"/>
          <w:b w:val="0"/>
          <w:bCs w:val="0"/>
          <w:color w:val="auto"/>
          <w:kern w:val="2"/>
          <w:sz w:val="21"/>
          <w:szCs w:val="21"/>
          <w:highlight w:val="none"/>
          <w:lang w:val="en-US" w:eastAsia="zh-CN" w:bidi="ar-SA"/>
        </w:rPr>
        <w:t>原混凝土路面改沥青路面；</w:t>
      </w:r>
      <w:r>
        <w:rPr>
          <w:rFonts w:hint="eastAsia" w:ascii="宋体" w:hAnsi="宋体" w:eastAsia="宋体" w:cs="宋体"/>
          <w:b w:val="0"/>
          <w:bCs w:val="0"/>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路面新增不锈钢雨水篦子；</w:t>
      </w:r>
      <w:r>
        <w:rPr>
          <w:rFonts w:hint="eastAsia" w:ascii="宋体" w:hAnsi="宋体" w:eastAsia="宋体" w:cs="宋体"/>
          <w:b w:val="0"/>
          <w:bCs w:val="0"/>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更换铸铁井盖；</w:t>
      </w:r>
      <w:r>
        <w:rPr>
          <w:rFonts w:hint="eastAsia" w:ascii="宋体" w:hAnsi="宋体" w:eastAsia="宋体" w:cs="宋体"/>
          <w:b w:val="0"/>
          <w:bCs w:val="0"/>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拆换电缆井盖；</w:t>
      </w:r>
      <w:r>
        <w:rPr>
          <w:rFonts w:hint="eastAsia" w:ascii="宋体" w:hAnsi="宋体" w:eastAsia="宋体" w:cs="宋体"/>
          <w:b w:val="0"/>
          <w:bCs w:val="0"/>
          <w:kern w:val="2"/>
          <w:sz w:val="21"/>
          <w:szCs w:val="21"/>
          <w:highlight w:val="none"/>
          <w:lang w:val="en-US" w:eastAsia="zh-CN" w:bidi="ar-SA"/>
        </w:rPr>
        <w:t>（5）</w:t>
      </w:r>
      <w:r>
        <w:rPr>
          <w:rFonts w:hint="eastAsia" w:ascii="宋体" w:hAnsi="宋体" w:eastAsia="宋体" w:cs="宋体"/>
          <w:b w:val="0"/>
          <w:bCs w:val="0"/>
          <w:color w:val="auto"/>
          <w:kern w:val="2"/>
          <w:sz w:val="21"/>
          <w:szCs w:val="21"/>
          <w:highlight w:val="none"/>
          <w:lang w:val="en-US" w:eastAsia="zh-CN" w:bidi="ar-SA"/>
        </w:rPr>
        <w:t>拆换路缘石；</w:t>
      </w:r>
      <w:r>
        <w:rPr>
          <w:rFonts w:hint="eastAsia" w:ascii="宋体" w:hAnsi="宋体" w:eastAsia="宋体" w:cs="宋体"/>
          <w:b w:val="0"/>
          <w:bCs w:val="0"/>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清理水沟内淤泥、垃圾；</w:t>
      </w:r>
      <w:r>
        <w:rPr>
          <w:rFonts w:hint="eastAsia" w:ascii="宋体" w:hAnsi="宋体" w:eastAsia="宋体" w:cs="宋体"/>
          <w:b w:val="0"/>
          <w:bCs w:val="0"/>
          <w:kern w:val="2"/>
          <w:sz w:val="21"/>
          <w:szCs w:val="21"/>
          <w:highlight w:val="none"/>
          <w:lang w:val="en-US" w:eastAsia="zh-CN" w:bidi="ar-SA"/>
        </w:rPr>
        <w:t>（7）</w:t>
      </w:r>
      <w:r>
        <w:rPr>
          <w:rFonts w:hint="eastAsia" w:ascii="宋体" w:hAnsi="宋体" w:eastAsia="宋体" w:cs="宋体"/>
          <w:b w:val="0"/>
          <w:bCs w:val="0"/>
          <w:color w:val="auto"/>
          <w:kern w:val="2"/>
          <w:sz w:val="21"/>
          <w:szCs w:val="21"/>
          <w:highlight w:val="none"/>
          <w:lang w:val="en-US" w:eastAsia="zh-CN" w:bidi="ar-SA"/>
        </w:rPr>
        <w:t>新增检查井；</w:t>
      </w:r>
      <w:r>
        <w:rPr>
          <w:rFonts w:hint="eastAsia" w:ascii="宋体" w:hAnsi="宋体" w:eastAsia="宋体" w:cs="宋体"/>
          <w:b w:val="0"/>
          <w:bCs w:val="0"/>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en-US" w:eastAsia="zh-CN" w:bidi="ar-SA"/>
        </w:rPr>
        <w:t>预埋DN100镀锌管；</w:t>
      </w:r>
      <w:r>
        <w:rPr>
          <w:rFonts w:hint="eastAsia" w:ascii="宋体" w:hAnsi="宋体" w:eastAsia="宋体" w:cs="宋体"/>
          <w:b w:val="0"/>
          <w:bCs w:val="0"/>
          <w:kern w:val="2"/>
          <w:sz w:val="21"/>
          <w:szCs w:val="21"/>
          <w:highlight w:val="none"/>
          <w:lang w:val="en-US" w:eastAsia="zh-CN" w:bidi="ar-SA"/>
        </w:rPr>
        <w:t>（9）</w:t>
      </w:r>
      <w:r>
        <w:rPr>
          <w:rFonts w:hint="eastAsia" w:ascii="宋体" w:hAnsi="宋体" w:eastAsia="宋体" w:cs="宋体"/>
          <w:b w:val="0"/>
          <w:bCs w:val="0"/>
          <w:color w:val="auto"/>
          <w:kern w:val="2"/>
          <w:sz w:val="21"/>
          <w:szCs w:val="21"/>
          <w:highlight w:val="none"/>
          <w:lang w:val="en-US" w:eastAsia="zh-CN" w:bidi="ar-SA"/>
        </w:rPr>
        <w:t>道路划线及减速带设置等</w:t>
      </w:r>
      <w:r>
        <w:rPr>
          <w:rFonts w:hint="eastAsia" w:ascii="宋体" w:hAnsi="宋体" w:eastAsia="宋体" w:cs="宋体"/>
          <w:b w:val="0"/>
          <w:bCs w:val="0"/>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具体详见图纸及工程量清单。</w:t>
      </w:r>
    </w:p>
    <w:p w14:paraId="034BF903">
      <w:pPr>
        <w:keepNext w:val="0"/>
        <w:keepLines w:val="0"/>
        <w:pageBreakBefore w:val="0"/>
        <w:numPr>
          <w:ilvl w:val="0"/>
          <w:numId w:val="0"/>
        </w:numPr>
        <w:kinsoku/>
        <w:wordWrap/>
        <w:overflowPunct/>
        <w:topLinePunct w:val="0"/>
        <w:autoSpaceDE/>
        <w:autoSpaceDN/>
        <w:bidi w:val="0"/>
        <w:adjustRightInd/>
        <w:spacing w:line="360" w:lineRule="auto"/>
        <w:ind w:firstLine="422" w:firstLineChars="200"/>
        <w:textAlignment w:val="auto"/>
        <w:outlineLvl w:val="2"/>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（三）工程要求</w:t>
      </w:r>
    </w:p>
    <w:p w14:paraId="5F330856">
      <w:pPr>
        <w:pStyle w:val="11"/>
        <w:keepNext w:val="0"/>
        <w:keepLines w:val="0"/>
        <w:pageBreakBefore w:val="0"/>
        <w:numPr>
          <w:ilvl w:val="0"/>
          <w:numId w:val="0"/>
        </w:numPr>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1.质量要求：</w:t>
      </w:r>
    </w:p>
    <w:p w14:paraId="0AC04791">
      <w:pPr>
        <w:pStyle w:val="11"/>
        <w:keepNext w:val="0"/>
        <w:keepLines w:val="0"/>
        <w:pageBreakBefore w:val="0"/>
        <w:numPr>
          <w:ilvl w:val="0"/>
          <w:numId w:val="0"/>
        </w:numPr>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（1）中标供应商需</w:t>
      </w:r>
      <w:r>
        <w:rPr>
          <w:rFonts w:hint="eastAsia" w:ascii="宋体" w:hAnsi="宋体" w:eastAsia="宋体" w:cs="宋体"/>
          <w:color w:val="auto"/>
          <w:sz w:val="21"/>
          <w:szCs w:val="21"/>
          <w:highlight w:val="none"/>
        </w:rPr>
        <w:t>严格按照本项目</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图纸施工；</w:t>
      </w:r>
    </w:p>
    <w:p w14:paraId="5E74ED30">
      <w:pPr>
        <w:pStyle w:val="11"/>
        <w:keepNext w:val="0"/>
        <w:keepLines w:val="0"/>
        <w:pageBreakBefore w:val="0"/>
        <w:numPr>
          <w:ilvl w:val="0"/>
          <w:numId w:val="0"/>
        </w:numPr>
        <w:kinsoku/>
        <w:wordWrap/>
        <w:overflowPunct/>
        <w:topLinePunct w:val="0"/>
        <w:autoSpaceDE/>
        <w:autoSpaceDN/>
        <w:bidi w:val="0"/>
        <w:adjustRightInd/>
        <w:spacing w:after="0" w:line="360" w:lineRule="auto"/>
        <w:ind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本工程所有的设备和材料所涉及的设计标准、规范，产品标准、规范，工程标准、规范，验收标准、规范等</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完全符合中华人民共和国及省、市相应的标准和规格。</w:t>
      </w:r>
      <w:r>
        <w:rPr>
          <w:rFonts w:hint="eastAsia" w:ascii="宋体" w:hAnsi="宋体" w:eastAsia="宋体" w:cs="宋体"/>
          <w:color w:val="auto"/>
          <w:sz w:val="21"/>
          <w:szCs w:val="21"/>
          <w:highlight w:val="none"/>
          <w:lang w:eastAsia="zh-CN"/>
        </w:rPr>
        <w:t>如：《城市道路工程设计规范》、《水泥混凝土路面施工及验收规范》、《沥青路面施工及验收规范》等，具体详见施工图纸。</w:t>
      </w:r>
    </w:p>
    <w:p w14:paraId="7860C354">
      <w:pPr>
        <w:pStyle w:val="122"/>
        <w:keepNext w:val="0"/>
        <w:keepLines w:val="0"/>
        <w:pageBreakBefore w:val="0"/>
        <w:kinsoku/>
        <w:wordWrap/>
        <w:overflowPunct/>
        <w:topLinePunct w:val="0"/>
        <w:bidi w:val="0"/>
        <w:spacing w:line="360" w:lineRule="auto"/>
        <w:ind w:firstLine="48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2.施工组织设计方案</w:t>
      </w:r>
    </w:p>
    <w:p w14:paraId="5D07888B">
      <w:pPr>
        <w:pStyle w:val="122"/>
        <w:keepNext w:val="0"/>
        <w:keepLines w:val="0"/>
        <w:pageBreakBefore w:val="0"/>
        <w:kinsoku/>
        <w:wordWrap/>
        <w:overflowPunct/>
        <w:topLinePunct w:val="0"/>
        <w:bidi w:val="0"/>
        <w:spacing w:line="360" w:lineRule="auto"/>
        <w:ind w:firstLine="48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中标供应商应根据项目现场实际情况提供详细工程施工组织设计方案，施工组织设计方案包括但不限于：</w:t>
      </w:r>
    </w:p>
    <w:p w14:paraId="2E035F5A">
      <w:pPr>
        <w:pStyle w:val="122"/>
        <w:keepNext w:val="0"/>
        <w:keepLines w:val="0"/>
        <w:pageBreakBefore w:val="0"/>
        <w:kinsoku/>
        <w:wordWrap/>
        <w:overflowPunct/>
        <w:topLinePunct w:val="0"/>
        <w:bidi w:val="0"/>
        <w:spacing w:line="360" w:lineRule="auto"/>
        <w:ind w:firstLine="48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（1）总体概述：总概要表述清晰、完整、措施具体有效，并符合相关的规范要求；</w:t>
      </w:r>
    </w:p>
    <w:p w14:paraId="1C4EA70A">
      <w:pPr>
        <w:pStyle w:val="122"/>
        <w:keepNext w:val="0"/>
        <w:keepLines w:val="0"/>
        <w:pageBreakBefore w:val="0"/>
        <w:kinsoku/>
        <w:wordWrap/>
        <w:overflowPunct/>
        <w:topLinePunct w:val="0"/>
        <w:bidi w:val="0"/>
        <w:spacing w:line="360" w:lineRule="auto"/>
        <w:ind w:firstLine="48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施工总进度计划及保障措施：施工关键线路清晰、准确、完成，计划编制切实可行，关键节点要有合理的控制措施，人、材、机需求和进场计划与计划相呼应，计划要符合工程实际需要，并要有具体的违约责任承诺以及合理的经济赔偿；</w:t>
      </w:r>
    </w:p>
    <w:p w14:paraId="6D3560B2">
      <w:pPr>
        <w:pStyle w:val="122"/>
        <w:keepNext w:val="0"/>
        <w:keepLines w:val="0"/>
        <w:pageBreakBefore w:val="0"/>
        <w:kinsoku/>
        <w:wordWrap/>
        <w:overflowPunct/>
        <w:topLinePunct w:val="0"/>
        <w:bidi w:val="0"/>
        <w:spacing w:line="360" w:lineRule="auto"/>
        <w:ind w:firstLine="48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（3）质量保证措施：中标供应商要针对本项目提出先进、可行、具体的保证措施，确保满足招标文件的质量要求，并有违约责任承诺以及合理经济赔偿；</w:t>
      </w:r>
    </w:p>
    <w:p w14:paraId="7685F16E">
      <w:pPr>
        <w:pStyle w:val="122"/>
        <w:keepNext w:val="0"/>
        <w:keepLines w:val="0"/>
        <w:pageBreakBefore w:val="0"/>
        <w:kinsoku/>
        <w:wordWrap/>
        <w:overflowPunct/>
        <w:topLinePunct w:val="0"/>
        <w:bidi w:val="0"/>
        <w:spacing w:line="360" w:lineRule="auto"/>
        <w:ind w:firstLine="48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施工技术措施：中标供应商要针对该项目提出关键技术措施，对相关工艺要有深入的表述，对重点、难点有合理的建议，并有具体的解决方案，针对项目实际情况提出采用新技术的具体措施，对新技术要有可靠的验证材料，对节约投资和工期有保障措施，对采用新技术可能产生的风险要有预见性并有具体的违约责任承诺和合理的经济赔偿；</w:t>
      </w:r>
    </w:p>
    <w:p w14:paraId="48809652">
      <w:pPr>
        <w:pStyle w:val="122"/>
        <w:keepNext w:val="0"/>
        <w:keepLines w:val="0"/>
        <w:pageBreakBefore w:val="0"/>
        <w:kinsoku/>
        <w:wordWrap/>
        <w:overflowPunct/>
        <w:topLinePunct w:val="0"/>
        <w:bidi w:val="0"/>
        <w:spacing w:line="360" w:lineRule="auto"/>
        <w:ind w:firstLine="48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（5）安全生产：中标供应商需要提供切实可行的安全施工方案、安全生产措施具体可操作，完善的安全生产规章制度、完善的安全审查管理体系、明确的安全责任制度等；</w:t>
      </w:r>
    </w:p>
    <w:p w14:paraId="7A0DB1FC">
      <w:pPr>
        <w:pStyle w:val="11"/>
        <w:keepNext w:val="0"/>
        <w:keepLines w:val="0"/>
        <w:pageBreakBefore w:val="0"/>
        <w:numPr>
          <w:ilvl w:val="0"/>
          <w:numId w:val="0"/>
        </w:numPr>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（6）项目组织架构：中标供应商要提供明确的项目组织架构，各岗位设置合理、岗位职责分工明确；</w:t>
      </w:r>
    </w:p>
    <w:p w14:paraId="0CFB7F05">
      <w:pPr>
        <w:pStyle w:val="11"/>
        <w:keepNext w:val="0"/>
        <w:keepLines w:val="0"/>
        <w:pageBreakBefore w:val="0"/>
        <w:numPr>
          <w:ilvl w:val="0"/>
          <w:numId w:val="0"/>
        </w:numPr>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3.安全文明施工要求：</w:t>
      </w:r>
    </w:p>
    <w:p w14:paraId="32AF2490">
      <w:pPr>
        <w:keepNext w:val="0"/>
        <w:keepLines w:val="0"/>
        <w:pageBreakBefore w:val="0"/>
        <w:numPr>
          <w:ilvl w:val="0"/>
          <w:numId w:val="0"/>
        </w:numPr>
        <w:kinsoku/>
        <w:wordWrap/>
        <w:overflowPunct/>
        <w:topLinePunct w:val="0"/>
        <w:autoSpaceDE/>
        <w:autoSpaceDN/>
        <w:bidi w:val="0"/>
        <w:adjustRightIn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在施工期间应严格遵守国家、省、市有关防火、爆破和施工安全以及文明施工、环卫和城管等规定，建立规章制度和防护措施。否则，由此造成的经济和法律责任均由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 xml:space="preserve">负责。 </w:t>
      </w:r>
    </w:p>
    <w:p w14:paraId="4DC80F09">
      <w:pPr>
        <w:keepNext w:val="0"/>
        <w:keepLines w:val="0"/>
        <w:pageBreakBefore w:val="0"/>
        <w:numPr>
          <w:ilvl w:val="0"/>
          <w:numId w:val="0"/>
        </w:numPr>
        <w:kinsoku/>
        <w:wordWrap/>
        <w:overflowPunct/>
        <w:topLinePunct w:val="0"/>
        <w:autoSpaceDE/>
        <w:autoSpaceDN/>
        <w:bidi w:val="0"/>
        <w:adjustRightIn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应按安全施工的要求，采取严格科学的安全措施，做好从进场施工开始到验收结束交付工程前的安全施工预防措施，并制定相应的应急预案，确保施工安全和第三者的安全。</w:t>
      </w:r>
    </w:p>
    <w:p w14:paraId="44BA8716">
      <w:pPr>
        <w:keepNext w:val="0"/>
        <w:keepLines w:val="0"/>
        <w:pageBreakBefore w:val="0"/>
        <w:numPr>
          <w:ilvl w:val="0"/>
          <w:numId w:val="0"/>
        </w:numPr>
        <w:kinsoku/>
        <w:wordWrap/>
        <w:overflowPunct/>
        <w:topLinePunct w:val="0"/>
        <w:autoSpaceDE/>
        <w:autoSpaceDN/>
        <w:bidi w:val="0"/>
        <w:adjustRightIn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必须严格按照已经确认的施工方案</w:t>
      </w:r>
      <w:r>
        <w:rPr>
          <w:rFonts w:hint="eastAsia" w:ascii="宋体" w:hAnsi="宋体" w:eastAsia="宋体" w:cs="宋体"/>
          <w:color w:val="auto"/>
          <w:sz w:val="21"/>
          <w:szCs w:val="21"/>
          <w:highlight w:val="none"/>
          <w:lang w:eastAsia="zh-CN"/>
        </w:rPr>
        <w:t>组织</w:t>
      </w:r>
      <w:r>
        <w:rPr>
          <w:rFonts w:hint="eastAsia" w:ascii="宋体" w:hAnsi="宋体" w:eastAsia="宋体" w:cs="宋体"/>
          <w:color w:val="auto"/>
          <w:sz w:val="21"/>
          <w:szCs w:val="21"/>
          <w:highlight w:val="none"/>
        </w:rPr>
        <w:t>施工，并接受</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 xml:space="preserve">对工程质量、工期、安全、文明施工，环保及工地纪律的监督和管理。 </w:t>
      </w:r>
    </w:p>
    <w:p w14:paraId="14A8EC34">
      <w:pPr>
        <w:keepNext w:val="0"/>
        <w:keepLines w:val="0"/>
        <w:pageBreakBefore w:val="0"/>
        <w:numPr>
          <w:ilvl w:val="0"/>
          <w:numId w:val="0"/>
        </w:numPr>
        <w:kinsoku/>
        <w:wordWrap/>
        <w:overflowPunct/>
        <w:topLinePunct w:val="0"/>
        <w:autoSpaceDE/>
        <w:autoSpaceDN/>
        <w:bidi w:val="0"/>
        <w:adjustRightIn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确定施工条件已具备后</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天内与</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确定开始施工日期。</w:t>
      </w:r>
    </w:p>
    <w:p w14:paraId="1957E730">
      <w:pPr>
        <w:keepNext w:val="0"/>
        <w:keepLines w:val="0"/>
        <w:pageBreakBefore w:val="0"/>
        <w:numPr>
          <w:ilvl w:val="0"/>
          <w:numId w:val="0"/>
        </w:numPr>
        <w:kinsoku/>
        <w:wordWrap/>
        <w:overflowPunct/>
        <w:topLinePunct w:val="0"/>
        <w:autoSpaceDE/>
        <w:autoSpaceDN/>
        <w:bidi w:val="0"/>
        <w:adjustRightIn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施工所用的机械工具由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自备及自费运到施工工地，</w:t>
      </w:r>
      <w:r>
        <w:rPr>
          <w:rFonts w:hint="eastAsia" w:ascii="宋体" w:hAnsi="宋体" w:eastAsia="宋体" w:cs="宋体"/>
          <w:color w:val="auto"/>
          <w:sz w:val="21"/>
          <w:szCs w:val="21"/>
          <w:highlight w:val="none"/>
          <w:lang w:eastAsia="zh-CN"/>
        </w:rPr>
        <w:t>经招标人审批后</w:t>
      </w:r>
      <w:r>
        <w:rPr>
          <w:rFonts w:hint="eastAsia" w:ascii="宋体" w:hAnsi="宋体" w:eastAsia="宋体" w:cs="宋体"/>
          <w:color w:val="auto"/>
          <w:sz w:val="21"/>
          <w:szCs w:val="21"/>
          <w:highlight w:val="none"/>
        </w:rPr>
        <w:t>进场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进行必要的性能安全检查，完工后从工地自费搬出运走，施工所用的材料及机械工具由</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提供恰当的场所存放并由施工队伍自行保管，不得随便存放，以免造成不必要的丢失、损坏。</w:t>
      </w:r>
    </w:p>
    <w:p w14:paraId="0CAAC273">
      <w:pPr>
        <w:keepNext w:val="0"/>
        <w:keepLines w:val="0"/>
        <w:pageBreakBefore w:val="0"/>
        <w:numPr>
          <w:ilvl w:val="0"/>
          <w:numId w:val="0"/>
        </w:numPr>
        <w:kinsoku/>
        <w:wordWrap/>
        <w:overflowPunct/>
        <w:topLinePunct w:val="0"/>
        <w:autoSpaceDE/>
        <w:autoSpaceDN/>
        <w:bidi w:val="0"/>
        <w:adjustRightInd/>
        <w:spacing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在施工期间，必须建立施工安全用电制度，确保施工用电设备的完好无损，并设置漏电保护装置。</w:t>
      </w:r>
    </w:p>
    <w:p w14:paraId="06F70F3B">
      <w:pPr>
        <w:pStyle w:val="10"/>
        <w:keepNext w:val="0"/>
        <w:keepLines w:val="0"/>
        <w:pageBreakBefore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w:t>
      </w:r>
      <w:r>
        <w:rPr>
          <w:rFonts w:hint="eastAsia" w:ascii="宋体" w:hAnsi="宋体" w:eastAsia="宋体" w:cs="宋体"/>
          <w:color w:val="auto"/>
          <w:sz w:val="21"/>
          <w:szCs w:val="21"/>
          <w:highlight w:val="none"/>
        </w:rPr>
        <w:t>本项目</w:t>
      </w:r>
      <w:r>
        <w:rPr>
          <w:rFonts w:hint="eastAsia" w:ascii="宋体" w:hAnsi="宋体" w:eastAsia="宋体" w:cs="宋体"/>
          <w:strike w:val="0"/>
          <w:dstrike w:val="0"/>
          <w:color w:val="auto"/>
          <w:sz w:val="21"/>
          <w:szCs w:val="21"/>
          <w:highlight w:val="none"/>
        </w:rPr>
        <w:t>不允许对项目专业分包及劳务分包</w:t>
      </w:r>
      <w:r>
        <w:rPr>
          <w:rFonts w:hint="eastAsia" w:ascii="宋体" w:hAnsi="宋体" w:eastAsia="宋体" w:cs="宋体"/>
          <w:strike w:val="0"/>
          <w:color w:val="auto"/>
          <w:sz w:val="21"/>
          <w:szCs w:val="21"/>
          <w:highlight w:val="none"/>
        </w:rPr>
        <w:t>。</w:t>
      </w:r>
    </w:p>
    <w:p w14:paraId="79F5B65E">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（8）投标人应按招标要求提供项目施工安全资料。 </w:t>
      </w:r>
    </w:p>
    <w:p w14:paraId="5FF91DEA">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9）投标人应在施工范围装设临时围栏或警告标志，不得超越指定的施工范围进行施工，禁止无关人员进入施工现场。未经招标人同意，投标人不得擅自使用与施工无关的招标设施设备；不得擅自拆除、变更招标人防护设施及标示。 </w:t>
      </w:r>
    </w:p>
    <w:p w14:paraId="545ADB6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zh-TW" w:eastAsia="zh-TW"/>
        </w:rPr>
      </w:pPr>
      <w:r>
        <w:rPr>
          <w:rFonts w:hint="eastAsia" w:ascii="宋体" w:hAnsi="宋体" w:eastAsia="宋体" w:cs="宋体"/>
          <w:snapToGrid/>
          <w:color w:val="auto"/>
          <w:spacing w:val="0"/>
          <w:kern w:val="2"/>
          <w:sz w:val="21"/>
          <w:szCs w:val="21"/>
          <w:highlight w:val="none"/>
          <w:lang w:val="en-US" w:eastAsia="zh-CN" w:bidi="ar-SA"/>
        </w:rPr>
        <w:t>（10）现场施工临时用水、临时用电接口及围蔽工程由投标人自行解决。发生临时用水、用电设施的安全和维护及围蔽工程的纠纷均由投标人负责，所发生的费用均由投标人承担。</w:t>
      </w:r>
      <w:r>
        <w:rPr>
          <w:rFonts w:hint="eastAsia" w:ascii="宋体" w:hAnsi="宋体" w:eastAsia="宋体" w:cs="宋体"/>
          <w:color w:val="auto"/>
          <w:kern w:val="2"/>
          <w:sz w:val="21"/>
          <w:szCs w:val="21"/>
          <w:highlight w:val="none"/>
          <w:lang w:val="en-US" w:eastAsia="zh-CN"/>
        </w:rPr>
        <w:t>中标供应商</w:t>
      </w:r>
      <w:r>
        <w:rPr>
          <w:rFonts w:hint="eastAsia" w:ascii="宋体" w:hAnsi="宋体" w:eastAsia="宋体" w:cs="宋体"/>
          <w:color w:val="auto"/>
          <w:kern w:val="2"/>
          <w:sz w:val="21"/>
          <w:szCs w:val="21"/>
          <w:highlight w:val="none"/>
          <w:lang w:val="zh-TW" w:eastAsia="zh-TW"/>
        </w:rPr>
        <w:t>须节约水电</w:t>
      </w:r>
      <w:r>
        <w:rPr>
          <w:rFonts w:hint="eastAsia" w:ascii="宋体" w:hAnsi="宋体" w:eastAsia="宋体" w:cs="宋体"/>
          <w:color w:val="auto"/>
          <w:kern w:val="2"/>
          <w:sz w:val="21"/>
          <w:szCs w:val="21"/>
          <w:highlight w:val="none"/>
          <w:lang w:val="zh-TW" w:eastAsia="zh-CN"/>
        </w:rPr>
        <w:t>，</w:t>
      </w:r>
      <w:r>
        <w:rPr>
          <w:rFonts w:hint="eastAsia" w:ascii="宋体" w:hAnsi="宋体" w:eastAsia="宋体" w:cs="宋体"/>
          <w:color w:val="auto"/>
          <w:kern w:val="2"/>
          <w:sz w:val="21"/>
          <w:szCs w:val="21"/>
          <w:highlight w:val="none"/>
          <w:lang w:val="zh-TW" w:eastAsia="zh-TW"/>
        </w:rPr>
        <w:t>接受</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lang w:val="zh-TW" w:eastAsia="zh-TW"/>
        </w:rPr>
        <w:t>人的水电的</w:t>
      </w:r>
      <w:r>
        <w:rPr>
          <w:rFonts w:hint="eastAsia" w:ascii="宋体" w:hAnsi="宋体" w:eastAsia="宋体" w:cs="宋体"/>
          <w:color w:val="auto"/>
          <w:kern w:val="2"/>
          <w:sz w:val="21"/>
          <w:szCs w:val="21"/>
          <w:highlight w:val="none"/>
          <w:lang w:val="zh-TW" w:eastAsia="zh-CN"/>
        </w:rPr>
        <w:t>管理</w:t>
      </w:r>
      <w:r>
        <w:rPr>
          <w:rFonts w:hint="eastAsia" w:ascii="宋体" w:hAnsi="宋体" w:eastAsia="宋体" w:cs="宋体"/>
          <w:color w:val="auto"/>
          <w:kern w:val="2"/>
          <w:sz w:val="21"/>
          <w:szCs w:val="21"/>
          <w:highlight w:val="none"/>
          <w:lang w:val="zh-TW" w:eastAsia="zh-TW"/>
        </w:rPr>
        <w:t>。</w:t>
      </w:r>
    </w:p>
    <w:p w14:paraId="4AD557A1">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（11）投标人必须接受招标人的监督、检查，对招标人提出的安全整改意见必须及时整改。 </w:t>
      </w:r>
    </w:p>
    <w:p w14:paraId="79F06F20">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（12）投标人在施工期间应严格遵守国家、省市相关文明施工、深夜施工、环保和城管等规定，建立规章制度和防护措施。 </w:t>
      </w:r>
    </w:p>
    <w:p w14:paraId="0C83E101">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4．相关人员要求</w:t>
      </w:r>
    </w:p>
    <w:p w14:paraId="24E4BEB5">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b/>
          <w:bCs/>
          <w:color w:val="auto"/>
          <w:sz w:val="21"/>
          <w:szCs w:val="21"/>
          <w:highlight w:val="none"/>
          <w:lang w:val="zh-CN"/>
        </w:rPr>
        <w:t>★</w:t>
      </w:r>
      <w:r>
        <w:rPr>
          <w:rFonts w:hint="eastAsia" w:ascii="宋体" w:hAnsi="宋体" w:eastAsia="宋体" w:cs="宋体"/>
          <w:snapToGrid/>
          <w:color w:val="auto"/>
          <w:spacing w:val="0"/>
          <w:kern w:val="2"/>
          <w:sz w:val="21"/>
          <w:szCs w:val="21"/>
          <w:highlight w:val="none"/>
          <w:lang w:val="en-US" w:eastAsia="zh-CN" w:bidi="ar-SA"/>
        </w:rPr>
        <w:t>（1）拟派项目经理为</w:t>
      </w:r>
      <w:r>
        <w:rPr>
          <w:rFonts w:hint="eastAsia" w:ascii="宋体" w:hAnsi="宋体" w:eastAsia="宋体" w:cs="宋体"/>
          <w:b/>
          <w:bCs/>
          <w:snapToGrid/>
          <w:color w:val="auto"/>
          <w:spacing w:val="0"/>
          <w:kern w:val="2"/>
          <w:sz w:val="21"/>
          <w:szCs w:val="21"/>
          <w:highlight w:val="none"/>
          <w:lang w:val="en-US" w:eastAsia="zh-CN" w:bidi="ar-SA"/>
        </w:rPr>
        <w:t>市政公用</w:t>
      </w:r>
      <w:r>
        <w:rPr>
          <w:rFonts w:hint="eastAsia" w:ascii="宋体" w:hAnsi="宋体" w:eastAsia="宋体" w:cs="宋体"/>
          <w:snapToGrid/>
          <w:color w:val="auto"/>
          <w:spacing w:val="0"/>
          <w:kern w:val="2"/>
          <w:sz w:val="21"/>
          <w:szCs w:val="21"/>
          <w:highlight w:val="none"/>
          <w:lang w:val="en-US" w:eastAsia="zh-CN" w:bidi="ar-SA"/>
        </w:rPr>
        <w:t>工程专业一级或二级注册建造师，其中一级注册建造师应持有国家住建部核准的有效电子注册证书，二级注册建造师应持有广东省住建厅核准的有效电子注册证书（在“广东省二级注册建造师、二级注册结构工程师、二级注册建筑师注册管理信息系统”中打印，二级注册建造师应持有广东省住建厅核准的、在使用有效期内的有效电子证书）。同时均须具备有效安全生产考核合格证明（B证，安全生产考核合格证书或“广东省建筑施工企业管理人员安全生产考核信息系统”考核合格信息），且未担任其他在施（包括已中标未开工、已建成未竣工）建设工程项目的项目经理。</w:t>
      </w:r>
    </w:p>
    <w:p w14:paraId="46B5F8A6">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（2）拟派项目技术负责人须具备工程相关专业技术职称。</w:t>
      </w:r>
    </w:p>
    <w:p w14:paraId="458244E8">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b/>
          <w:bCs/>
          <w:color w:val="auto"/>
          <w:sz w:val="21"/>
          <w:szCs w:val="21"/>
          <w:highlight w:val="none"/>
          <w:lang w:val="zh-CN"/>
        </w:rPr>
        <w:t>★</w:t>
      </w:r>
      <w:r>
        <w:rPr>
          <w:rFonts w:hint="eastAsia" w:ascii="宋体" w:hAnsi="宋体" w:eastAsia="宋体" w:cs="宋体"/>
          <w:snapToGrid/>
          <w:color w:val="auto"/>
          <w:spacing w:val="0"/>
          <w:kern w:val="2"/>
          <w:sz w:val="21"/>
          <w:szCs w:val="21"/>
          <w:highlight w:val="none"/>
          <w:lang w:val="en-US" w:eastAsia="zh-CN" w:bidi="ar-SA"/>
        </w:rPr>
        <w:t>（3） 拟派专职安全生产管理人员须具备有效安全生产考核合格证明（C证，安全生产考核合格证书或“广东省建筑施工企业管理人员安全生产考核信息系统”考核合格信息打印页），且不少于1人。</w:t>
      </w:r>
    </w:p>
    <w:p w14:paraId="4340B266">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（4）投标人与其拟派往本项目管理机构的所有人员之间必须具备合法、唯一的劳动聘用关系（提供社保证明或劳动合同）。拟派人员中具备注册执业资格的，其注册单位须与投标人保持一致。</w:t>
      </w:r>
    </w:p>
    <w:p w14:paraId="3EAFAD26">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（5）其他要求</w:t>
      </w:r>
    </w:p>
    <w:p w14:paraId="04678F5B">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省外企业及其拟派往本项目管理机构的所有人员均须按照《广东省住房和城乡建设厅关于取消省外建筑企业和人员进粤信息备案有关工作的通知》（粤建市﹝2015﹞52号）规定在“进粤企业和人员诚信信息登记平台”录入相关信息并通过数据规范检查。</w:t>
      </w:r>
    </w:p>
    <w:p w14:paraId="7D9DF0E3">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5.工程量增减调整方法规定：</w:t>
      </w:r>
    </w:p>
    <w:p w14:paraId="499078A5">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（1）所有设计变更、现场签证、施工组织设计等涉及工程内容及工程量的变化可能导致合同价款调整的必须在该事实发生前经招标人会签，才可作为合同价款调整依据，否则，结算时不予认可。</w:t>
      </w:r>
    </w:p>
    <w:p w14:paraId="15782476">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（2）已标价工程量清单中无适用于变更工程的子目，但有类似子目的，可在合理范围内参照类似子目的单价，由招标人与中标供应商商定。</w:t>
      </w:r>
    </w:p>
    <w:p w14:paraId="33B68202">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（3）已标价工程量清单中无适用或类似子目的单价，由招标人与中标供应商按广东省计量计价规范重新组价后并按中标下浮率计算。</w:t>
      </w:r>
    </w:p>
    <w:p w14:paraId="3DDA2BDC">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（4）工程量偏差（工程量清单对比招标图纸）±5%及以内的工程量由招标人与中标供应商双方作为风险承担，不调整合同价格。</w:t>
      </w:r>
    </w:p>
    <w:p w14:paraId="3555C172">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 xml:space="preserve">     6.（1）防止噪声污染措施</w:t>
      </w:r>
    </w:p>
    <w:p w14:paraId="2B3B6668">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本项目噪声按《声环境质量标准》（GB3096-2008）中 2 类标准进行管理，环境噪声昼间不大于 60dB（A），夜间不大于 50dB（A）。</w:t>
      </w:r>
    </w:p>
    <w:p w14:paraId="1DDAF145">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1）施工期内对建筑材料运输车辆进行合理的调度和管理，施工噪声源强较高的设备避免夜间作业。</w:t>
      </w:r>
    </w:p>
    <w:p w14:paraId="6F4DE2B0">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2）尽可能选用性能稳定、运转平稳、低噪声的设备，使用时减少设备空载运转。</w:t>
      </w:r>
    </w:p>
    <w:p w14:paraId="5DEEAF6B">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3）产生噪声的主要机械设备如通风设备、水泵等，采取减震、消声等措施，从声源上进行防治，使噪声对环境的影响符合国家标准的要求。</w:t>
      </w:r>
    </w:p>
    <w:p w14:paraId="3E3C2F15">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（2）废气污染控制措施</w:t>
      </w:r>
    </w:p>
    <w:p w14:paraId="712E24C5">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1）施工场地尽量减少物料倒运次数，减少施工扬尘。</w:t>
      </w:r>
    </w:p>
    <w:p w14:paraId="3EFD300D">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2）建立卫生管理制度，保证作业环境清洁卫生。</w:t>
      </w:r>
    </w:p>
    <w:p w14:paraId="32BDE26C">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（3）污废水排放控制措施排水系统采用雨污分流系统。</w:t>
      </w:r>
    </w:p>
    <w:p w14:paraId="0DD22FA3">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项目中央空调系统冷却水循环使用，不外排。施工生活污水经处理达标后排放。</w:t>
      </w:r>
    </w:p>
    <w:p w14:paraId="204E9632">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7.承包方式</w:t>
      </w:r>
    </w:p>
    <w:p w14:paraId="72E41B79">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spacing w:val="0"/>
          <w:kern w:val="2"/>
          <w:sz w:val="21"/>
          <w:szCs w:val="21"/>
          <w:highlight w:val="none"/>
          <w:lang w:val="en-US" w:eastAsia="zh-CN" w:bidi="ar-SA"/>
        </w:rPr>
      </w:pPr>
      <w:r>
        <w:rPr>
          <w:rFonts w:hint="eastAsia" w:ascii="宋体" w:hAnsi="宋体" w:eastAsia="宋体" w:cs="宋体"/>
          <w:snapToGrid/>
          <w:color w:val="auto"/>
          <w:spacing w:val="0"/>
          <w:kern w:val="2"/>
          <w:sz w:val="21"/>
          <w:szCs w:val="21"/>
          <w:highlight w:val="none"/>
          <w:lang w:val="en-US" w:eastAsia="zh-CN" w:bidi="ar-SA"/>
        </w:rPr>
        <w:t>单价合同方式： 投标报价文件包含投标总价及综合单价时，综合单价为合同单价。工程量清单项目的综合单价材料价格涨、落不予调整。</w:t>
      </w:r>
    </w:p>
    <w:p w14:paraId="731BBB6E">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2"/>
          <w:sz w:val="21"/>
          <w:szCs w:val="21"/>
          <w:lang w:val="en-US" w:eastAsia="zh-CN"/>
        </w:rPr>
      </w:pPr>
      <w:r>
        <w:rPr>
          <w:rFonts w:hint="eastAsia" w:ascii="宋体" w:hAnsi="宋体" w:eastAsia="宋体" w:cs="宋体"/>
          <w:b/>
          <w:bCs/>
          <w:sz w:val="21"/>
          <w:szCs w:val="21"/>
          <w:highlight w:val="none"/>
          <w:lang w:val="en-US" w:eastAsia="zh-CN"/>
        </w:rPr>
        <w:t>三、采购项目</w:t>
      </w:r>
      <w:r>
        <w:rPr>
          <w:rFonts w:hint="eastAsia" w:ascii="宋体" w:hAnsi="宋体" w:eastAsia="宋体" w:cs="宋体"/>
          <w:b/>
          <w:bCs/>
          <w:color w:val="auto"/>
          <w:kern w:val="2"/>
          <w:sz w:val="21"/>
          <w:szCs w:val="21"/>
          <w:lang w:val="en-US" w:eastAsia="zh-CN"/>
        </w:rPr>
        <w:t>商务要求</w:t>
      </w:r>
    </w:p>
    <w:p w14:paraId="2EED5C94">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211" w:firstLineChars="1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lang w:val="en-US" w:eastAsia="zh-CN"/>
        </w:rPr>
        <w:t>（一）质保期和质量标准</w:t>
      </w:r>
    </w:p>
    <w:p w14:paraId="3D0DF544">
      <w:pPr>
        <w:keepNext w:val="0"/>
        <w:keepLines w:val="0"/>
        <w:pageBreakBefore w:val="0"/>
        <w:widowControl/>
        <w:numPr>
          <w:ilvl w:val="0"/>
          <w:numId w:val="0"/>
        </w:numPr>
        <w:suppressLineNumbers w:val="0"/>
        <w:kinsoku/>
        <w:wordWrap/>
        <w:overflowPunct/>
        <w:topLinePunct w:val="0"/>
        <w:autoSpaceDE/>
        <w:autoSpaceDN/>
        <w:bidi w:val="0"/>
        <w:adjustRightInd w:val="0"/>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1.质保期：本项目工程</w:t>
      </w:r>
      <w:r>
        <w:rPr>
          <w:rFonts w:hint="eastAsia" w:ascii="宋体" w:hAnsi="宋体" w:eastAsia="宋体" w:cs="宋体"/>
          <w:color w:val="auto"/>
          <w:sz w:val="21"/>
          <w:szCs w:val="21"/>
          <w:highlight w:val="none"/>
        </w:rPr>
        <w:t>质量保修期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rPr>
        <w:t>缺陷责任期</w:t>
      </w:r>
      <w:r>
        <w:rPr>
          <w:rFonts w:hint="eastAsia" w:ascii="宋体" w:hAnsi="宋体" w:eastAsia="宋体" w:cs="宋体"/>
          <w:b w:val="0"/>
          <w:bCs w:val="0"/>
          <w:color w:val="auto"/>
          <w:kern w:val="2"/>
          <w:sz w:val="21"/>
          <w:szCs w:val="21"/>
          <w:highlight w:val="none"/>
          <w:lang w:val="en-US" w:eastAsia="zh-CN" w:bidi="ar-SA"/>
        </w:rPr>
        <w:t>为2年，自</w:t>
      </w:r>
      <w:r>
        <w:rPr>
          <w:rFonts w:hint="eastAsia" w:ascii="宋体" w:hAnsi="宋体" w:eastAsia="宋体" w:cs="宋体"/>
          <w:color w:val="auto"/>
          <w:sz w:val="21"/>
          <w:szCs w:val="21"/>
          <w:highlight w:val="none"/>
        </w:rPr>
        <w:t>工程竣工验收合格之日</w:t>
      </w:r>
      <w:r>
        <w:rPr>
          <w:rFonts w:hint="eastAsia" w:ascii="宋体" w:hAnsi="宋体" w:eastAsia="宋体" w:cs="宋体"/>
          <w:b w:val="0"/>
          <w:bCs w:val="0"/>
          <w:color w:val="auto"/>
          <w:kern w:val="2"/>
          <w:sz w:val="21"/>
          <w:szCs w:val="21"/>
          <w:highlight w:val="none"/>
          <w:lang w:val="en-US" w:eastAsia="zh-CN" w:bidi="ar-SA"/>
        </w:rPr>
        <w:t xml:space="preserve">起计算。  </w:t>
      </w:r>
    </w:p>
    <w:p w14:paraId="6D4BE642">
      <w:pPr>
        <w:keepNext w:val="0"/>
        <w:keepLines w:val="0"/>
        <w:pageBreakBefore w:val="0"/>
        <w:widowControl/>
        <w:numPr>
          <w:ilvl w:val="0"/>
          <w:numId w:val="0"/>
        </w:numPr>
        <w:suppressLineNumbers w:val="0"/>
        <w:kinsoku/>
        <w:wordWrap/>
        <w:overflowPunct/>
        <w:topLinePunct w:val="0"/>
        <w:autoSpaceDE/>
        <w:autoSpaceDN/>
        <w:bidi w:val="0"/>
        <w:adjustRightInd w:val="0"/>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2.质量达到合格或以上。 </w:t>
      </w:r>
    </w:p>
    <w:p w14:paraId="0A800C57">
      <w:pPr>
        <w:keepNext w:val="0"/>
        <w:keepLines w:val="0"/>
        <w:pageBreakBefore w:val="0"/>
        <w:widowControl/>
        <w:numPr>
          <w:ilvl w:val="0"/>
          <w:numId w:val="0"/>
        </w:numPr>
        <w:suppressLineNumbers w:val="0"/>
        <w:kinsoku/>
        <w:wordWrap/>
        <w:overflowPunct/>
        <w:topLinePunct w:val="0"/>
        <w:autoSpaceDE/>
        <w:autoSpaceDN/>
        <w:bidi w:val="0"/>
        <w:adjustRightInd w:val="0"/>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3.本工程所有的设备和材料所涉及的设计标准、规范，产品标准、规范，工程标准、规范， 验收标准、规范等必须完全符合中华人民共和国及省、市相应的标准和规范。 </w:t>
      </w:r>
    </w:p>
    <w:p w14:paraId="633E09D8">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4.工程竣工验收由招标人组织进行，验收合格后双方签署验收合格证书，工程交付招标人使用。 </w:t>
      </w:r>
    </w:p>
    <w:p w14:paraId="555651A0">
      <w:pPr>
        <w:keepNext w:val="0"/>
        <w:keepLines w:val="0"/>
        <w:pageBreakBefore w:val="0"/>
        <w:numPr>
          <w:ilvl w:val="0"/>
          <w:numId w:val="0"/>
        </w:numPr>
        <w:kinsoku/>
        <w:wordWrap/>
        <w:overflowPunct/>
        <w:topLinePunct w:val="0"/>
        <w:autoSpaceDE/>
        <w:autoSpaceDN/>
        <w:bidi w:val="0"/>
        <w:adjustRightIn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color w:val="auto"/>
          <w:sz w:val="21"/>
          <w:szCs w:val="21"/>
          <w:highlight w:val="none"/>
        </w:rPr>
        <w:t>在工程保修期内，</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应当根据有关法律以及合同规定，在约定的保修范围、保修期限内承担保修责任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在接到保修通知之日起7天内派人保修。保修的费用由造成质量缺陷的责任方承担。</w:t>
      </w:r>
    </w:p>
    <w:p w14:paraId="3EDB09E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6.发生紧急抢修事故的，</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lang w:eastAsia="zh-CN"/>
        </w:rPr>
        <w:t>供应商</w:t>
      </w:r>
      <w:r>
        <w:rPr>
          <w:rFonts w:hint="eastAsia" w:ascii="宋体" w:hAnsi="宋体" w:eastAsia="宋体" w:cs="宋体"/>
          <w:b w:val="0"/>
          <w:bCs w:val="0"/>
          <w:color w:val="auto"/>
          <w:kern w:val="2"/>
          <w:sz w:val="21"/>
          <w:szCs w:val="21"/>
          <w:highlight w:val="none"/>
          <w:lang w:val="en-US" w:eastAsia="zh-CN" w:bidi="ar-SA"/>
        </w:rPr>
        <w:t xml:space="preserve">在接到通知后，应立即赶赴现场进行抢修。 </w:t>
      </w:r>
    </w:p>
    <w:p w14:paraId="45368E5C">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7.工程保修期间不履行保修服务的，投标人应在限期内整改，书面通知限期内不履行保修义务的，招标人有权扣除履约保证金， 同时招标人有权安排第三方进行维修，费用从履约保证金扣除。</w:t>
      </w:r>
    </w:p>
    <w:p w14:paraId="66B0571D">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8.</w:t>
      </w:r>
      <w:r>
        <w:rPr>
          <w:rFonts w:hint="eastAsia" w:ascii="宋体" w:hAnsi="宋体" w:eastAsia="宋体" w:cs="宋体"/>
          <w:color w:val="auto"/>
          <w:sz w:val="21"/>
          <w:szCs w:val="21"/>
          <w:highlight w:val="none"/>
        </w:rPr>
        <w:t>对于涉及结构安全的质量问题，</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供应商应当按照有关规定，立即向当地建设行政主管部门报告，采取安全防范措施；由原设计单位或者具有相应资质等级的设计单位提出保修方案，</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实施保修。 </w:t>
      </w:r>
    </w:p>
    <w:p w14:paraId="6DA936F8">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质量保修完成后，由</w:t>
      </w:r>
      <w:r>
        <w:rPr>
          <w:rFonts w:hint="eastAsia" w:ascii="宋体" w:hAnsi="宋体" w:eastAsia="宋体" w:cs="宋体"/>
          <w:color w:val="auto"/>
          <w:sz w:val="21"/>
          <w:szCs w:val="21"/>
          <w:highlight w:val="none"/>
          <w:lang w:val="en-US" w:eastAsia="zh-CN"/>
        </w:rPr>
        <w:t>招标人</w:t>
      </w:r>
      <w:r>
        <w:rPr>
          <w:rFonts w:hint="eastAsia" w:ascii="宋体" w:hAnsi="宋体" w:eastAsia="宋体" w:cs="宋体"/>
          <w:color w:val="auto"/>
          <w:sz w:val="21"/>
          <w:szCs w:val="21"/>
          <w:highlight w:val="none"/>
        </w:rPr>
        <w:t>组织验收。</w:t>
      </w:r>
    </w:p>
    <w:p w14:paraId="1D5008AA">
      <w:pPr>
        <w:keepNext w:val="0"/>
        <w:keepLines w:val="0"/>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3"/>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施工</w:t>
      </w:r>
      <w:r>
        <w:rPr>
          <w:rFonts w:hint="eastAsia" w:ascii="宋体" w:hAnsi="宋体" w:eastAsia="宋体" w:cs="宋体"/>
          <w:b/>
          <w:bCs/>
          <w:color w:val="auto"/>
          <w:sz w:val="21"/>
          <w:szCs w:val="21"/>
          <w:highlight w:val="none"/>
          <w:lang w:eastAsia="zh-CN"/>
        </w:rPr>
        <w:t>要求</w:t>
      </w:r>
    </w:p>
    <w:p w14:paraId="2B2E6A8F">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highlight w:val="none"/>
          <w:lang w:val="en-US" w:eastAsia="zh-CN"/>
        </w:rPr>
        <w:t>1.</w:t>
      </w:r>
      <w:r>
        <w:rPr>
          <w:rFonts w:hint="eastAsia" w:ascii="宋体" w:hAnsi="宋体" w:eastAsia="宋体" w:cs="宋体"/>
          <w:color w:val="auto"/>
          <w:kern w:val="2"/>
          <w:sz w:val="21"/>
          <w:highlight w:val="none"/>
          <w:lang w:eastAsia="zh-CN"/>
        </w:rPr>
        <w:t>中标供应商以中标</w:t>
      </w:r>
      <w:r>
        <w:rPr>
          <w:rFonts w:hint="eastAsia" w:ascii="宋体" w:hAnsi="宋体" w:eastAsia="宋体" w:cs="宋体"/>
          <w:color w:val="auto"/>
          <w:kern w:val="2"/>
          <w:sz w:val="21"/>
          <w:highlight w:val="none"/>
          <w:lang w:val="en-US" w:eastAsia="zh-CN"/>
        </w:rPr>
        <w:t>价格</w:t>
      </w:r>
      <w:r>
        <w:rPr>
          <w:rFonts w:hint="eastAsia" w:ascii="宋体" w:hAnsi="宋体" w:eastAsia="宋体" w:cs="宋体"/>
          <w:color w:val="auto"/>
          <w:kern w:val="2"/>
          <w:sz w:val="21"/>
          <w:highlight w:val="none"/>
          <w:lang w:eastAsia="zh-CN"/>
        </w:rPr>
        <w:t>按</w:t>
      </w:r>
      <w:r>
        <w:rPr>
          <w:rFonts w:hint="eastAsia" w:ascii="宋体" w:hAnsi="宋体" w:eastAsia="宋体" w:cs="宋体"/>
          <w:color w:val="auto"/>
          <w:kern w:val="2"/>
          <w:sz w:val="21"/>
          <w:highlight w:val="none"/>
          <w:lang w:val="en-US" w:eastAsia="zh-CN"/>
        </w:rPr>
        <w:t>招标</w:t>
      </w:r>
      <w:r>
        <w:rPr>
          <w:rFonts w:hint="eastAsia" w:ascii="宋体" w:hAnsi="宋体" w:eastAsia="宋体" w:cs="宋体"/>
          <w:color w:val="auto"/>
          <w:kern w:val="2"/>
          <w:sz w:val="21"/>
          <w:highlight w:val="none"/>
          <w:lang w:eastAsia="zh-CN"/>
        </w:rPr>
        <w:t>文件和工程量清单包工</w:t>
      </w:r>
      <w:bookmarkStart w:id="4" w:name="_Hlt87948212"/>
      <w:bookmarkEnd w:id="4"/>
      <w:r>
        <w:rPr>
          <w:rFonts w:hint="eastAsia" w:ascii="宋体" w:hAnsi="宋体" w:eastAsia="宋体" w:cs="宋体"/>
          <w:color w:val="auto"/>
          <w:kern w:val="2"/>
          <w:sz w:val="21"/>
          <w:highlight w:val="none"/>
          <w:lang w:eastAsia="zh-CN"/>
        </w:rPr>
        <w:t>包料包质量包安全包文明施工方式承包施工，不允许转包</w:t>
      </w:r>
      <w:r>
        <w:rPr>
          <w:rFonts w:hint="eastAsia" w:ascii="宋体" w:hAnsi="宋体" w:eastAsia="宋体" w:cs="宋体"/>
          <w:color w:val="auto"/>
          <w:kern w:val="2"/>
          <w:sz w:val="21"/>
          <w:szCs w:val="21"/>
          <w:highlight w:val="none"/>
          <w:lang w:eastAsia="zh-CN"/>
        </w:rPr>
        <w:t>和非法</w:t>
      </w:r>
      <w:r>
        <w:rPr>
          <w:rFonts w:hint="eastAsia" w:ascii="宋体" w:hAnsi="宋体" w:eastAsia="宋体" w:cs="宋体"/>
          <w:color w:val="auto"/>
          <w:kern w:val="2"/>
          <w:sz w:val="21"/>
          <w:highlight w:val="none"/>
          <w:lang w:eastAsia="zh-CN"/>
        </w:rPr>
        <w:t>分包</w:t>
      </w:r>
      <w:r>
        <w:rPr>
          <w:rFonts w:hint="eastAsia" w:ascii="宋体" w:hAnsi="宋体" w:eastAsia="宋体" w:cs="宋体"/>
          <w:color w:val="auto"/>
          <w:sz w:val="21"/>
          <w:highlight w:val="none"/>
          <w:lang w:eastAsia="zh-CN"/>
        </w:rPr>
        <w:t>，如确需分包须与</w:t>
      </w:r>
      <w:r>
        <w:rPr>
          <w:rFonts w:hint="eastAsia" w:ascii="宋体" w:hAnsi="宋体" w:eastAsia="宋体" w:cs="宋体"/>
          <w:color w:val="auto"/>
          <w:sz w:val="21"/>
          <w:highlight w:val="none"/>
          <w:lang w:val="en-US" w:eastAsia="zh-CN"/>
        </w:rPr>
        <w:t>招标</w:t>
      </w:r>
      <w:r>
        <w:rPr>
          <w:rFonts w:hint="eastAsia" w:ascii="宋体" w:hAnsi="宋体" w:eastAsia="宋体" w:cs="宋体"/>
          <w:color w:val="auto"/>
          <w:sz w:val="21"/>
          <w:highlight w:val="none"/>
          <w:lang w:eastAsia="zh-CN"/>
        </w:rPr>
        <w:t>人协商并得到</w:t>
      </w:r>
      <w:r>
        <w:rPr>
          <w:rFonts w:hint="eastAsia" w:ascii="宋体" w:hAnsi="宋体" w:eastAsia="宋体" w:cs="宋体"/>
          <w:color w:val="auto"/>
          <w:sz w:val="21"/>
          <w:highlight w:val="none"/>
          <w:lang w:val="en-US" w:eastAsia="zh-CN"/>
        </w:rPr>
        <w:t>招标</w:t>
      </w:r>
      <w:r>
        <w:rPr>
          <w:rFonts w:hint="eastAsia" w:ascii="宋体" w:hAnsi="宋体" w:eastAsia="宋体" w:cs="宋体"/>
          <w:color w:val="auto"/>
          <w:sz w:val="21"/>
          <w:highlight w:val="none"/>
          <w:lang w:eastAsia="zh-CN"/>
        </w:rPr>
        <w:t>人同意。开工时间以</w:t>
      </w:r>
      <w:r>
        <w:rPr>
          <w:rFonts w:hint="eastAsia" w:ascii="宋体" w:hAnsi="宋体" w:eastAsia="宋体" w:cs="宋体"/>
          <w:color w:val="auto"/>
          <w:sz w:val="21"/>
          <w:highlight w:val="none"/>
          <w:lang w:val="en-US" w:eastAsia="zh-CN"/>
        </w:rPr>
        <w:t>招标</w:t>
      </w:r>
      <w:r>
        <w:rPr>
          <w:rFonts w:hint="eastAsia" w:ascii="宋体" w:hAnsi="宋体" w:eastAsia="宋体" w:cs="宋体"/>
          <w:color w:val="auto"/>
          <w:sz w:val="21"/>
          <w:highlight w:val="none"/>
          <w:lang w:eastAsia="zh-CN"/>
        </w:rPr>
        <w:t>人的开工令为准。</w:t>
      </w:r>
    </w:p>
    <w:p w14:paraId="2F0E5F12">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lang w:val="en-US" w:eastAsia="zh-CN"/>
        </w:rPr>
        <w:t>必须拟定项目进度安排计划。在施工期间，严格遵守招标人的有关制度。</w:t>
      </w:r>
    </w:p>
    <w:p w14:paraId="1B615196">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3.中标供应商</w:t>
      </w:r>
      <w:r>
        <w:rPr>
          <w:rFonts w:hint="eastAsia" w:ascii="宋体" w:hAnsi="宋体" w:eastAsia="宋体" w:cs="宋体"/>
          <w:strike w:val="0"/>
          <w:dstrike w:val="0"/>
          <w:color w:val="auto"/>
          <w:kern w:val="2"/>
          <w:sz w:val="21"/>
          <w:szCs w:val="21"/>
          <w:highlight w:val="none"/>
          <w:lang w:val="en-US" w:eastAsia="zh-CN"/>
        </w:rPr>
        <w:t>施工</w:t>
      </w:r>
      <w:r>
        <w:rPr>
          <w:rFonts w:hint="eastAsia" w:ascii="宋体" w:hAnsi="宋体" w:eastAsia="宋体" w:cs="宋体"/>
          <w:color w:val="auto"/>
          <w:kern w:val="2"/>
          <w:sz w:val="21"/>
          <w:szCs w:val="21"/>
          <w:highlight w:val="none"/>
          <w:lang w:eastAsia="zh-CN"/>
        </w:rPr>
        <w:t>人员的住宿、医疗、工伤、意外保险、治安等问题由</w:t>
      </w:r>
      <w:r>
        <w:rPr>
          <w:rFonts w:hint="eastAsia" w:ascii="宋体" w:hAnsi="宋体" w:eastAsia="宋体" w:cs="宋体"/>
          <w:color w:val="auto"/>
          <w:kern w:val="2"/>
          <w:sz w:val="21"/>
          <w:szCs w:val="21"/>
          <w:highlight w:val="none"/>
          <w:lang w:val="en-US" w:eastAsia="zh-CN"/>
        </w:rPr>
        <w:t>中标供应商</w:t>
      </w:r>
      <w:r>
        <w:rPr>
          <w:rFonts w:hint="eastAsia" w:ascii="宋体" w:hAnsi="宋体" w:eastAsia="宋体" w:cs="宋体"/>
          <w:color w:val="auto"/>
          <w:kern w:val="2"/>
          <w:sz w:val="21"/>
          <w:szCs w:val="21"/>
          <w:highlight w:val="none"/>
          <w:lang w:eastAsia="zh-CN"/>
        </w:rPr>
        <w:t>自行解决，与招标人无任何关系。</w:t>
      </w:r>
    </w:p>
    <w:p w14:paraId="56476DA9">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4.施工期间需做到安全文明施工，不损坏招标人的设备设施，否则原价赔偿。</w:t>
      </w:r>
    </w:p>
    <w:p w14:paraId="545368A9">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bidi="ar-SA"/>
        </w:rPr>
        <w:t>供应商2021年1月1日至今未发生事故等级为一般事故（或以上）的生产安全事故、一般质量事故（或以上）的工程质量事故，以及未有投标违纪处罚并仍在处罚期限内；否则，招标人有权拒绝其为中标供应商。</w:t>
      </w:r>
    </w:p>
    <w:p w14:paraId="1A0B47F3">
      <w:pPr>
        <w:pStyle w:val="120"/>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before="0" w:line="360" w:lineRule="auto"/>
        <w:ind w:firstLine="422" w:firstLineChars="200"/>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 xml:space="preserve">（二）验收要求 </w:t>
      </w:r>
    </w:p>
    <w:p w14:paraId="5136E4A4">
      <w:pPr>
        <w:pStyle w:val="11"/>
        <w:keepNext w:val="0"/>
        <w:keepLines w:val="0"/>
        <w:pageBreakBefore w:val="0"/>
        <w:numPr>
          <w:ilvl w:val="0"/>
          <w:numId w:val="0"/>
        </w:numPr>
        <w:kinsoku/>
        <w:wordWrap/>
        <w:overflowPunct/>
        <w:topLinePunct w:val="0"/>
        <w:autoSpaceDE/>
        <w:autoSpaceDN/>
        <w:bidi w:val="0"/>
        <w:adjustRightInd/>
        <w:spacing w:after="0" w:line="360" w:lineRule="auto"/>
        <w:ind w:left="0" w:leftChars="0" w:firstLine="420" w:firstLineChars="200"/>
        <w:jc w:val="both"/>
        <w:textAlignment w:val="auto"/>
        <w:rPr>
          <w:rFonts w:hint="eastAsia" w:ascii="宋体" w:hAnsi="宋体" w:eastAsia="宋体" w:cs="宋体"/>
          <w:color w:val="auto"/>
          <w:kern w:val="2"/>
          <w:sz w:val="21"/>
          <w:szCs w:val="21"/>
          <w:highlight w:val="none"/>
          <w:lang w:val="zh-TW" w:eastAsia="zh-TW"/>
        </w:rPr>
      </w:pPr>
      <w:r>
        <w:rPr>
          <w:rFonts w:hint="eastAsia" w:ascii="宋体" w:hAnsi="宋体" w:eastAsia="宋体" w:cs="宋体"/>
          <w:color w:val="auto"/>
          <w:kern w:val="2"/>
          <w:sz w:val="21"/>
          <w:szCs w:val="21"/>
          <w:highlight w:val="none"/>
          <w:lang w:val="zh-TW" w:eastAsia="zh-CN"/>
        </w:rPr>
        <w:t>1.交付验收标准为：按本合同约定的技术指标、符合</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lang w:val="zh-TW" w:eastAsia="zh-CN"/>
        </w:rPr>
        <w:t>文件和</w:t>
      </w: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lang w:val="zh-TW" w:eastAsia="zh-CN"/>
        </w:rPr>
        <w:t>承诺中招标人认可的合理最佳参数及各项要求、国家相关标准</w:t>
      </w:r>
      <w:r>
        <w:rPr>
          <w:rFonts w:hint="eastAsia" w:ascii="宋体" w:hAnsi="宋体" w:eastAsia="宋体" w:cs="宋体"/>
          <w:color w:val="auto"/>
          <w:sz w:val="21"/>
          <w:szCs w:val="21"/>
          <w:highlight w:val="none"/>
          <w:lang w:eastAsia="zh-CN"/>
        </w:rPr>
        <w:t>如：《城市道路工程设计规范》、《水泥混凝土路面施工及验收规范》、《沥青路面施工及验收规范》等，具体详见施工图纸。</w:t>
      </w:r>
      <w:r>
        <w:rPr>
          <w:rFonts w:hint="eastAsia" w:ascii="宋体" w:hAnsi="宋体" w:eastAsia="宋体" w:cs="宋体"/>
          <w:color w:val="auto"/>
          <w:kern w:val="2"/>
          <w:sz w:val="21"/>
          <w:szCs w:val="21"/>
          <w:highlight w:val="none"/>
          <w:lang w:val="zh-TW" w:eastAsia="zh-CN"/>
        </w:rPr>
        <w:t>和行业规范进行</w:t>
      </w:r>
      <w:r>
        <w:rPr>
          <w:rFonts w:hint="eastAsia" w:ascii="宋体" w:hAnsi="宋体" w:eastAsia="宋体" w:cs="宋体"/>
          <w:color w:val="auto"/>
          <w:kern w:val="2"/>
          <w:sz w:val="21"/>
          <w:szCs w:val="21"/>
          <w:highlight w:val="none"/>
          <w:lang w:val="en-US" w:eastAsia="zh-CN"/>
        </w:rPr>
        <w:t>施工，经双方确认后，并根据施工效果，</w:t>
      </w:r>
      <w:r>
        <w:rPr>
          <w:rFonts w:hint="eastAsia" w:ascii="宋体" w:hAnsi="宋体" w:eastAsia="宋体" w:cs="宋体"/>
          <w:color w:val="auto"/>
          <w:kern w:val="2"/>
          <w:sz w:val="21"/>
          <w:szCs w:val="21"/>
          <w:highlight w:val="none"/>
          <w:lang w:val="zh-TW" w:eastAsia="zh-TW"/>
        </w:rPr>
        <w:t>确保达到合格工程。</w:t>
      </w:r>
    </w:p>
    <w:p w14:paraId="4CBB47A8">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zh-TW" w:eastAsia="zh-CN"/>
        </w:rPr>
      </w:pPr>
      <w:r>
        <w:rPr>
          <w:rFonts w:hint="eastAsia" w:ascii="宋体" w:hAnsi="宋体" w:eastAsia="宋体" w:cs="宋体"/>
          <w:color w:val="auto"/>
          <w:kern w:val="2"/>
          <w:sz w:val="21"/>
          <w:szCs w:val="21"/>
          <w:highlight w:val="none"/>
          <w:lang w:eastAsia="zh-CN"/>
        </w:rPr>
        <w:t>2.</w:t>
      </w:r>
      <w:r>
        <w:rPr>
          <w:rFonts w:hint="eastAsia" w:ascii="宋体" w:hAnsi="宋体" w:eastAsia="宋体" w:cs="宋体"/>
          <w:color w:val="auto"/>
          <w:kern w:val="2"/>
          <w:sz w:val="21"/>
          <w:szCs w:val="21"/>
          <w:highlight w:val="none"/>
          <w:lang w:val="zh-TW" w:eastAsia="zh-CN"/>
        </w:rPr>
        <w:t>验收流程按</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lang w:val="zh-TW" w:eastAsia="zh-CN"/>
        </w:rPr>
        <w:t>人规章制度执行，由</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lang w:val="zh-TW" w:eastAsia="zh-CN"/>
        </w:rPr>
        <w:t>人组成验收小组（含</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供应商人员</w:t>
      </w:r>
      <w:r>
        <w:rPr>
          <w:rFonts w:hint="eastAsia" w:ascii="宋体" w:hAnsi="宋体" w:eastAsia="宋体" w:cs="宋体"/>
          <w:color w:val="auto"/>
          <w:kern w:val="2"/>
          <w:sz w:val="21"/>
          <w:szCs w:val="21"/>
          <w:highlight w:val="none"/>
          <w:lang w:val="zh-TW" w:eastAsia="zh-CN"/>
        </w:rPr>
        <w:t>）按国家有关规定、规范进行验收，必要时</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lang w:val="zh-TW" w:eastAsia="zh-CN"/>
        </w:rPr>
        <w:t xml:space="preserve">人可邀请相关的专业人员或机构参与验收。 </w:t>
      </w:r>
    </w:p>
    <w:p w14:paraId="0DE0B77A">
      <w:pPr>
        <w:keepNext w:val="0"/>
        <w:keepLines w:val="0"/>
        <w:pageBreakBefore w:val="0"/>
        <w:kinsoku/>
        <w:wordWrap/>
        <w:overflowPunct/>
        <w:topLinePunct w:val="0"/>
        <w:autoSpaceDE/>
        <w:autoSpaceDN/>
        <w:bidi w:val="0"/>
        <w:adjustRightInd/>
        <w:spacing w:line="360" w:lineRule="auto"/>
        <w:ind w:left="0" w:leftChars="0" w:firstLine="420" w:firstLineChars="200"/>
        <w:jc w:val="both"/>
        <w:textAlignment w:val="auto"/>
        <w:rPr>
          <w:rFonts w:hint="eastAsia" w:ascii="宋体" w:hAnsi="宋体" w:eastAsia="宋体" w:cs="宋体"/>
          <w:color w:val="auto"/>
          <w:kern w:val="2"/>
          <w:sz w:val="21"/>
          <w:szCs w:val="21"/>
          <w:highlight w:val="none"/>
          <w:lang w:val="zh-TW" w:eastAsia="zh-CN"/>
        </w:rPr>
      </w:pPr>
      <w:r>
        <w:rPr>
          <w:rFonts w:hint="eastAsia" w:ascii="宋体" w:hAnsi="宋体" w:eastAsia="宋体" w:cs="宋体"/>
          <w:color w:val="auto"/>
          <w:kern w:val="2"/>
          <w:sz w:val="21"/>
          <w:szCs w:val="21"/>
          <w:highlight w:val="none"/>
          <w:lang w:val="zh-TW" w:eastAsia="zh-CN"/>
        </w:rPr>
        <w:t>3.</w:t>
      </w:r>
      <w:r>
        <w:rPr>
          <w:rFonts w:hint="eastAsia" w:ascii="宋体" w:hAnsi="宋体" w:eastAsia="宋体" w:cs="宋体"/>
          <w:color w:val="auto"/>
          <w:kern w:val="2"/>
          <w:sz w:val="21"/>
          <w:szCs w:val="21"/>
          <w:highlight w:val="none"/>
          <w:lang w:eastAsia="zh-CN"/>
        </w:rPr>
        <w:t>项目完工</w:t>
      </w:r>
      <w:r>
        <w:rPr>
          <w:rFonts w:hint="eastAsia" w:ascii="宋体" w:hAnsi="宋体" w:eastAsia="宋体" w:cs="宋体"/>
          <w:color w:val="auto"/>
          <w:kern w:val="2"/>
          <w:sz w:val="21"/>
          <w:szCs w:val="21"/>
          <w:highlight w:val="none"/>
          <w:lang w:val="zh-TW" w:eastAsia="zh-CN"/>
        </w:rPr>
        <w:t>后，</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color w:val="auto"/>
          <w:kern w:val="2"/>
          <w:sz w:val="21"/>
          <w:szCs w:val="21"/>
          <w:highlight w:val="none"/>
          <w:lang w:val="zh-TW" w:eastAsia="zh-CN"/>
        </w:rPr>
        <w:t>应向</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lang w:val="zh-TW" w:eastAsia="zh-CN"/>
        </w:rPr>
        <w:t>人提出书面验收申请，准备并向</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lang w:val="zh-TW" w:eastAsia="zh-CN"/>
        </w:rPr>
        <w:t>人提交验收文件，本合同项下的全部</w:t>
      </w:r>
      <w:r>
        <w:rPr>
          <w:rFonts w:hint="eastAsia" w:ascii="宋体" w:hAnsi="宋体" w:eastAsia="宋体" w:cs="宋体"/>
          <w:color w:val="auto"/>
          <w:kern w:val="2"/>
          <w:sz w:val="21"/>
          <w:szCs w:val="21"/>
          <w:highlight w:val="none"/>
          <w:lang w:eastAsia="zh-CN"/>
        </w:rPr>
        <w:t>工程</w:t>
      </w:r>
      <w:r>
        <w:rPr>
          <w:rFonts w:hint="eastAsia" w:ascii="宋体" w:hAnsi="宋体" w:eastAsia="宋体" w:cs="宋体"/>
          <w:color w:val="auto"/>
          <w:kern w:val="2"/>
          <w:sz w:val="21"/>
          <w:szCs w:val="21"/>
          <w:highlight w:val="none"/>
          <w:lang w:val="zh-TW" w:eastAsia="zh-CN"/>
        </w:rPr>
        <w:t>按</w:t>
      </w:r>
      <w:r>
        <w:rPr>
          <w:rFonts w:hint="eastAsia" w:ascii="宋体" w:hAnsi="宋体" w:eastAsia="宋体" w:cs="宋体"/>
          <w:color w:val="auto"/>
          <w:kern w:val="2"/>
          <w:sz w:val="21"/>
          <w:szCs w:val="21"/>
          <w:highlight w:val="none"/>
          <w:lang w:val="en-US" w:eastAsia="zh-CN"/>
        </w:rPr>
        <w:t>招标</w:t>
      </w:r>
      <w:r>
        <w:rPr>
          <w:rFonts w:hint="eastAsia" w:ascii="宋体" w:hAnsi="宋体" w:eastAsia="宋体" w:cs="宋体"/>
          <w:color w:val="auto"/>
          <w:kern w:val="2"/>
          <w:sz w:val="21"/>
          <w:szCs w:val="21"/>
          <w:highlight w:val="none"/>
          <w:lang w:val="zh-TW" w:eastAsia="zh-CN"/>
        </w:rPr>
        <w:t>人验收流程验收通过，经双方签署验收合格证明后，视为验收合格。</w:t>
      </w:r>
    </w:p>
    <w:p w14:paraId="5E278778">
      <w:pPr>
        <w:keepNext w:val="0"/>
        <w:keepLines w:val="0"/>
        <w:pageBreakBefore w:val="0"/>
        <w:widowControl/>
        <w:suppressLineNumbers w:val="0"/>
        <w:kinsoku/>
        <w:wordWrap/>
        <w:overflowPunct/>
        <w:topLinePunct w:val="0"/>
        <w:bidi w:val="0"/>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val="en-US" w:eastAsia="zh-CN" w:bidi="ar"/>
        </w:rPr>
        <w:t xml:space="preserve">（四）付款方式 </w:t>
      </w:r>
    </w:p>
    <w:p w14:paraId="40F78AA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1.工程预付款：双方签订合同，</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bCs/>
          <w:color w:val="auto"/>
          <w:sz w:val="21"/>
          <w:szCs w:val="21"/>
          <w:highlight w:val="none"/>
          <w:lang w:val="en-US" w:eastAsia="zh-CN"/>
        </w:rPr>
        <w:t>提交履约保函，经监理和招标人确认具备施工条件后，</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bCs/>
          <w:color w:val="auto"/>
          <w:sz w:val="21"/>
          <w:szCs w:val="21"/>
          <w:highlight w:val="none"/>
          <w:lang w:val="en-US" w:eastAsia="zh-CN"/>
        </w:rPr>
        <w:t>可按合同总价的30%作为工程预付款，向招标人申请办理支付。（预付款分两期进度款抵扣）；</w:t>
      </w:r>
    </w:p>
    <w:p w14:paraId="3AA9A5B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2.工程进度款：经双方确认完成工程进度50%，支付（合同总价-暂列金额-绿色施工安全防护措施费）*40%-预付款的50%；</w:t>
      </w:r>
    </w:p>
    <w:p w14:paraId="1533971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3.经双方确认完成工程进度80%，支付（合同总价-暂列金额-绿色施工安全防护措施费）*30%-预付款的50%；</w:t>
      </w:r>
    </w:p>
    <w:p w14:paraId="3D45B60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工程竣工验收合格后，中标供应商按监理和招标人的要求提供完整准确竣工结算资料及竣工图送第三方造价咨询机构审核结算价,招标人在收到发票凭证资料后15天内，支付（合同总价-暂列金额-绿色施工安全防护措施费）*20%；</w:t>
      </w:r>
    </w:p>
    <w:p w14:paraId="54F9032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5.项目完成工程竣工结算，支付至结算价格的100%,付款前</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bCs/>
          <w:color w:val="auto"/>
          <w:sz w:val="21"/>
          <w:szCs w:val="21"/>
          <w:highlight w:val="none"/>
          <w:lang w:val="en-US" w:eastAsia="zh-CN"/>
        </w:rPr>
        <w:t>缴纳结算价的3%向作为工程质量保证金，工程质保期为2年，保修期内非人为因素导致的质量问题，中标单位免费保修；</w:t>
      </w:r>
    </w:p>
    <w:p w14:paraId="529F09E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6.每提交付款申请时需同步提供正式全额发票（增值税专用发票），申请支付结算款时须开齐项目结算的全额发票（税点按照国家法定执行）。</w:t>
      </w:r>
    </w:p>
    <w:p w14:paraId="7103A23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绿色施工安全防护措施费及其税金的支付方式：</w:t>
      </w:r>
    </w:p>
    <w:p w14:paraId="648F72E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bCs/>
          <w:color w:val="auto"/>
          <w:sz w:val="21"/>
          <w:szCs w:val="21"/>
          <w:highlight w:val="none"/>
          <w:lang w:val="en-US" w:eastAsia="zh-CN"/>
        </w:rPr>
        <w:t>已经组织施工人员、施工材料及施工机具进场，经监理人和招标人审查确认工程已符合开工条件，支付50%；</w:t>
      </w:r>
    </w:p>
    <w:p w14:paraId="30D8164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2.经施工监理评定中间安全合格，支付40%；</w:t>
      </w:r>
    </w:p>
    <w:p w14:paraId="6AAEE3F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3.项目已竣工验收并通过当地建设工程安全监督站（或监理人）安全合格评估，支付10%。</w:t>
      </w:r>
    </w:p>
    <w:p w14:paraId="42D090C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(五)履约保证金</w:t>
      </w:r>
    </w:p>
    <w:p w14:paraId="5156CF7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1.合同签订后15个工作日内，</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bCs/>
          <w:color w:val="auto"/>
          <w:sz w:val="21"/>
          <w:szCs w:val="21"/>
          <w:highlight w:val="none"/>
          <w:lang w:val="en-US" w:eastAsia="zh-CN"/>
        </w:rPr>
        <w:t>须向招标人支付中标合同总价5%的合同履约担保，履约担保可以银行转账、支票、汇票、本票或者金融机构、担保机构出具的保函等非现金形式提交。履约担保以银行转账方式提交的，在</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bCs/>
          <w:color w:val="auto"/>
          <w:sz w:val="21"/>
          <w:szCs w:val="21"/>
          <w:highlight w:val="none"/>
          <w:lang w:val="en-US" w:eastAsia="zh-CN"/>
        </w:rPr>
        <w:t>完成其合同义务，包括任何保证义务后30日内，招标人一次性无息退还保证金</w:t>
      </w:r>
      <w:r>
        <w:rPr>
          <w:rFonts w:hint="eastAsia" w:ascii="宋体" w:hAnsi="宋体" w:eastAsia="宋体" w:cs="宋体"/>
          <w:sz w:val="21"/>
          <w:szCs w:val="21"/>
          <w:highlight w:val="none"/>
          <w:lang w:val="en-US" w:eastAsia="zh-CN"/>
        </w:rPr>
        <w:t>，如逾期返还的，应当自逾期之日起按照银行同期同类存款利率支付利息。</w:t>
      </w:r>
    </w:p>
    <w:p w14:paraId="5930388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bCs/>
          <w:color w:val="auto"/>
          <w:sz w:val="21"/>
          <w:szCs w:val="21"/>
          <w:highlight w:val="none"/>
          <w:lang w:val="en-US" w:eastAsia="zh-CN"/>
        </w:rPr>
        <w:t>未认真履行合同造成不良影响的，招标人将按约定扣除履约保证金或违约金，具体情形如下：</w:t>
      </w:r>
    </w:p>
    <w:p w14:paraId="0B7A802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3.中标供应商违约</w:t>
      </w:r>
    </w:p>
    <w:p w14:paraId="7B190D5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中标供应商违约除通用合同条款约定外包括但不限于的其他情形： 工程组织管理方面的违约责任；安全生产方面的违约责任；文明施工、环境保护方面的违约责任；农民工工资支付方面的违约责任；逾期未能提交最终的工程结算及相关资料的违约责任；未按照本合同约定提供银行履约保函、履约保证金，或履约保函到期后未能提交新履约保函或原担保方同意原履约保函延期的书面文件的违约责任等。（详见合同模板）</w:t>
      </w:r>
    </w:p>
    <w:p w14:paraId="2CC3555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3.1工期延误方面的违约责任</w:t>
      </w:r>
    </w:p>
    <w:p w14:paraId="5479595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工期逾期每1天，应向招标人支付本合同总价1‰的违约金，违约金的上限为合同总价的5% ，同时中标供应商还应据实赔偿招标人的实际损失。（详见合同模板）</w:t>
      </w:r>
    </w:p>
    <w:p w14:paraId="0BEBA46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3.2材料设备管理及工程质量方面的违约责任</w:t>
      </w:r>
    </w:p>
    <w:p w14:paraId="5CE06EC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招标人（包括招标人委托的材料设备检验机构）或总监理工程师抽查中标供应商的工程材料设备，发现所检查的材料与合同约定标准的任何一项不符合时，中标供应商必须全部退货、返工，并赔偿招标人由此遭受的实际损失。（详见合同模板）</w:t>
      </w:r>
    </w:p>
    <w:p w14:paraId="22ED7C9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3.3农民工工资支付方面的违约责任，招标人视情节严重程度有权最高要求其承担1次严重违约责任，招标人有权动用中标供应商的履约保证金先行垫付农民工工资。（详见合同模板）</w:t>
      </w:r>
    </w:p>
    <w:p w14:paraId="3317C43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（六）</w:t>
      </w:r>
      <w:r>
        <w:rPr>
          <w:rFonts w:hint="eastAsia" w:ascii="宋体" w:hAnsi="宋体" w:eastAsia="宋体" w:cs="宋体"/>
          <w:bCs/>
          <w:color w:val="auto"/>
          <w:sz w:val="21"/>
          <w:szCs w:val="21"/>
          <w:highlight w:val="none"/>
        </w:rPr>
        <w:t>其他</w:t>
      </w:r>
      <w:r>
        <w:rPr>
          <w:rFonts w:hint="eastAsia" w:ascii="宋体" w:hAnsi="宋体" w:eastAsia="宋体" w:cs="宋体"/>
          <w:bCs/>
          <w:color w:val="auto"/>
          <w:sz w:val="21"/>
          <w:szCs w:val="21"/>
          <w:highlight w:val="none"/>
          <w:lang w:val="en-US" w:eastAsia="zh-CN"/>
        </w:rPr>
        <w:t>要求</w:t>
      </w:r>
    </w:p>
    <w:p w14:paraId="335E257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1.中标供应商需承担合同履行时所要尽的一切保密义务。对项目实施过程中的资料、数据及招标人相关工作秘密进行保密，未经招标人书面同意不得泄露，且保密责任不因合同的中止或解除而失效。如因</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bCs/>
          <w:color w:val="auto"/>
          <w:sz w:val="21"/>
          <w:szCs w:val="21"/>
          <w:highlight w:val="none"/>
          <w:lang w:val="en-US" w:eastAsia="zh-CN"/>
        </w:rPr>
        <w:t>及项目相关人员涉密对招标人造成影响，招标人有权追究责任。</w:t>
      </w:r>
    </w:p>
    <w:p w14:paraId="3091694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2.外来人员必须按招标人管理要求进出监管区，详见附件。</w:t>
      </w:r>
    </w:p>
    <w:p w14:paraId="4732D38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其余未尽事项由</w:t>
      </w:r>
      <w:r>
        <w:rPr>
          <w:rFonts w:hint="eastAsia" w:ascii="宋体" w:hAnsi="宋体" w:eastAsia="宋体" w:cs="宋体"/>
          <w:bCs/>
          <w:color w:val="auto"/>
          <w:sz w:val="21"/>
          <w:szCs w:val="21"/>
          <w:highlight w:val="none"/>
          <w:lang w:eastAsia="zh-CN"/>
        </w:rPr>
        <w:t>招标人</w:t>
      </w:r>
      <w:r>
        <w:rPr>
          <w:rFonts w:hint="eastAsia" w:ascii="宋体" w:hAnsi="宋体" w:eastAsia="宋体" w:cs="宋体"/>
          <w:bCs/>
          <w:color w:val="auto"/>
          <w:sz w:val="21"/>
          <w:szCs w:val="21"/>
          <w:highlight w:val="none"/>
        </w:rPr>
        <w:t>和</w:t>
      </w:r>
      <w:r>
        <w:rPr>
          <w:rFonts w:hint="eastAsia" w:ascii="宋体" w:hAnsi="宋体" w:eastAsia="宋体" w:cs="宋体"/>
          <w:color w:val="auto"/>
          <w:kern w:val="2"/>
          <w:sz w:val="21"/>
          <w:szCs w:val="21"/>
          <w:highlight w:val="none"/>
          <w:lang w:val="en-US" w:eastAsia="zh-CN"/>
        </w:rPr>
        <w:t>中标</w:t>
      </w:r>
      <w:r>
        <w:rPr>
          <w:rFonts w:hint="eastAsia" w:ascii="宋体" w:hAnsi="宋体" w:eastAsia="宋体" w:cs="宋体"/>
          <w:color w:val="auto"/>
          <w:kern w:val="2"/>
          <w:sz w:val="21"/>
          <w:szCs w:val="21"/>
          <w:highlight w:val="none"/>
          <w:lang w:eastAsia="zh-CN"/>
        </w:rPr>
        <w:t>供应商</w:t>
      </w:r>
      <w:r>
        <w:rPr>
          <w:rFonts w:hint="eastAsia" w:ascii="宋体" w:hAnsi="宋体" w:eastAsia="宋体" w:cs="宋体"/>
          <w:bCs/>
          <w:color w:val="auto"/>
          <w:sz w:val="21"/>
          <w:szCs w:val="21"/>
          <w:highlight w:val="none"/>
        </w:rPr>
        <w:t>另行商定补充。</w:t>
      </w:r>
    </w:p>
    <w:p w14:paraId="0F8BBC5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rPr>
          <w:rFonts w:hint="eastAsia" w:ascii="宋体" w:hAnsi="宋体" w:eastAsia="宋体" w:cs="宋体"/>
          <w:bCs/>
          <w:sz w:val="21"/>
          <w:szCs w:val="21"/>
        </w:rPr>
      </w:pPr>
      <w:r>
        <w:rPr>
          <w:rFonts w:hint="eastAsia" w:ascii="宋体" w:hAnsi="宋体" w:eastAsia="宋体" w:cs="宋体"/>
          <w:bCs/>
          <w:color w:val="auto"/>
          <w:sz w:val="21"/>
          <w:szCs w:val="21"/>
          <w:highlight w:val="none"/>
        </w:rPr>
        <w:t xml:space="preserve"> </w:t>
      </w:r>
    </w:p>
    <w:p w14:paraId="2020E2CE">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65153033">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20220B94">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56346C28">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7005B9F7">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4E50E123">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5AD4BC46">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790AE4CE">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50FACE44">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33E06334">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6FBAEB73">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44F9E683">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1C49F972">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356A3228">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07AC937E">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21D708C4">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22BADDF8">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5BCA61DF">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2F1C2656">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65241546">
      <w:pPr>
        <w:pStyle w:val="13"/>
        <w:tabs>
          <w:tab w:val="left" w:pos="540"/>
          <w:tab w:val="left" w:pos="567"/>
          <w:tab w:val="left" w:pos="709"/>
        </w:tabs>
        <w:adjustRightInd w:val="0"/>
        <w:snapToGrid w:val="0"/>
        <w:spacing w:line="360" w:lineRule="auto"/>
        <w:jc w:val="both"/>
        <w:rPr>
          <w:rFonts w:hint="eastAsia" w:ascii="宋体" w:hAnsi="宋体" w:eastAsia="宋体" w:cs="宋体"/>
          <w:sz w:val="21"/>
          <w:szCs w:val="21"/>
          <w:highlight w:val="none"/>
          <w:lang w:val="en-US" w:eastAsia="zh-CN"/>
        </w:rPr>
      </w:pPr>
    </w:p>
    <w:p w14:paraId="3D3F452F">
      <w:pPr>
        <w:pStyle w:val="13"/>
        <w:tabs>
          <w:tab w:val="left" w:pos="540"/>
          <w:tab w:val="left" w:pos="567"/>
          <w:tab w:val="left" w:pos="709"/>
        </w:tabs>
        <w:adjustRightInd w:val="0"/>
        <w:snapToGrid w:val="0"/>
        <w:spacing w:line="360" w:lineRule="auto"/>
        <w:jc w:val="center"/>
        <w:rPr>
          <w:b/>
          <w:bCs/>
          <w:color w:val="auto"/>
          <w:sz w:val="30"/>
          <w:szCs w:val="30"/>
          <w:highlight w:val="none"/>
        </w:rPr>
      </w:pPr>
      <w:r>
        <w:rPr>
          <w:rFonts w:hint="eastAsia"/>
          <w:b/>
          <w:bCs/>
          <w:color w:val="auto"/>
          <w:sz w:val="30"/>
          <w:szCs w:val="30"/>
          <w:highlight w:val="none"/>
        </w:rPr>
        <w:t>第三章  评分体系与标准</w:t>
      </w:r>
    </w:p>
    <w:p w14:paraId="66E9800B">
      <w:pPr>
        <w:numPr>
          <w:ilvl w:val="-1"/>
          <w:numId w:val="0"/>
        </w:numPr>
        <w:spacing w:line="360" w:lineRule="auto"/>
        <w:ind w:left="0" w:firstLine="0"/>
        <w:jc w:val="left"/>
        <w:rPr>
          <w:rFonts w:hint="eastAsia" w:ascii="宋体" w:eastAsia="宋体" w:cs="宋体"/>
          <w:color w:val="auto"/>
          <w:sz w:val="21"/>
          <w:szCs w:val="21"/>
          <w:highlight w:val="none"/>
          <w:lang w:eastAsia="zh-CN"/>
        </w:rPr>
      </w:pPr>
      <w:r>
        <w:rPr>
          <w:rFonts w:hint="eastAsia" w:ascii="宋体" w:cs="宋体"/>
          <w:color w:val="auto"/>
          <w:sz w:val="21"/>
          <w:szCs w:val="21"/>
          <w:highlight w:val="none"/>
        </w:rPr>
        <w:t>本评标办法采用综合评分法。</w:t>
      </w:r>
      <w:r>
        <w:rPr>
          <w:rFonts w:hint="eastAsia" w:ascii="宋体" w:cs="宋体"/>
          <w:color w:val="auto"/>
          <w:sz w:val="21"/>
          <w:szCs w:val="21"/>
          <w:highlight w:val="none"/>
          <w:lang w:eastAsia="zh-CN"/>
        </w:rPr>
        <w:t>分值构成：</w:t>
      </w:r>
      <w:r>
        <w:rPr>
          <w:rFonts w:hint="eastAsia" w:ascii="宋体" w:cs="宋体"/>
          <w:color w:val="auto"/>
          <w:sz w:val="21"/>
          <w:szCs w:val="21"/>
          <w:highlight w:val="none"/>
          <w:lang w:val="en-US" w:eastAsia="zh-CN"/>
        </w:rPr>
        <w:t>技术</w:t>
      </w:r>
      <w:r>
        <w:rPr>
          <w:rFonts w:hint="eastAsia" w:ascii="宋体" w:cs="宋体"/>
          <w:color w:val="auto"/>
          <w:sz w:val="21"/>
          <w:szCs w:val="21"/>
          <w:highlight w:val="none"/>
        </w:rPr>
        <w:t>部分3</w:t>
      </w:r>
      <w:r>
        <w:rPr>
          <w:rFonts w:hint="eastAsia" w:ascii="宋体" w:cs="宋体"/>
          <w:color w:val="auto"/>
          <w:sz w:val="21"/>
          <w:szCs w:val="21"/>
          <w:highlight w:val="none"/>
          <w:lang w:val="en-US" w:eastAsia="zh-CN"/>
        </w:rPr>
        <w:t>5</w:t>
      </w:r>
      <w:r>
        <w:rPr>
          <w:rFonts w:hint="eastAsia" w:ascii="宋体" w:cs="宋体"/>
          <w:color w:val="auto"/>
          <w:sz w:val="21"/>
          <w:szCs w:val="21"/>
          <w:highlight w:val="none"/>
        </w:rPr>
        <w:t>.0分</w:t>
      </w:r>
      <w:r>
        <w:rPr>
          <w:rFonts w:hint="eastAsia" w:ascii="宋体" w:cs="宋体"/>
          <w:color w:val="auto"/>
          <w:sz w:val="21"/>
          <w:szCs w:val="21"/>
          <w:highlight w:val="none"/>
          <w:lang w:eastAsia="zh-CN"/>
        </w:rPr>
        <w:t>；</w:t>
      </w:r>
      <w:r>
        <w:rPr>
          <w:rFonts w:hint="eastAsia" w:ascii="宋体" w:cs="宋体"/>
          <w:color w:val="auto"/>
          <w:sz w:val="21"/>
          <w:szCs w:val="21"/>
          <w:highlight w:val="none"/>
          <w:lang w:val="en-US" w:eastAsia="zh-CN"/>
        </w:rPr>
        <w:t>商务</w:t>
      </w:r>
      <w:r>
        <w:rPr>
          <w:rFonts w:hint="eastAsia" w:ascii="宋体" w:cs="宋体"/>
          <w:color w:val="auto"/>
          <w:sz w:val="21"/>
          <w:szCs w:val="21"/>
          <w:highlight w:val="none"/>
        </w:rPr>
        <w:t>部分3</w:t>
      </w:r>
      <w:r>
        <w:rPr>
          <w:rFonts w:hint="eastAsia" w:ascii="宋体" w:cs="宋体"/>
          <w:color w:val="auto"/>
          <w:sz w:val="21"/>
          <w:szCs w:val="21"/>
          <w:highlight w:val="none"/>
          <w:lang w:val="en-US" w:eastAsia="zh-CN"/>
        </w:rPr>
        <w:t>5</w:t>
      </w:r>
      <w:r>
        <w:rPr>
          <w:rFonts w:hint="eastAsia" w:ascii="宋体" w:cs="宋体"/>
          <w:color w:val="auto"/>
          <w:sz w:val="21"/>
          <w:szCs w:val="21"/>
          <w:highlight w:val="none"/>
        </w:rPr>
        <w:t>.0分</w:t>
      </w:r>
      <w:r>
        <w:rPr>
          <w:rFonts w:hint="eastAsia" w:ascii="宋体" w:cs="宋体"/>
          <w:color w:val="auto"/>
          <w:sz w:val="21"/>
          <w:szCs w:val="21"/>
          <w:highlight w:val="none"/>
          <w:lang w:eastAsia="zh-CN"/>
        </w:rPr>
        <w:t>；</w:t>
      </w:r>
      <w:r>
        <w:rPr>
          <w:rFonts w:hint="eastAsia" w:ascii="宋体" w:cs="宋体"/>
          <w:color w:val="auto"/>
          <w:sz w:val="21"/>
          <w:szCs w:val="21"/>
          <w:highlight w:val="none"/>
        </w:rPr>
        <w:t>报价得分</w:t>
      </w:r>
      <w:r>
        <w:rPr>
          <w:rFonts w:hint="eastAsia" w:ascii="宋体" w:cs="宋体"/>
          <w:color w:val="auto"/>
          <w:sz w:val="21"/>
          <w:szCs w:val="21"/>
          <w:highlight w:val="none"/>
          <w:lang w:val="en-US" w:eastAsia="zh-CN"/>
        </w:rPr>
        <w:t>3</w:t>
      </w:r>
      <w:r>
        <w:rPr>
          <w:rFonts w:hint="eastAsia" w:ascii="宋体" w:cs="宋体"/>
          <w:color w:val="auto"/>
          <w:sz w:val="21"/>
          <w:szCs w:val="21"/>
          <w:highlight w:val="none"/>
        </w:rPr>
        <w:t>0.0分</w:t>
      </w:r>
      <w:r>
        <w:rPr>
          <w:rFonts w:hint="eastAsia" w:ascii="宋体" w:cs="宋体"/>
          <w:color w:val="auto"/>
          <w:sz w:val="21"/>
          <w:szCs w:val="21"/>
          <w:highlight w:val="none"/>
          <w:lang w:eastAsia="zh-CN"/>
        </w:rPr>
        <w:t>。</w:t>
      </w:r>
    </w:p>
    <w:p w14:paraId="1E16B5B2">
      <w:pPr>
        <w:numPr>
          <w:ilvl w:val="0"/>
          <w:numId w:val="6"/>
        </w:numPr>
        <w:tabs>
          <w:tab w:val="left" w:pos="630"/>
        </w:tabs>
        <w:spacing w:line="360" w:lineRule="auto"/>
        <w:jc w:val="both"/>
        <w:rPr>
          <w:rFonts w:ascii="宋体" w:cs="宋体"/>
          <w:color w:val="auto"/>
          <w:sz w:val="21"/>
          <w:szCs w:val="21"/>
          <w:highlight w:val="none"/>
        </w:rPr>
      </w:pPr>
      <w:r>
        <w:rPr>
          <w:rFonts w:hint="eastAsia" w:ascii="宋体" w:cs="宋体"/>
          <w:color w:val="auto"/>
          <w:sz w:val="21"/>
          <w:szCs w:val="21"/>
          <w:highlight w:val="none"/>
        </w:rPr>
        <w:t>评标步骤：评标委员会先进行投标文件初审，对通过初审的投标文件进行技术、商务及价格的详细评审最后评标委员会出具评标报告。</w:t>
      </w:r>
    </w:p>
    <w:p w14:paraId="3DE16844">
      <w:pPr>
        <w:numPr>
          <w:ilvl w:val="0"/>
          <w:numId w:val="6"/>
        </w:numPr>
        <w:tabs>
          <w:tab w:val="left" w:pos="630"/>
        </w:tabs>
        <w:spacing w:line="360" w:lineRule="auto"/>
        <w:jc w:val="both"/>
        <w:rPr>
          <w:rFonts w:hint="eastAsia" w:ascii="宋体" w:cs="宋体"/>
          <w:color w:val="auto"/>
          <w:sz w:val="21"/>
          <w:szCs w:val="21"/>
          <w:highlight w:val="none"/>
        </w:rPr>
      </w:pPr>
      <w:r>
        <w:rPr>
          <w:rFonts w:hint="eastAsia" w:ascii="宋体" w:cs="宋体"/>
          <w:color w:val="auto"/>
          <w:sz w:val="21"/>
          <w:szCs w:val="21"/>
          <w:highlight w:val="none"/>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14:paraId="63BDB81C">
      <w:pPr>
        <w:snapToGrid w:val="0"/>
        <w:spacing w:beforeLines="50" w:afterLines="50" w:line="360" w:lineRule="auto"/>
        <w:jc w:val="center"/>
        <w:outlineLvl w:val="1"/>
        <w:rPr>
          <w:rFonts w:ascii="黑体" w:hAnsi="宋体" w:eastAsia="黑体" w:cs="宋体"/>
          <w:b/>
          <w:bCs/>
          <w:color w:val="auto"/>
          <w:sz w:val="24"/>
          <w:szCs w:val="24"/>
          <w:highlight w:val="none"/>
        </w:rPr>
      </w:pPr>
      <w:r>
        <w:rPr>
          <w:rFonts w:hint="eastAsia" w:ascii="宋体" w:hAnsi="宋体" w:eastAsia="宋体" w:cs="宋体"/>
          <w:b/>
          <w:bCs/>
          <w:color w:val="auto"/>
          <w:sz w:val="24"/>
          <w:szCs w:val="24"/>
          <w:highlight w:val="none"/>
        </w:rPr>
        <w:t>一、资格、符合性评审条款</w:t>
      </w:r>
    </w:p>
    <w:p w14:paraId="7799F836">
      <w:pPr>
        <w:spacing w:line="360" w:lineRule="auto"/>
        <w:rPr>
          <w:snapToGrid w:val="0"/>
          <w:color w:val="auto"/>
          <w:spacing w:val="8"/>
          <w:sz w:val="21"/>
          <w:szCs w:val="21"/>
          <w:highlight w:val="none"/>
        </w:rPr>
      </w:pPr>
      <w:r>
        <w:rPr>
          <w:rFonts w:hint="eastAsia" w:ascii="宋体" w:hAnsi="宋体" w:cs="宋体"/>
          <w:color w:val="auto"/>
          <w:sz w:val="21"/>
          <w:szCs w:val="21"/>
          <w:highlight w:val="none"/>
        </w:rPr>
        <w:t>项目名称：</w:t>
      </w:r>
      <w:r>
        <w:rPr>
          <w:rFonts w:hint="eastAsia" w:ascii="宋体" w:hAnsi="宋体"/>
          <w:color w:val="auto"/>
          <w:sz w:val="21"/>
          <w:szCs w:val="21"/>
          <w:highlight w:val="none"/>
          <w:lang w:eastAsia="zh-CN"/>
        </w:rPr>
        <w:t>乐昌飞达实业有限公司生产车间周边排污及安全通道整治工程项目</w:t>
      </w:r>
      <w:r>
        <w:rPr>
          <w:rFonts w:hint="eastAsia" w:ascii="宋体" w:hAnsi="宋体"/>
          <w:color w:val="auto"/>
          <w:sz w:val="21"/>
          <w:szCs w:val="21"/>
          <w:highlight w:val="none"/>
        </w:rPr>
        <w:tab/>
      </w:r>
    </w:p>
    <w:p w14:paraId="6FEA21D5">
      <w:pPr>
        <w:spacing w:line="360" w:lineRule="auto"/>
        <w:rPr>
          <w:rFonts w:hint="eastAsia" w:eastAsia="宋体"/>
          <w:snapToGrid w:val="0"/>
          <w:color w:val="auto"/>
          <w:spacing w:val="8"/>
          <w:sz w:val="21"/>
          <w:szCs w:val="21"/>
          <w:highlight w:val="none"/>
          <w:lang w:eastAsia="zh-CN"/>
        </w:rPr>
      </w:pPr>
      <w:r>
        <w:rPr>
          <w:rFonts w:hint="eastAsia" w:ascii="宋体" w:hAnsi="宋体" w:cs="宋体"/>
          <w:color w:val="auto"/>
          <w:sz w:val="21"/>
          <w:szCs w:val="21"/>
          <w:highlight w:val="none"/>
        </w:rPr>
        <w:t>项目编号：</w:t>
      </w:r>
    </w:p>
    <w:tbl>
      <w:tblPr>
        <w:tblStyle w:val="27"/>
        <w:tblW w:w="919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37"/>
      </w:tblGrid>
      <w:tr w14:paraId="3FD6F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8" w:hRule="atLeast"/>
        </w:trPr>
        <w:tc>
          <w:tcPr>
            <w:tcW w:w="958" w:type="dxa"/>
            <w:tcBorders>
              <w:tl2br w:val="nil"/>
              <w:tr2bl w:val="nil"/>
            </w:tcBorders>
            <w:vAlign w:val="center"/>
          </w:tcPr>
          <w:p w14:paraId="5E1D7F06">
            <w:pPr>
              <w:spacing w:line="360" w:lineRule="auto"/>
              <w:jc w:val="center"/>
              <w:rPr>
                <w:rFonts w:ascii="宋体" w:cs="宋体"/>
                <w:b/>
                <w:color w:val="auto"/>
                <w:sz w:val="21"/>
                <w:szCs w:val="21"/>
                <w:highlight w:val="none"/>
              </w:rPr>
            </w:pPr>
            <w:r>
              <w:rPr>
                <w:rFonts w:hint="eastAsia" w:ascii="宋体" w:cs="宋体"/>
                <w:b/>
                <w:color w:val="auto"/>
                <w:sz w:val="21"/>
                <w:szCs w:val="21"/>
                <w:highlight w:val="none"/>
              </w:rPr>
              <w:t>序号</w:t>
            </w:r>
          </w:p>
        </w:tc>
        <w:tc>
          <w:tcPr>
            <w:tcW w:w="8237" w:type="dxa"/>
            <w:tcBorders>
              <w:tl2br w:val="nil"/>
              <w:tr2bl w:val="nil"/>
            </w:tcBorders>
            <w:vAlign w:val="center"/>
          </w:tcPr>
          <w:p w14:paraId="2B2C4D70">
            <w:pPr>
              <w:spacing w:line="360" w:lineRule="auto"/>
              <w:jc w:val="center"/>
              <w:rPr>
                <w:rFonts w:ascii="宋体" w:cs="宋体"/>
                <w:b/>
                <w:color w:val="auto"/>
                <w:sz w:val="21"/>
                <w:szCs w:val="21"/>
                <w:highlight w:val="none"/>
              </w:rPr>
            </w:pPr>
            <w:r>
              <w:rPr>
                <w:rFonts w:hint="eastAsia" w:ascii="宋体" w:hAnsi="宋体" w:cs="宋体"/>
                <w:b/>
                <w:color w:val="auto"/>
                <w:sz w:val="21"/>
                <w:szCs w:val="21"/>
                <w:highlight w:val="none"/>
              </w:rPr>
              <w:t>评 审 内 容</w:t>
            </w:r>
          </w:p>
        </w:tc>
      </w:tr>
      <w:tr w14:paraId="7A1BF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1EDF0160">
            <w:pPr>
              <w:numPr>
                <w:ilvl w:val="0"/>
                <w:numId w:val="7"/>
              </w:numPr>
              <w:tabs>
                <w:tab w:val="left" w:pos="612"/>
              </w:tabs>
              <w:spacing w:line="360" w:lineRule="auto"/>
              <w:jc w:val="center"/>
              <w:rPr>
                <w:rFonts w:ascii="宋体" w:hAnsi="宋体" w:cs="宋体"/>
                <w:color w:val="auto"/>
                <w:sz w:val="21"/>
                <w:szCs w:val="21"/>
                <w:highlight w:val="none"/>
              </w:rPr>
            </w:pPr>
          </w:p>
        </w:tc>
        <w:tc>
          <w:tcPr>
            <w:tcW w:w="8237" w:type="dxa"/>
            <w:tcBorders>
              <w:tl2br w:val="nil"/>
              <w:tr2bl w:val="nil"/>
            </w:tcBorders>
            <w:vAlign w:val="center"/>
          </w:tcPr>
          <w:p w14:paraId="162114C4">
            <w:pPr>
              <w:tabs>
                <w:tab w:val="left" w:pos="432"/>
                <w:tab w:val="left" w:pos="612"/>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具备招标文件中规定资格要求的及资格证明文件齐全；</w:t>
            </w:r>
          </w:p>
        </w:tc>
      </w:tr>
      <w:tr w14:paraId="224F8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5C2F7914">
            <w:pPr>
              <w:numPr>
                <w:ilvl w:val="0"/>
                <w:numId w:val="7"/>
              </w:numPr>
              <w:tabs>
                <w:tab w:val="left" w:pos="612"/>
              </w:tabs>
              <w:spacing w:line="360" w:lineRule="auto"/>
              <w:jc w:val="center"/>
              <w:rPr>
                <w:rFonts w:ascii="宋体" w:hAnsi="宋体" w:cs="宋体"/>
                <w:color w:val="auto"/>
                <w:sz w:val="21"/>
                <w:szCs w:val="21"/>
                <w:highlight w:val="none"/>
              </w:rPr>
            </w:pPr>
          </w:p>
        </w:tc>
        <w:tc>
          <w:tcPr>
            <w:tcW w:w="8237" w:type="dxa"/>
            <w:tcBorders>
              <w:tl2br w:val="nil"/>
              <w:tr2bl w:val="nil"/>
            </w:tcBorders>
            <w:vAlign w:val="center"/>
          </w:tcPr>
          <w:p w14:paraId="0662942A">
            <w:pPr>
              <w:tabs>
                <w:tab w:val="left" w:pos="612"/>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投标函已提交并符合招标文件要求的；</w:t>
            </w:r>
          </w:p>
        </w:tc>
      </w:tr>
      <w:tr w14:paraId="1A3313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61DB5128">
            <w:pPr>
              <w:numPr>
                <w:ilvl w:val="0"/>
                <w:numId w:val="7"/>
              </w:numPr>
              <w:tabs>
                <w:tab w:val="left" w:pos="612"/>
              </w:tabs>
              <w:spacing w:line="360" w:lineRule="auto"/>
              <w:jc w:val="center"/>
              <w:rPr>
                <w:rFonts w:ascii="宋体" w:hAnsi="宋体" w:cs="宋体"/>
                <w:color w:val="auto"/>
                <w:sz w:val="21"/>
                <w:szCs w:val="21"/>
                <w:highlight w:val="none"/>
              </w:rPr>
            </w:pPr>
          </w:p>
        </w:tc>
        <w:tc>
          <w:tcPr>
            <w:tcW w:w="8237" w:type="dxa"/>
            <w:tcBorders>
              <w:tl2br w:val="nil"/>
              <w:tr2bl w:val="nil"/>
            </w:tcBorders>
            <w:vAlign w:val="center"/>
          </w:tcPr>
          <w:p w14:paraId="357078C5">
            <w:pPr>
              <w:tabs>
                <w:tab w:val="left" w:pos="612"/>
              </w:tabs>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按照招标文件规定要求签署、盖章且投标文件有法定代表人签字，或签字人有法定代表人有效授权书的；</w:t>
            </w:r>
          </w:p>
        </w:tc>
      </w:tr>
      <w:tr w14:paraId="068CE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33C3EA7B">
            <w:pPr>
              <w:numPr>
                <w:ilvl w:val="0"/>
                <w:numId w:val="7"/>
              </w:numPr>
              <w:tabs>
                <w:tab w:val="left" w:pos="612"/>
              </w:tabs>
              <w:spacing w:line="360" w:lineRule="auto"/>
              <w:jc w:val="center"/>
              <w:rPr>
                <w:rFonts w:ascii="宋体" w:hAnsi="宋体" w:cs="宋体"/>
                <w:color w:val="auto"/>
                <w:sz w:val="21"/>
                <w:szCs w:val="21"/>
                <w:highlight w:val="none"/>
              </w:rPr>
            </w:pPr>
          </w:p>
        </w:tc>
        <w:tc>
          <w:tcPr>
            <w:tcW w:w="8237" w:type="dxa"/>
            <w:tcBorders>
              <w:tl2br w:val="nil"/>
              <w:tr2bl w:val="nil"/>
            </w:tcBorders>
            <w:vAlign w:val="center"/>
          </w:tcPr>
          <w:p w14:paraId="61863F2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投标文件满足招标文件中实质性响应条款（即标注★号条款）。</w:t>
            </w:r>
          </w:p>
        </w:tc>
      </w:tr>
      <w:tr w14:paraId="0B68D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4231579A">
            <w:pPr>
              <w:numPr>
                <w:ilvl w:val="0"/>
                <w:numId w:val="7"/>
              </w:numPr>
              <w:tabs>
                <w:tab w:val="left" w:pos="612"/>
              </w:tabs>
              <w:spacing w:line="360" w:lineRule="auto"/>
              <w:jc w:val="center"/>
              <w:rPr>
                <w:rFonts w:ascii="宋体" w:hAnsi="宋体" w:cs="宋体"/>
                <w:color w:val="auto"/>
                <w:sz w:val="21"/>
                <w:szCs w:val="21"/>
                <w:highlight w:val="none"/>
              </w:rPr>
            </w:pPr>
          </w:p>
        </w:tc>
        <w:tc>
          <w:tcPr>
            <w:tcW w:w="8237" w:type="dxa"/>
            <w:tcBorders>
              <w:tl2br w:val="nil"/>
              <w:tr2bl w:val="nil"/>
            </w:tcBorders>
            <w:vAlign w:val="center"/>
          </w:tcPr>
          <w:p w14:paraId="7A3202B2">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投标文件没有招标文件中规定的被视为投标无效或否决投标的其它条款的；</w:t>
            </w:r>
          </w:p>
        </w:tc>
      </w:tr>
      <w:tr w14:paraId="53DAA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58" w:type="dxa"/>
            <w:tcBorders>
              <w:tl2br w:val="nil"/>
              <w:tr2bl w:val="nil"/>
            </w:tcBorders>
            <w:vAlign w:val="center"/>
          </w:tcPr>
          <w:p w14:paraId="2ED15FD5">
            <w:pPr>
              <w:numPr>
                <w:ilvl w:val="0"/>
                <w:numId w:val="7"/>
              </w:numPr>
              <w:tabs>
                <w:tab w:val="left" w:pos="612"/>
              </w:tabs>
              <w:spacing w:line="360" w:lineRule="auto"/>
              <w:jc w:val="center"/>
              <w:rPr>
                <w:rFonts w:ascii="宋体" w:hAnsi="宋体" w:cs="宋体"/>
                <w:color w:val="auto"/>
                <w:sz w:val="21"/>
                <w:szCs w:val="21"/>
                <w:highlight w:val="none"/>
              </w:rPr>
            </w:pPr>
          </w:p>
        </w:tc>
        <w:tc>
          <w:tcPr>
            <w:tcW w:w="8237" w:type="dxa"/>
            <w:tcBorders>
              <w:tl2br w:val="nil"/>
              <w:tr2bl w:val="nil"/>
            </w:tcBorders>
            <w:vAlign w:val="center"/>
          </w:tcPr>
          <w:p w14:paraId="2C5C217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按有关法律、法规、规章不属于投标无效或否决投标的。</w:t>
            </w:r>
          </w:p>
        </w:tc>
      </w:tr>
    </w:tbl>
    <w:p w14:paraId="687B84B8">
      <w:pPr>
        <w:numPr>
          <w:ilvl w:val="0"/>
          <w:numId w:val="0"/>
        </w:numPr>
        <w:snapToGrid w:val="0"/>
        <w:spacing w:beforeLines="50" w:afterLines="50"/>
        <w:jc w:val="center"/>
        <w:outlineLvl w:val="1"/>
        <w:rPr>
          <w:rFonts w:ascii="黑体" w:hAnsi="宋体" w:eastAsia="黑体" w:cs="宋体"/>
          <w:color w:val="auto"/>
          <w:sz w:val="24"/>
          <w:szCs w:val="24"/>
          <w:highlight w:val="none"/>
        </w:rPr>
      </w:pPr>
      <w:r>
        <w:rPr>
          <w:color w:val="auto"/>
          <w:highlight w:val="none"/>
          <w:u w:val="single"/>
        </w:rPr>
        <w:br w:type="page"/>
      </w:r>
      <w:r>
        <w:rPr>
          <w:rFonts w:hint="eastAsia" w:ascii="宋体" w:hAnsi="宋体" w:eastAsia="宋体" w:cs="宋体"/>
          <w:b/>
          <w:bCs/>
          <w:color w:val="auto"/>
          <w:sz w:val="24"/>
          <w:szCs w:val="24"/>
          <w:highlight w:val="none"/>
          <w:lang w:val="en-US" w:eastAsia="zh-CN"/>
        </w:rPr>
        <w:t>二、</w:t>
      </w:r>
      <w:r>
        <w:rPr>
          <w:rFonts w:hint="eastAsia" w:ascii="宋体" w:hAnsi="宋体" w:cs="宋体"/>
          <w:b/>
          <w:bCs/>
          <w:color w:val="auto"/>
          <w:sz w:val="24"/>
          <w:szCs w:val="24"/>
          <w:highlight w:val="none"/>
        </w:rPr>
        <w:t>技术部分评分表</w:t>
      </w:r>
    </w:p>
    <w:tbl>
      <w:tblPr>
        <w:tblStyle w:val="27"/>
        <w:tblW w:w="92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6"/>
        <w:gridCol w:w="1215"/>
        <w:gridCol w:w="735"/>
        <w:gridCol w:w="6561"/>
      </w:tblGrid>
      <w:tr w14:paraId="54FC7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2" w:hRule="atLeast"/>
          <w:jc w:val="center"/>
        </w:trPr>
        <w:tc>
          <w:tcPr>
            <w:tcW w:w="706" w:type="dxa"/>
            <w:tcBorders>
              <w:tl2br w:val="nil"/>
              <w:tr2bl w:val="nil"/>
            </w:tcBorders>
            <w:shd w:val="clear" w:color="auto" w:fill="FFFFFF"/>
            <w:vAlign w:val="center"/>
          </w:tcPr>
          <w:p w14:paraId="10BBA58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15" w:type="dxa"/>
            <w:tcBorders>
              <w:tl2br w:val="nil"/>
              <w:tr2bl w:val="nil"/>
            </w:tcBorders>
            <w:shd w:val="clear" w:color="auto" w:fill="FFFFFF"/>
            <w:vAlign w:val="center"/>
          </w:tcPr>
          <w:p w14:paraId="7CC837B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735" w:type="dxa"/>
            <w:tcBorders>
              <w:tl2br w:val="nil"/>
              <w:tr2bl w:val="nil"/>
            </w:tcBorders>
            <w:shd w:val="clear" w:color="auto" w:fill="FFFFFF"/>
            <w:vAlign w:val="center"/>
          </w:tcPr>
          <w:p w14:paraId="1B14CB9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评分权重</w:t>
            </w:r>
          </w:p>
        </w:tc>
        <w:tc>
          <w:tcPr>
            <w:tcW w:w="6561" w:type="dxa"/>
            <w:tcBorders>
              <w:tl2br w:val="nil"/>
              <w:tr2bl w:val="nil"/>
            </w:tcBorders>
            <w:shd w:val="clear" w:color="auto" w:fill="FFFFFF"/>
            <w:vAlign w:val="center"/>
          </w:tcPr>
          <w:p w14:paraId="42FCF2C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评分准则</w:t>
            </w:r>
          </w:p>
        </w:tc>
      </w:tr>
      <w:tr w14:paraId="337F7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37" w:hRule="atLeast"/>
          <w:jc w:val="center"/>
        </w:trPr>
        <w:tc>
          <w:tcPr>
            <w:tcW w:w="706" w:type="dxa"/>
            <w:tcBorders>
              <w:tl2br w:val="nil"/>
              <w:tr2bl w:val="nil"/>
            </w:tcBorders>
            <w:shd w:val="clear" w:color="auto" w:fill="FFFFFF"/>
            <w:vAlign w:val="center"/>
          </w:tcPr>
          <w:p w14:paraId="6456EC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15" w:type="dxa"/>
            <w:tcBorders>
              <w:tl2br w:val="nil"/>
              <w:tr2bl w:val="nil"/>
            </w:tcBorders>
            <w:shd w:val="clear" w:color="auto" w:fill="FFFFFF"/>
            <w:vAlign w:val="center"/>
          </w:tcPr>
          <w:p w14:paraId="6CD18181">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总体概述</w:t>
            </w:r>
          </w:p>
        </w:tc>
        <w:tc>
          <w:tcPr>
            <w:tcW w:w="735" w:type="dxa"/>
            <w:tcBorders>
              <w:tl2br w:val="nil"/>
              <w:tr2bl w:val="nil"/>
            </w:tcBorders>
            <w:shd w:val="clear" w:color="auto" w:fill="FFFFFF"/>
            <w:vAlign w:val="center"/>
          </w:tcPr>
          <w:p w14:paraId="2990C1EE">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bCs/>
                <w:sz w:val="21"/>
                <w:szCs w:val="21"/>
                <w:highlight w:val="none"/>
                <w:lang w:val="en-US" w:eastAsia="zh-CN"/>
              </w:rPr>
              <w:t>10</w:t>
            </w:r>
          </w:p>
        </w:tc>
        <w:tc>
          <w:tcPr>
            <w:tcW w:w="6561" w:type="dxa"/>
            <w:tcBorders>
              <w:tl2br w:val="nil"/>
              <w:tr2bl w:val="nil"/>
            </w:tcBorders>
            <w:shd w:val="clear" w:color="auto" w:fill="FFFFFF"/>
            <w:vAlign w:val="center"/>
          </w:tcPr>
          <w:p w14:paraId="309E04D8">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eastAsia="zh-CN"/>
              </w:rPr>
              <w:t>根据项目</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eastAsia="zh-CN"/>
              </w:rPr>
              <w:t>需求编制</w:t>
            </w:r>
            <w:r>
              <w:rPr>
                <w:rFonts w:hint="eastAsia" w:ascii="宋体" w:hAnsi="宋体" w:eastAsia="宋体" w:cs="宋体"/>
                <w:b/>
                <w:bCs/>
                <w:color w:val="auto"/>
                <w:sz w:val="21"/>
                <w:szCs w:val="21"/>
                <w:highlight w:val="none"/>
              </w:rPr>
              <w:t xml:space="preserve">项目总体方案（包括但不限于：项目前期准备及计划、对项目重点、难点的分析及其解决措施等）： </w:t>
            </w:r>
          </w:p>
          <w:p w14:paraId="6B39DD73">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项目总体方案非常规范，非常有利于项目实施，对项目重点、难点的分析及其解决措施非常明确、详尽的，完全满足且优于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需求的，得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14:paraId="6BAD4D6E">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项目总体方案比较规范，比较有利于项目实施，对项目重点、难点的分析及其解决措施比较明确、详尽的，完全满足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需求的，得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07AFAB51">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项目总体方案不够规范，相对有利于项目实施，对项目重点、难点的分析及其解决措施不够明确、详尽的，不能完全满足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D8BEE5D">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未提供上述内容，得0分。</w:t>
            </w:r>
          </w:p>
        </w:tc>
      </w:tr>
      <w:tr w14:paraId="732D58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54" w:hRule="atLeast"/>
          <w:jc w:val="center"/>
        </w:trPr>
        <w:tc>
          <w:tcPr>
            <w:tcW w:w="706" w:type="dxa"/>
            <w:tcBorders>
              <w:tl2br w:val="nil"/>
              <w:tr2bl w:val="nil"/>
            </w:tcBorders>
            <w:shd w:val="clear" w:color="auto" w:fill="FFFFFF"/>
            <w:vAlign w:val="center"/>
          </w:tcPr>
          <w:p w14:paraId="091C7DD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15" w:type="dxa"/>
            <w:tcBorders>
              <w:tl2br w:val="nil"/>
              <w:tr2bl w:val="nil"/>
            </w:tcBorders>
            <w:shd w:val="clear" w:color="auto" w:fill="FFFFFF"/>
            <w:vAlign w:val="center"/>
          </w:tcPr>
          <w:p w14:paraId="18F9861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施工进度保障措施  </w:t>
            </w:r>
          </w:p>
        </w:tc>
        <w:tc>
          <w:tcPr>
            <w:tcW w:w="735" w:type="dxa"/>
            <w:tcBorders>
              <w:tl2br w:val="nil"/>
              <w:tr2bl w:val="nil"/>
            </w:tcBorders>
            <w:shd w:val="clear" w:color="auto" w:fill="FFFFFF"/>
            <w:vAlign w:val="center"/>
          </w:tcPr>
          <w:p w14:paraId="5F97BC9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5</w:t>
            </w:r>
          </w:p>
        </w:tc>
        <w:tc>
          <w:tcPr>
            <w:tcW w:w="6561" w:type="dxa"/>
            <w:tcBorders>
              <w:tl2br w:val="nil"/>
              <w:tr2bl w:val="nil"/>
            </w:tcBorders>
            <w:shd w:val="clear" w:color="auto" w:fill="FFFFFF"/>
            <w:vAlign w:val="center"/>
          </w:tcPr>
          <w:p w14:paraId="06B0410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eastAsia="zh-CN"/>
              </w:rPr>
              <w:t>根据项目</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eastAsia="zh-CN"/>
              </w:rPr>
              <w:t>需求编制施工组织设计方案，</w:t>
            </w:r>
            <w:r>
              <w:rPr>
                <w:rFonts w:hint="eastAsia" w:ascii="宋体" w:hAnsi="宋体" w:eastAsia="宋体" w:cs="宋体"/>
                <w:b/>
                <w:bCs/>
                <w:color w:val="auto"/>
                <w:sz w:val="21"/>
                <w:szCs w:val="21"/>
                <w:highlight w:val="none"/>
              </w:rPr>
              <w:t>针对本</w:t>
            </w:r>
            <w:r>
              <w:rPr>
                <w:rFonts w:hint="eastAsia" w:ascii="宋体" w:hAnsi="宋体" w:eastAsia="宋体" w:cs="宋体"/>
                <w:b/>
                <w:bCs/>
                <w:color w:val="auto"/>
                <w:sz w:val="21"/>
                <w:szCs w:val="21"/>
                <w:highlight w:val="none"/>
                <w:lang w:eastAsia="zh-CN"/>
              </w:rPr>
              <w:t>工程</w:t>
            </w:r>
            <w:r>
              <w:rPr>
                <w:rFonts w:hint="eastAsia" w:ascii="宋体" w:hAnsi="宋体" w:eastAsia="宋体" w:cs="宋体"/>
                <w:b/>
                <w:bCs/>
                <w:color w:val="auto"/>
                <w:sz w:val="21"/>
                <w:szCs w:val="21"/>
                <w:highlight w:val="none"/>
              </w:rPr>
              <w:t>的工期目标及项目的特点，制定</w:t>
            </w:r>
            <w:r>
              <w:rPr>
                <w:rFonts w:hint="eastAsia" w:ascii="宋体" w:hAnsi="宋体" w:eastAsia="宋体" w:cs="宋体"/>
                <w:b/>
                <w:bCs/>
                <w:color w:val="auto"/>
                <w:sz w:val="21"/>
                <w:szCs w:val="21"/>
                <w:highlight w:val="none"/>
                <w:lang w:eastAsia="zh-CN"/>
              </w:rPr>
              <w:t>施工进度保障</w:t>
            </w:r>
            <w:r>
              <w:rPr>
                <w:rFonts w:hint="eastAsia" w:ascii="宋体" w:hAnsi="宋体" w:eastAsia="宋体" w:cs="宋体"/>
                <w:b/>
                <w:bCs/>
                <w:color w:val="auto"/>
                <w:sz w:val="21"/>
                <w:szCs w:val="21"/>
                <w:highlight w:val="none"/>
              </w:rPr>
              <w:t>措施：</w:t>
            </w:r>
            <w:r>
              <w:rPr>
                <w:rFonts w:hint="eastAsia" w:ascii="宋体" w:hAnsi="宋体" w:eastAsia="宋体" w:cs="宋体"/>
                <w:color w:val="auto"/>
                <w:sz w:val="21"/>
                <w:szCs w:val="21"/>
                <w:highlight w:val="none"/>
              </w:rPr>
              <w:t xml:space="preserve"> </w:t>
            </w:r>
          </w:p>
          <w:p w14:paraId="5C35F275">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本工期的工期目标及项目的特点，制定工期保证措施：施工进度计划关键线路清晰、准确、完整，计划编制合理、可行。关键节点的控制措施有力、合理、可行。人、材、机需求和进场计划与进度计划相呼应，较好的满足施工需要，调配投入计划合理、准确。进度违约责任承诺具体、经济赔偿合理，施工进度满足且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需求，得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51A68E4">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针对本工期的工期目标及项目的特点，制定工期保证措施： 施工进度计划关键线路清晰、准确、完整，计划编制可行。关键节点的控制措施合理、可行。人、材、机需求和进场计划与进度计划相呼应，基本满足施工需要，调配投入计划合理、准确。进度违约责任承诺具体、经济赔偿较合理，施工进度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需求，得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6D467F7">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针对本工期的工期目标及项目的特点，制定工期保证措施： 施工进度计划关键线路基本准确，计划编制基本合理。关键节点的控制措施基本可行。人、材、机需求和进场计划与进度计划相呼应，基本满足施工需要，调配投入计划基本合理。进度违约责任承诺具体，不完全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需求施工进度，得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D98B275">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未提供上述内容，得0分。</w:t>
            </w:r>
          </w:p>
        </w:tc>
      </w:tr>
      <w:tr w14:paraId="00AF8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95" w:hRule="atLeast"/>
          <w:jc w:val="center"/>
        </w:trPr>
        <w:tc>
          <w:tcPr>
            <w:tcW w:w="706" w:type="dxa"/>
            <w:tcBorders>
              <w:tl2br w:val="nil"/>
              <w:tr2bl w:val="nil"/>
            </w:tcBorders>
            <w:shd w:val="clear" w:color="auto" w:fill="FFFFFF"/>
            <w:vAlign w:val="center"/>
          </w:tcPr>
          <w:p w14:paraId="52BB746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215" w:type="dxa"/>
            <w:tcBorders>
              <w:tl2br w:val="nil"/>
              <w:tr2bl w:val="nil"/>
            </w:tcBorders>
            <w:shd w:val="clear" w:color="auto" w:fill="FFFFFF"/>
            <w:vAlign w:val="center"/>
          </w:tcPr>
          <w:p w14:paraId="36E7383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施工质量保障措施</w:t>
            </w:r>
          </w:p>
        </w:tc>
        <w:tc>
          <w:tcPr>
            <w:tcW w:w="735" w:type="dxa"/>
            <w:tcBorders>
              <w:tl2br w:val="nil"/>
              <w:tr2bl w:val="nil"/>
            </w:tcBorders>
            <w:shd w:val="clear" w:color="auto" w:fill="FFFFFF"/>
            <w:vAlign w:val="center"/>
          </w:tcPr>
          <w:p w14:paraId="11A21E3F">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5</w:t>
            </w:r>
          </w:p>
        </w:tc>
        <w:tc>
          <w:tcPr>
            <w:tcW w:w="6561" w:type="dxa"/>
            <w:tcBorders>
              <w:tl2br w:val="nil"/>
              <w:tr2bl w:val="nil"/>
            </w:tcBorders>
            <w:shd w:val="clear" w:color="auto" w:fill="FFFFFF"/>
            <w:vAlign w:val="center"/>
          </w:tcPr>
          <w:p w14:paraId="1A62EC19">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eastAsia="zh-CN"/>
              </w:rPr>
              <w:t>根据项目</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eastAsia="zh-CN"/>
              </w:rPr>
              <w:t>需求编制施工组织设计方案，</w:t>
            </w:r>
            <w:r>
              <w:rPr>
                <w:rFonts w:hint="eastAsia" w:ascii="宋体" w:hAnsi="宋体" w:eastAsia="宋体" w:cs="宋体"/>
                <w:b/>
                <w:bCs/>
                <w:color w:val="auto"/>
                <w:sz w:val="21"/>
                <w:szCs w:val="21"/>
                <w:highlight w:val="none"/>
              </w:rPr>
              <w:t>针对本</w:t>
            </w:r>
            <w:r>
              <w:rPr>
                <w:rFonts w:hint="eastAsia" w:ascii="宋体" w:hAnsi="宋体" w:eastAsia="宋体" w:cs="宋体"/>
                <w:b/>
                <w:bCs/>
                <w:color w:val="auto"/>
                <w:sz w:val="21"/>
                <w:szCs w:val="21"/>
                <w:highlight w:val="none"/>
                <w:lang w:eastAsia="zh-CN"/>
              </w:rPr>
              <w:t>工程</w:t>
            </w:r>
            <w:r>
              <w:rPr>
                <w:rFonts w:hint="eastAsia" w:ascii="宋体" w:hAnsi="宋体" w:eastAsia="宋体" w:cs="宋体"/>
                <w:b/>
                <w:bCs/>
                <w:color w:val="auto"/>
                <w:sz w:val="21"/>
                <w:szCs w:val="21"/>
                <w:highlight w:val="none"/>
              </w:rPr>
              <w:t>的工期目标及项目的特点，制定</w:t>
            </w:r>
            <w:r>
              <w:rPr>
                <w:rFonts w:hint="eastAsia" w:ascii="宋体" w:hAnsi="宋体" w:eastAsia="宋体" w:cs="宋体"/>
                <w:b/>
                <w:bCs/>
                <w:color w:val="auto"/>
                <w:sz w:val="21"/>
                <w:szCs w:val="21"/>
                <w:highlight w:val="none"/>
                <w:lang w:val="en-US" w:eastAsia="zh-CN"/>
              </w:rPr>
              <w:t>施工质量保障措施</w:t>
            </w:r>
            <w:r>
              <w:rPr>
                <w:rFonts w:hint="eastAsia" w:ascii="宋体" w:hAnsi="宋体" w:eastAsia="宋体" w:cs="宋体"/>
                <w:b/>
                <w:bCs/>
                <w:color w:val="auto"/>
                <w:sz w:val="21"/>
                <w:szCs w:val="21"/>
                <w:highlight w:val="none"/>
              </w:rPr>
              <w:t>：</w:t>
            </w:r>
          </w:p>
          <w:p w14:paraId="0FA6D8D2">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针对项目实际提出了具体完整的质量管理措施，职责分明。材料采购符合要求、过程控制及检验、分项措施针对性合理。质量违约责任承诺具体，经济赔偿合理，质量要求满足且优于</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要求，得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D37FBF1">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针对项目实际提出了具体质量管理措施，职责分明。质量违约责任承诺具体，经济赔偿较合理，质量要求完全满足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要求，得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779CD9A">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.提出了具体质量管理措施。质量违约责任承诺具体，质量要求不完全满足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 xml:space="preserve">要求，得2分； </w:t>
            </w:r>
          </w:p>
          <w:p w14:paraId="38817C50">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未提供上述内容，得0分。</w:t>
            </w:r>
          </w:p>
        </w:tc>
      </w:tr>
      <w:tr w14:paraId="27174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06" w:type="dxa"/>
            <w:tcBorders>
              <w:tl2br w:val="nil"/>
              <w:tr2bl w:val="nil"/>
            </w:tcBorders>
            <w:shd w:val="clear" w:color="auto" w:fill="FFFFFF"/>
            <w:vAlign w:val="center"/>
          </w:tcPr>
          <w:p w14:paraId="1F8CCB3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215" w:type="dxa"/>
            <w:tcBorders>
              <w:tl2br w:val="nil"/>
              <w:tr2bl w:val="nil"/>
            </w:tcBorders>
            <w:shd w:val="clear" w:color="auto" w:fill="FFFFFF"/>
            <w:vAlign w:val="center"/>
          </w:tcPr>
          <w:p w14:paraId="4E858994">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施工安全保障措施</w:t>
            </w:r>
          </w:p>
        </w:tc>
        <w:tc>
          <w:tcPr>
            <w:tcW w:w="735" w:type="dxa"/>
            <w:tcBorders>
              <w:tl2br w:val="nil"/>
              <w:tr2bl w:val="nil"/>
            </w:tcBorders>
            <w:shd w:val="clear" w:color="auto" w:fill="FFFFFF"/>
            <w:vAlign w:val="center"/>
          </w:tcPr>
          <w:p w14:paraId="11DE917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6561" w:type="dxa"/>
            <w:tcBorders>
              <w:tl2br w:val="nil"/>
              <w:tr2bl w:val="nil"/>
            </w:tcBorders>
            <w:shd w:val="clear" w:color="auto" w:fill="FFFFFF"/>
            <w:vAlign w:val="center"/>
          </w:tcPr>
          <w:p w14:paraId="556B856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eastAsia="zh-CN"/>
              </w:rPr>
              <w:t>根据项目</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eastAsia="zh-CN"/>
              </w:rPr>
              <w:t>需求编制施工组织设计方案，</w:t>
            </w:r>
            <w:r>
              <w:rPr>
                <w:rFonts w:hint="eastAsia" w:ascii="宋体" w:hAnsi="宋体" w:eastAsia="宋体" w:cs="宋体"/>
                <w:b/>
                <w:bCs/>
                <w:color w:val="auto"/>
                <w:sz w:val="21"/>
                <w:szCs w:val="21"/>
                <w:highlight w:val="none"/>
              </w:rPr>
              <w:t>针对本</w:t>
            </w:r>
            <w:r>
              <w:rPr>
                <w:rFonts w:hint="eastAsia" w:ascii="宋体" w:hAnsi="宋体" w:eastAsia="宋体" w:cs="宋体"/>
                <w:b/>
                <w:bCs/>
                <w:color w:val="auto"/>
                <w:sz w:val="21"/>
                <w:szCs w:val="21"/>
                <w:highlight w:val="none"/>
                <w:lang w:eastAsia="zh-CN"/>
              </w:rPr>
              <w:t>工程</w:t>
            </w:r>
            <w:r>
              <w:rPr>
                <w:rFonts w:hint="eastAsia" w:ascii="宋体" w:hAnsi="宋体" w:eastAsia="宋体" w:cs="宋体"/>
                <w:b/>
                <w:bCs/>
                <w:color w:val="auto"/>
                <w:sz w:val="21"/>
                <w:szCs w:val="21"/>
                <w:highlight w:val="none"/>
              </w:rPr>
              <w:t>的工期目标及项目的特点，制定</w:t>
            </w:r>
            <w:r>
              <w:rPr>
                <w:rFonts w:hint="eastAsia" w:ascii="宋体" w:hAnsi="宋体" w:eastAsia="宋体" w:cs="宋体"/>
                <w:b/>
                <w:bCs/>
                <w:sz w:val="21"/>
                <w:szCs w:val="21"/>
                <w:highlight w:val="none"/>
                <w:lang w:val="en-US" w:eastAsia="zh-CN"/>
              </w:rPr>
              <w:t>施工安全保障措施</w:t>
            </w:r>
            <w:r>
              <w:rPr>
                <w:rFonts w:hint="eastAsia" w:ascii="宋体" w:hAnsi="宋体" w:eastAsia="宋体" w:cs="宋体"/>
                <w:b/>
                <w:bCs/>
                <w:color w:val="auto"/>
                <w:sz w:val="21"/>
                <w:szCs w:val="21"/>
                <w:highlight w:val="none"/>
              </w:rPr>
              <w:t>：</w:t>
            </w:r>
          </w:p>
          <w:p w14:paraId="03FAB0E2">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提供安全生产措施、安全施工方案可操作性强，完善的安全生产规章制度、安全生产管理体系、安全责任制，成立安全领导小组，建立安全管理网络图，满足且优于项目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252D125">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提供安全生产措施、安全施工方案可操作性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强，安全生产规章制度、安全生产管理体系、安全责任制基本完善，完全满足项目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CEB1340">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提供了基本合理的措施、安全施工方案可操作性不强，安全生产规章制度、安全生产管理体系、安全责任制不完善，不完全满足项目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得2分；</w:t>
            </w:r>
          </w:p>
          <w:p w14:paraId="1452B969">
            <w:pPr>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未提供安全生产措施，得0分。</w:t>
            </w:r>
          </w:p>
        </w:tc>
      </w:tr>
      <w:tr w14:paraId="609CD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7" w:hRule="atLeast"/>
          <w:jc w:val="center"/>
        </w:trPr>
        <w:tc>
          <w:tcPr>
            <w:tcW w:w="706" w:type="dxa"/>
            <w:tcBorders>
              <w:tl2br w:val="nil"/>
              <w:tr2bl w:val="nil"/>
            </w:tcBorders>
            <w:shd w:val="clear" w:color="auto" w:fill="FFFFFF"/>
            <w:vAlign w:val="center"/>
          </w:tcPr>
          <w:p w14:paraId="008EBF66">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1215" w:type="dxa"/>
            <w:tcBorders>
              <w:tl2br w:val="nil"/>
              <w:tr2bl w:val="nil"/>
            </w:tcBorders>
            <w:shd w:val="clear" w:color="auto" w:fill="FFFFFF"/>
            <w:vAlign w:val="center"/>
          </w:tcPr>
          <w:p w14:paraId="204EFB0A">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施工技术措施</w:t>
            </w:r>
          </w:p>
        </w:tc>
        <w:tc>
          <w:tcPr>
            <w:tcW w:w="735" w:type="dxa"/>
            <w:tcBorders>
              <w:tl2br w:val="nil"/>
              <w:tr2bl w:val="nil"/>
            </w:tcBorders>
            <w:shd w:val="clear" w:color="auto" w:fill="FFFFFF"/>
            <w:vAlign w:val="center"/>
          </w:tcPr>
          <w:p w14:paraId="0BF5C800">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6561" w:type="dxa"/>
            <w:tcBorders>
              <w:tl2br w:val="nil"/>
              <w:tr2bl w:val="nil"/>
            </w:tcBorders>
            <w:shd w:val="clear" w:color="auto" w:fill="FFFFFF"/>
            <w:vAlign w:val="center"/>
          </w:tcPr>
          <w:p w14:paraId="2DC334F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eastAsia="zh-CN"/>
              </w:rPr>
              <w:t>根据项目</w:t>
            </w:r>
            <w:r>
              <w:rPr>
                <w:rFonts w:hint="eastAsia" w:ascii="宋体" w:hAnsi="宋体" w:eastAsia="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eastAsia="zh-CN"/>
              </w:rPr>
              <w:t>需求编制施工组织设计方案，</w:t>
            </w:r>
            <w:r>
              <w:rPr>
                <w:rFonts w:hint="eastAsia" w:ascii="宋体" w:hAnsi="宋体" w:eastAsia="宋体" w:cs="宋体"/>
                <w:b/>
                <w:bCs/>
                <w:color w:val="auto"/>
                <w:sz w:val="21"/>
                <w:szCs w:val="21"/>
                <w:highlight w:val="none"/>
              </w:rPr>
              <w:t>针对本</w:t>
            </w:r>
            <w:r>
              <w:rPr>
                <w:rFonts w:hint="eastAsia" w:ascii="宋体" w:hAnsi="宋体" w:eastAsia="宋体" w:cs="宋体"/>
                <w:b/>
                <w:bCs/>
                <w:color w:val="auto"/>
                <w:sz w:val="21"/>
                <w:szCs w:val="21"/>
                <w:highlight w:val="none"/>
                <w:lang w:eastAsia="zh-CN"/>
              </w:rPr>
              <w:t>工程</w:t>
            </w:r>
            <w:r>
              <w:rPr>
                <w:rFonts w:hint="eastAsia" w:ascii="宋体" w:hAnsi="宋体" w:eastAsia="宋体" w:cs="宋体"/>
                <w:b/>
                <w:bCs/>
                <w:color w:val="auto"/>
                <w:sz w:val="21"/>
                <w:szCs w:val="21"/>
                <w:highlight w:val="none"/>
              </w:rPr>
              <w:t>的工期目标及项目的特点，制定施工技术措施：</w:t>
            </w:r>
          </w:p>
          <w:p w14:paraId="10321CB5">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项目提出的施工方法先进，对工程重点、难点、施工关键技术工艺把握准确，提出合理的建议，解决方案完整、经济、安全、切实可行，措施得力。针对项目实际，提出采用新技术的具体措施。新技术的验证材料可靠，对节约投资和工期的保证措施得力、具体、严谨。对采用新技术可能产生的风险有充分的预见，违约责任承诺具体、经济赔偿合理，完全满足并优于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419502B8">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针对项目提出的施工方法先进，对工程重点、难点、施工关键技术工艺把握准确，提出合理的建议，解决方案经济、安全、基本可行。针对项目实际，提出采用新技术的具体措施。新技术的验证材料可靠，对节约投资和工期有保证措施。对采用新技术可能产生的风险有一定的预见，违约责任承诺具体、经济赔偿较合理， 完全满足项目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4C41B436">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针对项目提出了施工方法，对工程重点、难点、施工关键技术工艺有一定的了解，提出的解决方案基本可行。提出采用新技术的措施，但新技术的验证材料不充分，对节约投资和工期有一定的收益。对采用新技术可能产生的风险有预见不足，有违约责任承诺，不能完全满足项目</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3811BE4">
            <w:pPr>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未提供上述内容，得0分。</w:t>
            </w:r>
          </w:p>
        </w:tc>
      </w:tr>
      <w:tr w14:paraId="1D056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217" w:type="dxa"/>
            <w:gridSpan w:val="4"/>
            <w:tcBorders>
              <w:tl2br w:val="nil"/>
              <w:tr2bl w:val="nil"/>
            </w:tcBorders>
            <w:shd w:val="clear" w:color="auto" w:fill="FFFFFF"/>
            <w:vAlign w:val="center"/>
          </w:tcPr>
          <w:p w14:paraId="501F255B">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技术合计：</w:t>
            </w:r>
            <w:r>
              <w:rPr>
                <w:rFonts w:hint="eastAsia" w:ascii="宋体" w:hAnsi="宋体" w:eastAsia="宋体" w:cs="宋体"/>
                <w:b/>
                <w:bCs/>
                <w:color w:val="auto"/>
                <w:sz w:val="21"/>
                <w:szCs w:val="21"/>
                <w:highlight w:val="none"/>
                <w:lang w:val="en-US" w:eastAsia="zh-CN"/>
              </w:rPr>
              <w:t>35</w:t>
            </w:r>
            <w:r>
              <w:rPr>
                <w:rFonts w:hint="eastAsia" w:ascii="宋体" w:hAnsi="宋体" w:eastAsia="宋体" w:cs="宋体"/>
                <w:b/>
                <w:bCs/>
                <w:color w:val="auto"/>
                <w:sz w:val="21"/>
                <w:szCs w:val="21"/>
                <w:highlight w:val="none"/>
              </w:rPr>
              <w:t>分</w:t>
            </w:r>
          </w:p>
        </w:tc>
      </w:tr>
    </w:tbl>
    <w:p w14:paraId="07E5D383">
      <w:pPr>
        <w:autoSpaceDE/>
        <w:autoSpaceDN/>
        <w:adjustRightInd/>
        <w:snapToGrid w:val="0"/>
        <w:spacing w:line="360" w:lineRule="auto"/>
        <w:ind w:firstLine="210" w:firstLineChars="100"/>
        <w:jc w:val="both"/>
        <w:rPr>
          <w:rFonts w:hint="eastAsia"/>
          <w:highlight w:val="none"/>
          <w:lang w:eastAsia="zh-CN"/>
        </w:rPr>
      </w:pPr>
      <w:r>
        <w:rPr>
          <w:rFonts w:hint="eastAsia" w:ascii="宋体" w:hAnsi="宋体" w:cs="宋体"/>
          <w:snapToGrid w:val="0"/>
          <w:color w:val="auto"/>
          <w:sz w:val="21"/>
          <w:szCs w:val="21"/>
          <w:highlight w:val="none"/>
        </w:rPr>
        <w:t>备注：</w:t>
      </w:r>
      <w:r>
        <w:rPr>
          <w:rFonts w:hint="eastAsia" w:ascii="宋体" w:hAnsi="宋体"/>
          <w:bCs/>
          <w:color w:val="auto"/>
          <w:sz w:val="21"/>
          <w:szCs w:val="21"/>
          <w:highlight w:val="none"/>
        </w:rPr>
        <w:t>所有评委评分分值的算术平均值（四舍五入后，</w:t>
      </w:r>
      <w:r>
        <w:rPr>
          <w:rFonts w:hint="eastAsia" w:ascii="宋体" w:hAnsi="宋体" w:cs="Arial"/>
          <w:color w:val="auto"/>
          <w:sz w:val="21"/>
          <w:szCs w:val="21"/>
          <w:highlight w:val="none"/>
        </w:rPr>
        <w:t>小数点后保留两位有效数</w:t>
      </w:r>
      <w:r>
        <w:rPr>
          <w:rFonts w:hint="eastAsia" w:ascii="宋体" w:hAnsi="宋体"/>
          <w:bCs/>
          <w:color w:val="auto"/>
          <w:sz w:val="21"/>
          <w:szCs w:val="21"/>
          <w:highlight w:val="none"/>
        </w:rPr>
        <w:t>）。</w:t>
      </w:r>
    </w:p>
    <w:p w14:paraId="3E786CBF">
      <w:pPr>
        <w:rPr>
          <w:rFonts w:hint="eastAsia"/>
          <w:highlight w:val="none"/>
          <w:lang w:eastAsia="zh-CN"/>
        </w:rPr>
      </w:pPr>
      <w:r>
        <w:rPr>
          <w:rFonts w:hint="eastAsia"/>
          <w:highlight w:val="none"/>
          <w:lang w:eastAsia="zh-CN"/>
        </w:rPr>
        <w:br w:type="page"/>
      </w:r>
    </w:p>
    <w:p w14:paraId="3A068A3A">
      <w:pPr>
        <w:numPr>
          <w:ilvl w:val="0"/>
          <w:numId w:val="0"/>
        </w:numPr>
        <w:snapToGrid w:val="0"/>
        <w:spacing w:beforeLines="50" w:afterLines="50"/>
        <w:jc w:val="center"/>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三、</w:t>
      </w:r>
      <w:r>
        <w:rPr>
          <w:rFonts w:hint="eastAsia" w:ascii="宋体" w:hAnsi="宋体" w:cs="宋体"/>
          <w:b/>
          <w:bCs/>
          <w:color w:val="auto"/>
          <w:sz w:val="24"/>
          <w:szCs w:val="24"/>
          <w:highlight w:val="none"/>
        </w:rPr>
        <w:t>商务部分评分表</w:t>
      </w:r>
    </w:p>
    <w:tbl>
      <w:tblPr>
        <w:tblStyle w:val="27"/>
        <w:tblW w:w="96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85"/>
        <w:gridCol w:w="691"/>
        <w:gridCol w:w="6749"/>
      </w:tblGrid>
      <w:tr w14:paraId="2A6CD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710" w:type="dxa"/>
            <w:tcBorders>
              <w:tl2br w:val="nil"/>
              <w:tr2bl w:val="nil"/>
            </w:tcBorders>
            <w:vAlign w:val="center"/>
          </w:tcPr>
          <w:p w14:paraId="7636E10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485" w:type="dxa"/>
            <w:tcBorders>
              <w:tl2br w:val="nil"/>
              <w:tr2bl w:val="nil"/>
            </w:tcBorders>
            <w:vAlign w:val="center"/>
          </w:tcPr>
          <w:p w14:paraId="69764B0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91" w:type="dxa"/>
            <w:tcBorders>
              <w:tl2br w:val="nil"/>
              <w:tr2bl w:val="nil"/>
            </w:tcBorders>
            <w:vAlign w:val="center"/>
          </w:tcPr>
          <w:p w14:paraId="2AD469A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评分权重</w:t>
            </w:r>
          </w:p>
        </w:tc>
        <w:tc>
          <w:tcPr>
            <w:tcW w:w="6749" w:type="dxa"/>
            <w:tcBorders>
              <w:tl2br w:val="nil"/>
              <w:tr2bl w:val="nil"/>
            </w:tcBorders>
            <w:vAlign w:val="center"/>
          </w:tcPr>
          <w:p w14:paraId="19C5796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评分依据</w:t>
            </w:r>
          </w:p>
        </w:tc>
      </w:tr>
      <w:tr w14:paraId="59607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10" w:type="dxa"/>
            <w:tcBorders>
              <w:tl2br w:val="nil"/>
              <w:tr2bl w:val="nil"/>
            </w:tcBorders>
            <w:vAlign w:val="center"/>
          </w:tcPr>
          <w:p w14:paraId="1883070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position w:val="8"/>
                <w:sz w:val="21"/>
                <w:szCs w:val="21"/>
                <w:highlight w:val="none"/>
                <w:lang w:val="en-US" w:eastAsia="zh-CN"/>
              </w:rPr>
            </w:pPr>
            <w:r>
              <w:rPr>
                <w:rFonts w:hint="eastAsia" w:ascii="宋体" w:hAnsi="宋体" w:eastAsia="宋体" w:cs="宋体"/>
                <w:color w:val="auto"/>
                <w:position w:val="8"/>
                <w:sz w:val="21"/>
                <w:szCs w:val="21"/>
                <w:highlight w:val="none"/>
                <w:lang w:val="en-US" w:eastAsia="zh-CN"/>
              </w:rPr>
              <w:t>1</w:t>
            </w:r>
          </w:p>
        </w:tc>
        <w:tc>
          <w:tcPr>
            <w:tcW w:w="1485" w:type="dxa"/>
            <w:tcBorders>
              <w:tl2br w:val="nil"/>
              <w:tr2bl w:val="nil"/>
            </w:tcBorders>
            <w:vAlign w:val="center"/>
          </w:tcPr>
          <w:p w14:paraId="4200E43B">
            <w:pPr>
              <w:spacing w:line="360" w:lineRule="auto"/>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sz w:val="21"/>
                <w:szCs w:val="21"/>
                <w:highlight w:val="none"/>
              </w:rPr>
              <w:t>同类业绩</w:t>
            </w:r>
          </w:p>
        </w:tc>
        <w:tc>
          <w:tcPr>
            <w:tcW w:w="691" w:type="dxa"/>
            <w:tcBorders>
              <w:tl2br w:val="nil"/>
              <w:tr2bl w:val="nil"/>
            </w:tcBorders>
            <w:vAlign w:val="center"/>
          </w:tcPr>
          <w:p w14:paraId="37ABDAC2">
            <w:pPr>
              <w:spacing w:line="360" w:lineRule="auto"/>
              <w:jc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15</w:t>
            </w:r>
          </w:p>
        </w:tc>
        <w:tc>
          <w:tcPr>
            <w:tcW w:w="6749" w:type="dxa"/>
            <w:tcBorders>
              <w:tl2br w:val="nil"/>
              <w:tr2bl w:val="nil"/>
            </w:tcBorders>
            <w:vAlign w:val="center"/>
          </w:tcPr>
          <w:p w14:paraId="043C11A2">
            <w:pPr>
              <w:spacing w:afterAutospacing="0"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2021年1月1日至今，投标人承接过</w:t>
            </w:r>
            <w:r>
              <w:rPr>
                <w:rFonts w:hint="eastAsia" w:ascii="宋体" w:hAnsi="宋体" w:cs="宋体"/>
                <w:sz w:val="21"/>
                <w:szCs w:val="21"/>
                <w:highlight w:val="none"/>
                <w:lang w:val="en-US" w:eastAsia="zh-CN"/>
              </w:rPr>
              <w:t>市政工程类</w:t>
            </w:r>
            <w:r>
              <w:rPr>
                <w:rFonts w:hint="eastAsia" w:ascii="宋体" w:hAnsi="宋体" w:eastAsia="宋体" w:cs="宋体"/>
                <w:sz w:val="21"/>
                <w:szCs w:val="21"/>
                <w:highlight w:val="none"/>
                <w:lang w:val="en-US" w:eastAsia="zh-CN"/>
              </w:rPr>
              <w:t>项目的每提供一个得5分，最高得15分。</w:t>
            </w:r>
          </w:p>
          <w:p w14:paraId="489B7943">
            <w:pPr>
              <w:pStyle w:val="39"/>
              <w:spacing w:line="360" w:lineRule="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bidi="ar-SA"/>
              </w:rPr>
              <w:t>注：需提供有关业绩合同复印件（或打印件）,业绩时间以合同签订时间为准，不提供不得分。</w:t>
            </w:r>
          </w:p>
        </w:tc>
      </w:tr>
      <w:tr w14:paraId="0383D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10" w:type="dxa"/>
            <w:tcBorders>
              <w:tl2br w:val="nil"/>
              <w:tr2bl w:val="nil"/>
            </w:tcBorders>
            <w:vAlign w:val="center"/>
          </w:tcPr>
          <w:p w14:paraId="4E09EC9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position w:val="8"/>
                <w:sz w:val="21"/>
                <w:szCs w:val="21"/>
                <w:highlight w:val="none"/>
                <w:lang w:val="en-US" w:eastAsia="zh-CN"/>
              </w:rPr>
            </w:pPr>
            <w:r>
              <w:rPr>
                <w:rFonts w:hint="eastAsia" w:ascii="宋体" w:hAnsi="宋体" w:eastAsia="宋体" w:cs="宋体"/>
                <w:color w:val="auto"/>
                <w:position w:val="8"/>
                <w:sz w:val="21"/>
                <w:szCs w:val="21"/>
                <w:highlight w:val="none"/>
                <w:lang w:val="en-US" w:eastAsia="zh-CN"/>
              </w:rPr>
              <w:t>2</w:t>
            </w:r>
          </w:p>
        </w:tc>
        <w:tc>
          <w:tcPr>
            <w:tcW w:w="1485" w:type="dxa"/>
            <w:tcBorders>
              <w:tl2br w:val="nil"/>
              <w:tr2bl w:val="nil"/>
            </w:tcBorders>
            <w:vAlign w:val="center"/>
          </w:tcPr>
          <w:p w14:paraId="45E5AF65">
            <w:pPr>
              <w:spacing w:line="36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企业管理体系认证</w:t>
            </w:r>
          </w:p>
        </w:tc>
        <w:tc>
          <w:tcPr>
            <w:tcW w:w="691" w:type="dxa"/>
            <w:tcBorders>
              <w:tl2br w:val="nil"/>
              <w:tr2bl w:val="nil"/>
            </w:tcBorders>
            <w:vAlign w:val="center"/>
          </w:tcPr>
          <w:p w14:paraId="55C37F00">
            <w:pPr>
              <w:spacing w:line="360" w:lineRule="auto"/>
              <w:jc w:val="center"/>
              <w:rPr>
                <w:rFonts w:hint="eastAsia" w:ascii="宋体" w:hAnsi="宋体" w:eastAsia="宋体" w:cs="宋体"/>
                <w:color w:val="000000"/>
                <w:sz w:val="21"/>
                <w:szCs w:val="21"/>
                <w:highlight w:val="none"/>
                <w:lang w:val="en-US" w:eastAsia="zh-CN" w:bidi="ar-SA"/>
              </w:rPr>
            </w:pPr>
            <w:r>
              <w:rPr>
                <w:rFonts w:hint="eastAsia" w:ascii="宋体" w:hAnsi="宋体" w:eastAsia="宋体" w:cs="宋体"/>
                <w:color w:val="000000"/>
                <w:sz w:val="21"/>
                <w:szCs w:val="21"/>
                <w:highlight w:val="none"/>
                <w:lang w:val="en-US" w:eastAsia="zh-CN" w:bidi="ar-SA"/>
              </w:rPr>
              <w:t>6</w:t>
            </w:r>
          </w:p>
        </w:tc>
        <w:tc>
          <w:tcPr>
            <w:tcW w:w="6749" w:type="dxa"/>
            <w:tcBorders>
              <w:tl2br w:val="nil"/>
              <w:tr2bl w:val="nil"/>
            </w:tcBorders>
            <w:vAlign w:val="center"/>
          </w:tcPr>
          <w:p w14:paraId="015276F4">
            <w:pPr>
              <w:spacing w:line="360" w:lineRule="auto"/>
              <w:jc w:val="left"/>
              <w:rPr>
                <w:rFonts w:hint="eastAsia" w:ascii="宋体" w:hAnsi="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根据供应商提供的</w:t>
            </w:r>
            <w:r>
              <w:rPr>
                <w:rFonts w:hint="eastAsia" w:ascii="宋体" w:hAnsi="宋体" w:eastAsia="宋体" w:cs="宋体"/>
                <w:b/>
                <w:bCs/>
                <w:color w:val="auto"/>
                <w:sz w:val="21"/>
                <w:szCs w:val="21"/>
                <w:highlight w:val="none"/>
              </w:rPr>
              <w:t>企业管理体系认证</w:t>
            </w:r>
            <w:r>
              <w:rPr>
                <w:rFonts w:hint="eastAsia" w:ascii="宋体" w:hAnsi="宋体" w:cs="宋体"/>
                <w:b/>
                <w:bCs/>
                <w:color w:val="auto"/>
                <w:sz w:val="21"/>
                <w:szCs w:val="21"/>
                <w:highlight w:val="none"/>
                <w:lang w:eastAsia="zh-CN"/>
              </w:rPr>
              <w:t>证书进行评审：</w:t>
            </w:r>
          </w:p>
          <w:p w14:paraId="7889FBE0">
            <w:pPr>
              <w:numPr>
                <w:ilvl w:val="0"/>
                <w:numId w:val="13"/>
              </w:num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w:t>
            </w:r>
            <w:r>
              <w:rPr>
                <w:rFonts w:hint="eastAsia" w:ascii="宋体" w:hAnsi="宋体" w:cs="宋体"/>
                <w:color w:val="auto"/>
                <w:sz w:val="21"/>
                <w:szCs w:val="21"/>
                <w:highlight w:val="none"/>
                <w:lang w:eastAsia="zh-CN"/>
              </w:rPr>
              <w:t>有</w:t>
            </w:r>
            <w:r>
              <w:rPr>
                <w:rFonts w:hint="eastAsia" w:ascii="宋体" w:hAnsi="宋体" w:eastAsia="宋体" w:cs="宋体"/>
                <w:color w:val="auto"/>
                <w:sz w:val="21"/>
                <w:szCs w:val="21"/>
                <w:highlight w:val="none"/>
              </w:rPr>
              <w:t>有效期内的质量管理体系认证证书</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05C649FB">
            <w:pPr>
              <w:numPr>
                <w:ilvl w:val="0"/>
                <w:numId w:val="13"/>
              </w:num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w:t>
            </w:r>
            <w:r>
              <w:rPr>
                <w:rFonts w:hint="eastAsia" w:ascii="宋体" w:hAnsi="宋体" w:cs="宋体"/>
                <w:color w:val="auto"/>
                <w:sz w:val="21"/>
                <w:szCs w:val="21"/>
                <w:highlight w:val="none"/>
                <w:lang w:eastAsia="zh-CN"/>
              </w:rPr>
              <w:t>有</w:t>
            </w:r>
            <w:r>
              <w:rPr>
                <w:rFonts w:hint="eastAsia" w:ascii="宋体" w:hAnsi="宋体" w:eastAsia="宋体" w:cs="宋体"/>
                <w:color w:val="auto"/>
                <w:sz w:val="21"/>
                <w:szCs w:val="21"/>
                <w:highlight w:val="none"/>
              </w:rPr>
              <w:t>有效期内的</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环境管理体系认证证书</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40FA5493">
            <w:pPr>
              <w:numPr>
                <w:ilvl w:val="0"/>
                <w:numId w:val="13"/>
              </w:num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w:t>
            </w:r>
            <w:r>
              <w:rPr>
                <w:rFonts w:hint="eastAsia" w:ascii="宋体" w:hAnsi="宋体" w:cs="宋体"/>
                <w:color w:val="auto"/>
                <w:sz w:val="21"/>
                <w:szCs w:val="21"/>
                <w:highlight w:val="none"/>
                <w:lang w:eastAsia="zh-CN"/>
              </w:rPr>
              <w:t>有</w:t>
            </w:r>
            <w:r>
              <w:rPr>
                <w:rFonts w:hint="eastAsia" w:ascii="宋体" w:hAnsi="宋体" w:eastAsia="宋体" w:cs="宋体"/>
                <w:color w:val="auto"/>
                <w:sz w:val="21"/>
                <w:szCs w:val="21"/>
                <w:highlight w:val="none"/>
              </w:rPr>
              <w:t>有效期内的</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职业健康安全管理体系认证</w:t>
            </w:r>
            <w:r>
              <w:rPr>
                <w:rFonts w:hint="eastAsia" w:ascii="宋体" w:hAnsi="宋体" w:eastAsia="宋体" w:cs="宋体"/>
                <w:color w:val="auto"/>
                <w:sz w:val="21"/>
                <w:szCs w:val="21"/>
                <w:highlight w:val="none"/>
                <w:lang w:eastAsia="zh-CN"/>
              </w:rPr>
              <w:t>证书</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509BC033">
            <w:pPr>
              <w:numPr>
                <w:ilvl w:val="0"/>
                <w:numId w:val="0"/>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b/>
                <w:bCs/>
                <w:color w:val="auto"/>
                <w:sz w:val="21"/>
                <w:szCs w:val="21"/>
                <w:highlight w:val="none"/>
              </w:rPr>
              <w:t>注： 提供上述在有效期内的认证证书扫描件及“国家认证认可监督管理委员（http://www.cnca.gov.cn）”的全国认证认可信息公共服务平台上查询到的在有效期的官网截图打印件并加盖</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公章。</w:t>
            </w:r>
          </w:p>
        </w:tc>
      </w:tr>
      <w:tr w14:paraId="6008C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0" w:type="dxa"/>
            <w:tcBorders>
              <w:tl2br w:val="nil"/>
              <w:tr2bl w:val="nil"/>
            </w:tcBorders>
            <w:vAlign w:val="center"/>
          </w:tcPr>
          <w:p w14:paraId="23C8913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position w:val="8"/>
                <w:sz w:val="21"/>
                <w:szCs w:val="21"/>
                <w:highlight w:val="none"/>
                <w:lang w:val="en-US" w:eastAsia="zh-CN"/>
              </w:rPr>
            </w:pPr>
            <w:r>
              <w:rPr>
                <w:rFonts w:hint="eastAsia" w:ascii="宋体" w:hAnsi="宋体" w:eastAsia="宋体" w:cs="宋体"/>
                <w:color w:val="auto"/>
                <w:position w:val="8"/>
                <w:sz w:val="21"/>
                <w:szCs w:val="21"/>
                <w:highlight w:val="none"/>
                <w:lang w:val="en-US" w:eastAsia="zh-CN"/>
              </w:rPr>
              <w:t>3</w:t>
            </w:r>
          </w:p>
        </w:tc>
        <w:tc>
          <w:tcPr>
            <w:tcW w:w="1485" w:type="dxa"/>
            <w:tcBorders>
              <w:tl2br w:val="nil"/>
              <w:tr2bl w:val="nil"/>
            </w:tcBorders>
            <w:vAlign w:val="center"/>
          </w:tcPr>
          <w:p w14:paraId="4B43C327">
            <w:pPr>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rPr>
              <w:t>项目管理团队</w:t>
            </w:r>
          </w:p>
        </w:tc>
        <w:tc>
          <w:tcPr>
            <w:tcW w:w="691" w:type="dxa"/>
            <w:tcBorders>
              <w:tl2br w:val="nil"/>
              <w:tr2bl w:val="nil"/>
            </w:tcBorders>
            <w:vAlign w:val="center"/>
          </w:tcPr>
          <w:p w14:paraId="59A2DA62">
            <w:pPr>
              <w:spacing w:line="360" w:lineRule="auto"/>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14</w:t>
            </w:r>
          </w:p>
        </w:tc>
        <w:tc>
          <w:tcPr>
            <w:tcW w:w="6749" w:type="dxa"/>
            <w:tcBorders>
              <w:tl2br w:val="nil"/>
              <w:tr2bl w:val="nil"/>
            </w:tcBorders>
            <w:vAlign w:val="center"/>
          </w:tcPr>
          <w:p w14:paraId="7F31F5F9">
            <w:pPr>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根据供应商拟投入项目管理团队情况进行评审：</w:t>
            </w:r>
          </w:p>
          <w:p w14:paraId="514639F3">
            <w:pPr>
              <w:numPr>
                <w:ilvl w:val="0"/>
                <w:numId w:val="14"/>
              </w:num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拟派本项目的项目技术负责人（1人）情况：</w:t>
            </w:r>
          </w:p>
          <w:p w14:paraId="31563AD8">
            <w:pPr>
              <w:numPr>
                <w:ilvl w:val="0"/>
                <w:numId w:val="15"/>
              </w:num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具备工程专业高级工程师职称的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得6分；</w:t>
            </w:r>
          </w:p>
          <w:p w14:paraId="5A422D2B">
            <w:pPr>
              <w:numPr>
                <w:ilvl w:val="0"/>
                <w:numId w:val="15"/>
              </w:num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具备工程专业中级工程师职称的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得4分；</w:t>
            </w:r>
          </w:p>
          <w:p w14:paraId="25954ABE">
            <w:pPr>
              <w:numPr>
                <w:ilvl w:val="0"/>
                <w:numId w:val="15"/>
              </w:num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具备工程专业初级工程师职称的</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得2分。</w:t>
            </w:r>
          </w:p>
          <w:p w14:paraId="0ECC76EA">
            <w:pPr>
              <w:numPr>
                <w:ilvl w:val="0"/>
                <w:numId w:val="15"/>
              </w:num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本小项最高得6分。</w:t>
            </w:r>
          </w:p>
          <w:p w14:paraId="41078CE5">
            <w:pPr>
              <w:numPr>
                <w:ilvl w:val="0"/>
                <w:numId w:val="14"/>
              </w:numPr>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拟派本项目的其他岗位人员情况（除项目经理、技术负责人、专职安全生产管理人员以外）：</w:t>
            </w:r>
          </w:p>
          <w:p w14:paraId="4233246C">
            <w:pPr>
              <w:numPr>
                <w:ilvl w:val="0"/>
                <w:numId w:val="0"/>
              </w:numPr>
              <w:spacing w:line="360" w:lineRule="auto"/>
              <w:ind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具备质量员、施工员、资料员、材料员证书的，每个岗位得2分，最高得8分。</w:t>
            </w:r>
          </w:p>
          <w:p w14:paraId="527EFF5E">
            <w:pPr>
              <w:numPr>
                <w:ilvl w:val="0"/>
                <w:numId w:val="0"/>
              </w:numPr>
              <w:spacing w:line="360"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sz w:val="21"/>
                <w:szCs w:val="21"/>
                <w:highlight w:val="none"/>
                <w:lang w:val="en-US" w:eastAsia="zh-CN"/>
              </w:rPr>
              <w:t>注：以上人员证书不得重复计算，</w:t>
            </w:r>
            <w:r>
              <w:rPr>
                <w:rFonts w:hint="eastAsia" w:ascii="宋体" w:hAnsi="宋体" w:eastAsia="宋体" w:cs="宋体"/>
                <w:b/>
                <w:bCs/>
                <w:kern w:val="0"/>
                <w:sz w:val="21"/>
                <w:szCs w:val="21"/>
                <w:highlight w:val="none"/>
                <w:lang w:val="en-US" w:eastAsia="zh-CN" w:bidi="ar-SA"/>
              </w:rPr>
              <w:t>提供有效证书、职称证书（职称证为电子证书打印件的除外）复印件加盖响应供应商公章作为证明材料，未提供的计0分。</w:t>
            </w:r>
          </w:p>
        </w:tc>
      </w:tr>
      <w:tr w14:paraId="31B11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635" w:type="dxa"/>
            <w:gridSpan w:val="4"/>
            <w:tcBorders>
              <w:tl2br w:val="nil"/>
              <w:tr2bl w:val="nil"/>
            </w:tcBorders>
            <w:vAlign w:val="center"/>
          </w:tcPr>
          <w:p w14:paraId="0874BA3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商务部分</w:t>
            </w:r>
            <w:r>
              <w:rPr>
                <w:rFonts w:hint="eastAsia" w:ascii="宋体" w:hAnsi="宋体" w:eastAsia="宋体" w:cs="宋体"/>
                <w:b/>
                <w:bCs/>
                <w:color w:val="auto"/>
                <w:sz w:val="21"/>
                <w:szCs w:val="21"/>
                <w:highlight w:val="none"/>
              </w:rPr>
              <w:t>合计：</w:t>
            </w:r>
            <w:r>
              <w:rPr>
                <w:rFonts w:hint="eastAsia" w:ascii="宋体" w:hAnsi="宋体" w:eastAsia="宋体" w:cs="宋体"/>
                <w:b/>
                <w:bCs/>
                <w:color w:val="auto"/>
                <w:sz w:val="21"/>
                <w:szCs w:val="21"/>
                <w:highlight w:val="none"/>
                <w:lang w:val="en-US" w:eastAsia="zh-CN"/>
              </w:rPr>
              <w:t>35分</w:t>
            </w:r>
          </w:p>
        </w:tc>
      </w:tr>
    </w:tbl>
    <w:p w14:paraId="52F56206">
      <w:pPr>
        <w:autoSpaceDE/>
        <w:autoSpaceDN/>
        <w:adjustRightInd/>
        <w:snapToGrid w:val="0"/>
        <w:spacing w:line="360" w:lineRule="auto"/>
        <w:ind w:firstLine="210" w:firstLineChars="100"/>
        <w:jc w:val="both"/>
        <w:rPr>
          <w:rFonts w:hint="eastAsia" w:ascii="宋体" w:hAnsi="宋体"/>
          <w:bCs/>
          <w:color w:val="auto"/>
          <w:sz w:val="21"/>
          <w:szCs w:val="21"/>
          <w:highlight w:val="none"/>
        </w:rPr>
      </w:pPr>
      <w:r>
        <w:rPr>
          <w:rFonts w:hint="eastAsia" w:ascii="宋体" w:hAnsi="宋体" w:cs="宋体"/>
          <w:snapToGrid w:val="0"/>
          <w:color w:val="auto"/>
          <w:sz w:val="21"/>
          <w:szCs w:val="21"/>
          <w:highlight w:val="none"/>
        </w:rPr>
        <w:t>备注：</w:t>
      </w:r>
      <w:r>
        <w:rPr>
          <w:rFonts w:hint="eastAsia" w:ascii="宋体" w:hAnsi="宋体"/>
          <w:bCs/>
          <w:color w:val="auto"/>
          <w:sz w:val="21"/>
          <w:szCs w:val="21"/>
          <w:highlight w:val="none"/>
        </w:rPr>
        <w:t>所有评委评分分值的算术平均值（四舍五入后，</w:t>
      </w:r>
      <w:r>
        <w:rPr>
          <w:rFonts w:hint="eastAsia" w:ascii="宋体" w:hAnsi="宋体" w:cs="Arial"/>
          <w:color w:val="auto"/>
          <w:sz w:val="21"/>
          <w:szCs w:val="21"/>
          <w:highlight w:val="none"/>
        </w:rPr>
        <w:t>小数点后保留两位有效数</w:t>
      </w:r>
      <w:r>
        <w:rPr>
          <w:rFonts w:hint="eastAsia" w:ascii="宋体" w:hAnsi="宋体"/>
          <w:bCs/>
          <w:color w:val="auto"/>
          <w:sz w:val="21"/>
          <w:szCs w:val="21"/>
          <w:highlight w:val="none"/>
        </w:rPr>
        <w:t>）。</w:t>
      </w:r>
    </w:p>
    <w:p w14:paraId="6C9F168D">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、价 格 评 分 表</w:t>
      </w:r>
    </w:p>
    <w:p w14:paraId="38CCEBF3">
      <w:pPr>
        <w:numPr>
          <w:ilvl w:val="0"/>
          <w:numId w:val="16"/>
        </w:numPr>
        <w:autoSpaceDE/>
        <w:autoSpaceDN/>
        <w:adjustRightInd/>
        <w:snapToGrid w:val="0"/>
        <w:spacing w:line="360" w:lineRule="auto"/>
        <w:ind w:left="425" w:hanging="425"/>
        <w:jc w:val="both"/>
        <w:rPr>
          <w:rFonts w:ascii="宋体" w:hAnsi="宋体"/>
          <w:bCs/>
          <w:color w:val="auto"/>
          <w:sz w:val="21"/>
          <w:szCs w:val="21"/>
          <w:highlight w:val="none"/>
        </w:rPr>
      </w:pPr>
      <w:r>
        <w:rPr>
          <w:rFonts w:hint="eastAsia" w:ascii="宋体" w:hAnsi="宋体"/>
          <w:bCs/>
          <w:color w:val="auto"/>
          <w:sz w:val="21"/>
          <w:szCs w:val="21"/>
          <w:highlight w:val="none"/>
        </w:rPr>
        <w:t>价格核准：评标委员会详细分析、核准价格表，检查其是否存在计算上或累加上的算术错误，修正错误的原则详见“</w:t>
      </w:r>
      <w:r>
        <w:rPr>
          <w:rFonts w:hint="eastAsia" w:ascii="宋体" w:hAnsi="宋体"/>
          <w:b/>
          <w:bCs/>
          <w:color w:val="auto"/>
          <w:sz w:val="21"/>
          <w:szCs w:val="21"/>
          <w:highlight w:val="none"/>
        </w:rPr>
        <w:t>第四章 投标须知</w:t>
      </w:r>
      <w:r>
        <w:rPr>
          <w:rFonts w:hint="eastAsia" w:ascii="宋体" w:hAnsi="宋体"/>
          <w:bCs/>
          <w:color w:val="auto"/>
          <w:sz w:val="21"/>
          <w:szCs w:val="21"/>
          <w:highlight w:val="none"/>
        </w:rPr>
        <w:t>”第23.2条相关条款。</w:t>
      </w:r>
    </w:p>
    <w:p w14:paraId="45D77F95">
      <w:pPr>
        <w:numPr>
          <w:ilvl w:val="0"/>
          <w:numId w:val="16"/>
        </w:numPr>
        <w:autoSpaceDE/>
        <w:autoSpaceDN/>
        <w:snapToGrid w:val="0"/>
        <w:spacing w:line="360" w:lineRule="auto"/>
        <w:ind w:left="425" w:hanging="425"/>
        <w:jc w:val="both"/>
        <w:rPr>
          <w:rFonts w:ascii="宋体" w:hAnsi="宋体"/>
          <w:bCs/>
          <w:color w:val="auto"/>
          <w:sz w:val="21"/>
          <w:szCs w:val="21"/>
          <w:highlight w:val="none"/>
        </w:rPr>
      </w:pPr>
      <w:r>
        <w:rPr>
          <w:rFonts w:ascii="宋体" w:hAnsi="宋体"/>
          <w:bCs/>
          <w:color w:val="auto"/>
          <w:sz w:val="21"/>
          <w:szCs w:val="21"/>
          <w:highlight w:val="none"/>
        </w:rPr>
        <w:t>综合评分法中的价格分统一采用低价优先法计算，即满足招标文件要求</w:t>
      </w:r>
      <w:r>
        <w:rPr>
          <w:rFonts w:hint="eastAsia" w:ascii="宋体" w:hAnsi="宋体"/>
          <w:bCs/>
          <w:color w:val="auto"/>
          <w:sz w:val="21"/>
          <w:szCs w:val="21"/>
          <w:highlight w:val="none"/>
        </w:rPr>
        <w:t>（通过资格性、符合性审查）</w:t>
      </w:r>
      <w:r>
        <w:rPr>
          <w:rFonts w:ascii="宋体" w:hAnsi="宋体"/>
          <w:bCs/>
          <w:color w:val="auto"/>
          <w:sz w:val="21"/>
          <w:szCs w:val="21"/>
          <w:highlight w:val="none"/>
        </w:rPr>
        <w:t>且投标价格最低的</w:t>
      </w:r>
      <w:r>
        <w:rPr>
          <w:rFonts w:hint="eastAsia" w:ascii="宋体" w:hAnsi="宋体"/>
          <w:bCs/>
          <w:color w:val="auto"/>
          <w:sz w:val="21"/>
          <w:szCs w:val="21"/>
          <w:highlight w:val="none"/>
        </w:rPr>
        <w:t>有效</w:t>
      </w:r>
      <w:r>
        <w:rPr>
          <w:rFonts w:ascii="宋体" w:hAnsi="宋体"/>
          <w:bCs/>
          <w:color w:val="auto"/>
          <w:sz w:val="21"/>
          <w:szCs w:val="21"/>
          <w:highlight w:val="none"/>
        </w:rPr>
        <w:t>投标报价</w:t>
      </w:r>
      <w:r>
        <w:rPr>
          <w:rFonts w:hint="eastAsia" w:ascii="宋体" w:hAnsi="宋体"/>
          <w:bCs/>
          <w:color w:val="auto"/>
          <w:sz w:val="21"/>
          <w:szCs w:val="21"/>
          <w:highlight w:val="none"/>
        </w:rPr>
        <w:t>（指修正后报价，下同）</w:t>
      </w:r>
      <w:r>
        <w:rPr>
          <w:rFonts w:ascii="宋体" w:hAnsi="宋体"/>
          <w:bCs/>
          <w:color w:val="auto"/>
          <w:sz w:val="21"/>
          <w:szCs w:val="21"/>
          <w:highlight w:val="none"/>
        </w:rPr>
        <w:t>为评标基准价，其价格分为满分。其他投标人的价格分统一按照下列公式计算：</w:t>
      </w:r>
    </w:p>
    <w:p w14:paraId="1F1474A4">
      <w:pPr>
        <w:widowControl/>
        <w:autoSpaceDE/>
        <w:autoSpaceDN/>
        <w:snapToGrid w:val="0"/>
        <w:spacing w:line="360" w:lineRule="auto"/>
        <w:jc w:val="center"/>
        <w:rPr>
          <w:rFonts w:hint="default" w:ascii="宋体" w:hAnsi="宋体"/>
          <w:b/>
          <w:bCs/>
          <w:color w:val="auto"/>
          <w:sz w:val="21"/>
          <w:szCs w:val="21"/>
          <w:highlight w:val="none"/>
          <w:lang w:val="en-US"/>
        </w:rPr>
      </w:pPr>
      <w:r>
        <w:rPr>
          <w:rFonts w:hint="eastAsia" w:ascii="宋体" w:hAnsi="宋体"/>
          <w:b/>
          <w:bCs/>
          <w:color w:val="auto"/>
          <w:sz w:val="21"/>
          <w:szCs w:val="21"/>
          <w:highlight w:val="none"/>
        </w:rPr>
        <w:t>报价得分=（评标基准价/投标报价）×</w:t>
      </w:r>
      <w:r>
        <w:rPr>
          <w:rFonts w:hint="eastAsia" w:ascii="宋体" w:hAnsi="宋体"/>
          <w:b/>
          <w:bCs/>
          <w:color w:val="auto"/>
          <w:sz w:val="21"/>
          <w:szCs w:val="21"/>
          <w:highlight w:val="none"/>
          <w:lang w:val="en-US" w:eastAsia="zh-CN"/>
        </w:rPr>
        <w:t>30</w:t>
      </w:r>
    </w:p>
    <w:p w14:paraId="7941C208">
      <w:pPr>
        <w:numPr>
          <w:ilvl w:val="0"/>
          <w:numId w:val="16"/>
        </w:numPr>
        <w:autoSpaceDE/>
        <w:autoSpaceDN/>
        <w:snapToGrid w:val="0"/>
        <w:spacing w:line="360" w:lineRule="auto"/>
        <w:ind w:left="425" w:hanging="425"/>
        <w:jc w:val="both"/>
        <w:rPr>
          <w:rFonts w:ascii="宋体" w:hAnsi="宋体"/>
          <w:bCs/>
          <w:color w:val="auto"/>
          <w:sz w:val="21"/>
          <w:szCs w:val="21"/>
          <w:highlight w:val="none"/>
        </w:rPr>
      </w:pPr>
      <w:r>
        <w:rPr>
          <w:rFonts w:hint="eastAsia" w:ascii="宋体" w:hAnsi="宋体"/>
          <w:bCs/>
          <w:color w:val="auto"/>
          <w:sz w:val="21"/>
          <w:szCs w:val="21"/>
          <w:highlight w:val="none"/>
        </w:rPr>
        <w:t>投标报价得分四舍五入后，小数点后保留两位有效数。</w:t>
      </w:r>
    </w:p>
    <w:p w14:paraId="5D2BA985">
      <w:pPr>
        <w:snapToGrid w:val="0"/>
        <w:spacing w:line="360" w:lineRule="auto"/>
        <w:ind w:left="420" w:leftChars="210" w:right="560" w:rightChars="280"/>
        <w:jc w:val="center"/>
        <w:outlineLvl w:val="0"/>
        <w:rPr>
          <w:rFonts w:ascii="宋体" w:hAnsi="宋体"/>
          <w:b/>
          <w:color w:val="auto"/>
          <w:sz w:val="28"/>
          <w:szCs w:val="28"/>
          <w:highlight w:val="none"/>
        </w:rPr>
      </w:pPr>
      <w:r>
        <w:rPr>
          <w:b/>
          <w:bCs/>
          <w:color w:val="auto"/>
          <w:sz w:val="30"/>
          <w:szCs w:val="30"/>
          <w:highlight w:val="none"/>
        </w:rPr>
        <w:br w:type="page"/>
      </w:r>
      <w:bookmarkStart w:id="5" w:name="_Toc11943"/>
      <w:r>
        <w:rPr>
          <w:rFonts w:hint="eastAsia"/>
          <w:b/>
          <w:bCs/>
          <w:color w:val="auto"/>
          <w:sz w:val="30"/>
          <w:szCs w:val="30"/>
          <w:highlight w:val="none"/>
        </w:rPr>
        <w:t>第四章  投标须知</w:t>
      </w:r>
      <w:bookmarkEnd w:id="5"/>
      <w:r>
        <w:rPr>
          <w:rFonts w:hint="eastAsia" w:ascii="宋体" w:hAnsi="宋体"/>
          <w:b/>
          <w:color w:val="auto"/>
          <w:sz w:val="28"/>
          <w:szCs w:val="28"/>
          <w:highlight w:val="none"/>
        </w:rPr>
        <w:t>前附表</w:t>
      </w:r>
    </w:p>
    <w:p w14:paraId="2745B608">
      <w:pPr>
        <w:snapToGrid w:val="0"/>
        <w:spacing w:line="360" w:lineRule="auto"/>
        <w:ind w:left="420" w:leftChars="210" w:right="72" w:rightChars="36"/>
        <w:jc w:val="center"/>
        <w:rPr>
          <w:rFonts w:ascii="宋体" w:hAnsi="宋体"/>
          <w:color w:val="auto"/>
          <w:sz w:val="21"/>
          <w:szCs w:val="21"/>
          <w:highlight w:val="none"/>
        </w:rPr>
      </w:pPr>
      <w:r>
        <w:rPr>
          <w:rFonts w:hint="eastAsia" w:ascii="宋体" w:hAnsi="宋体"/>
          <w:color w:val="auto"/>
          <w:sz w:val="21"/>
          <w:szCs w:val="21"/>
          <w:highlight w:val="none"/>
        </w:rPr>
        <w:t xml:space="preserve">   本表的条款项号是与本章《投标须知》条款项号对应的，或增加的条款，是对本章的补充、</w:t>
      </w:r>
    </w:p>
    <w:p w14:paraId="306F0126">
      <w:pPr>
        <w:snapToGrid w:val="0"/>
        <w:spacing w:line="360" w:lineRule="auto"/>
        <w:ind w:left="420" w:leftChars="210" w:right="560" w:rightChars="280"/>
        <w:rPr>
          <w:rFonts w:ascii="宋体" w:hAnsi="宋体"/>
          <w:color w:val="auto"/>
          <w:sz w:val="21"/>
          <w:szCs w:val="21"/>
          <w:highlight w:val="none"/>
        </w:rPr>
      </w:pPr>
      <w:r>
        <w:rPr>
          <w:rFonts w:hint="eastAsia" w:ascii="宋体" w:hAnsi="宋体"/>
          <w:color w:val="auto"/>
          <w:sz w:val="21"/>
          <w:szCs w:val="21"/>
          <w:highlight w:val="none"/>
        </w:rPr>
        <w:t>修改和完善，如有矛盾的话，应以本表为准。</w:t>
      </w:r>
    </w:p>
    <w:tbl>
      <w:tblPr>
        <w:tblStyle w:val="27"/>
        <w:tblW w:w="97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654"/>
      </w:tblGrid>
      <w:tr w14:paraId="7CFF7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57" w:type="dxa"/>
            <w:vAlign w:val="center"/>
          </w:tcPr>
          <w:p w14:paraId="597C94AB">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条款项号</w:t>
            </w:r>
          </w:p>
        </w:tc>
        <w:tc>
          <w:tcPr>
            <w:tcW w:w="8654" w:type="dxa"/>
            <w:vAlign w:val="center"/>
          </w:tcPr>
          <w:p w14:paraId="4CCFD5F2">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7BED6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57" w:type="dxa"/>
            <w:vAlign w:val="center"/>
          </w:tcPr>
          <w:p w14:paraId="17FD8C72">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p>
        </w:tc>
        <w:tc>
          <w:tcPr>
            <w:tcW w:w="8654" w:type="dxa"/>
            <w:vAlign w:val="center"/>
          </w:tcPr>
          <w:p w14:paraId="6DD303D4">
            <w:pPr>
              <w:snapToGrid w:val="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总则</w:t>
            </w:r>
          </w:p>
        </w:tc>
      </w:tr>
      <w:tr w14:paraId="56F85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57" w:type="dxa"/>
            <w:vAlign w:val="center"/>
          </w:tcPr>
          <w:p w14:paraId="4183B3C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8654" w:type="dxa"/>
            <w:vAlign w:val="center"/>
          </w:tcPr>
          <w:p w14:paraId="0EA30981">
            <w:pPr>
              <w:snapToGrid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招标人名称：</w:t>
            </w:r>
            <w:r>
              <w:rPr>
                <w:rFonts w:hint="eastAsia" w:ascii="宋体" w:hAnsi="宋体" w:cs="宋体"/>
                <w:color w:val="auto"/>
                <w:kern w:val="28"/>
                <w:sz w:val="21"/>
                <w:szCs w:val="21"/>
                <w:highlight w:val="none"/>
                <w:lang w:eastAsia="zh-CN"/>
              </w:rPr>
              <w:t>广东省广裕集团乐昌飞达实业有限责任公司</w:t>
            </w:r>
          </w:p>
          <w:p w14:paraId="354C43C5">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资金来源：自筹</w:t>
            </w:r>
            <w:r>
              <w:rPr>
                <w:rFonts w:hint="eastAsia" w:ascii="宋体" w:hAnsi="宋体" w:eastAsia="宋体" w:cs="宋体"/>
                <w:color w:val="auto"/>
                <w:sz w:val="21"/>
                <w:szCs w:val="21"/>
                <w:highlight w:val="none"/>
                <w:lang w:eastAsia="zh-TW"/>
              </w:rPr>
              <w:t>资金</w:t>
            </w:r>
          </w:p>
        </w:tc>
      </w:tr>
      <w:tr w14:paraId="3841D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2" w:hRule="atLeast"/>
          <w:jc w:val="center"/>
        </w:trPr>
        <w:tc>
          <w:tcPr>
            <w:tcW w:w="1057" w:type="dxa"/>
            <w:vAlign w:val="center"/>
          </w:tcPr>
          <w:p w14:paraId="446D8053">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8654" w:type="dxa"/>
            <w:vAlign w:val="center"/>
          </w:tcPr>
          <w:p w14:paraId="4553A11F">
            <w:pPr>
              <w:numPr>
                <w:ilvl w:val="0"/>
                <w:numId w:val="17"/>
              </w:numPr>
              <w:autoSpaceDE/>
              <w:autoSpaceDN/>
              <w:snapToGri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中标人须于收到招标代理机构结果通知之日起三个工作日内向招标代理机构按如下标准和规定缴纳招标代理服务费：</w:t>
            </w:r>
          </w:p>
          <w:p w14:paraId="16CDAC0B">
            <w:pPr>
              <w:numPr>
                <w:ilvl w:val="0"/>
                <w:numId w:val="18"/>
              </w:numPr>
              <w:snapToGrid w:val="0"/>
              <w:ind w:left="525" w:hanging="525" w:hangingChars="25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本项目中标人向</w:t>
            </w:r>
            <w:r>
              <w:rPr>
                <w:rFonts w:hint="eastAsia" w:ascii="宋体" w:hAnsi="宋体" w:eastAsia="宋体" w:cs="宋体"/>
                <w:color w:val="auto"/>
                <w:sz w:val="21"/>
                <w:szCs w:val="21"/>
                <w:highlight w:val="none"/>
              </w:rPr>
              <w:t>招标代理机构缴纳</w:t>
            </w:r>
            <w:r>
              <w:rPr>
                <w:rFonts w:hint="eastAsia" w:ascii="宋体" w:hAnsi="宋体" w:eastAsia="宋体" w:cs="宋体"/>
                <w:bCs/>
                <w:color w:val="auto"/>
                <w:sz w:val="21"/>
                <w:szCs w:val="21"/>
                <w:highlight w:val="none"/>
              </w:rPr>
              <w:t>招标代理服务费，收费标准参照《招标代理服务收费管理暂行办法》（计价格[2002]1980号）计算；</w:t>
            </w:r>
          </w:p>
          <w:p w14:paraId="47F2FC13">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（2）招标代理服务费的缴纳形式：</w:t>
            </w:r>
          </w:p>
          <w:p w14:paraId="2E82680D">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a.向招标代理机构直接缴纳招标代理服务费。可用支票、汇票、电汇等付款方式； </w:t>
            </w:r>
          </w:p>
          <w:p w14:paraId="418A902F">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 招标代理服务费付至：</w:t>
            </w:r>
          </w:p>
          <w:p w14:paraId="5B66C07F">
            <w:pPr>
              <w:snapToGrid w:val="0"/>
              <w:ind w:left="346" w:leftChars="17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收款人名称：</w:t>
            </w:r>
            <w:r>
              <w:rPr>
                <w:rFonts w:hint="eastAsia" w:ascii="宋体" w:hAnsi="宋体" w:cs="宋体"/>
                <w:color w:val="auto"/>
                <w:sz w:val="21"/>
                <w:szCs w:val="21"/>
                <w:highlight w:val="none"/>
                <w:lang w:eastAsia="zh-CN"/>
              </w:rPr>
              <w:t>广东合正项目管理有限公司</w:t>
            </w:r>
          </w:p>
          <w:p w14:paraId="78B4F9E9">
            <w:pPr>
              <w:snapToGrid w:val="0"/>
              <w:ind w:left="346" w:left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开户银行：中国建设银行韶关浈江支行</w:t>
            </w:r>
          </w:p>
          <w:p w14:paraId="3E2032D9">
            <w:pPr>
              <w:snapToGrid w:val="0"/>
              <w:ind w:left="346" w:leftChars="17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号：44050162613900000134</w:t>
            </w:r>
          </w:p>
          <w:p w14:paraId="61E01E96">
            <w:pPr>
              <w:numPr>
                <w:ilvl w:val="0"/>
                <w:numId w:val="17"/>
              </w:numPr>
              <w:autoSpaceDE/>
              <w:autoSpaceDN/>
              <w:snapToGrid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投标人应签署第六章所附格式的招标代理服务费承诺书，作为投标文件的一部分。</w:t>
            </w:r>
          </w:p>
          <w:p w14:paraId="12728689">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中标人须向招标代理机构缴纳招标代理服务费后，凭领取人身份证复印件并加盖公章领取《中标通知书》。如采用电汇或银行转账，须同时递交招标代理服务费缴费凭证复印件并加盖公章。</w:t>
            </w:r>
          </w:p>
        </w:tc>
      </w:tr>
      <w:tr w14:paraId="3F4CA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57" w:type="dxa"/>
            <w:vAlign w:val="center"/>
          </w:tcPr>
          <w:p w14:paraId="0B6652FE">
            <w:pPr>
              <w:snapToGrid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w:t>
            </w:r>
          </w:p>
        </w:tc>
        <w:tc>
          <w:tcPr>
            <w:tcW w:w="8654" w:type="dxa"/>
            <w:vAlign w:val="center"/>
          </w:tcPr>
          <w:p w14:paraId="2DF9001A">
            <w:pPr>
              <w:snapToGrid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投标文件的编制</w:t>
            </w:r>
          </w:p>
        </w:tc>
      </w:tr>
      <w:tr w14:paraId="65E3B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vAlign w:val="center"/>
          </w:tcPr>
          <w:p w14:paraId="347F2807">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8654" w:type="dxa"/>
            <w:vAlign w:val="center"/>
          </w:tcPr>
          <w:p w14:paraId="394EF1CA">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投标人所报的投标价在合同执行过程中是固定不变的，不得以任何理由予以变更。</w:t>
            </w:r>
          </w:p>
        </w:tc>
      </w:tr>
      <w:tr w14:paraId="25D4D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64218E8E">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8654" w:type="dxa"/>
            <w:vAlign w:val="center"/>
          </w:tcPr>
          <w:p w14:paraId="435F1614">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不允许有备选方案</w:t>
            </w:r>
          </w:p>
        </w:tc>
      </w:tr>
      <w:tr w14:paraId="5DCE5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59295252">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8654" w:type="dxa"/>
            <w:vAlign w:val="center"/>
          </w:tcPr>
          <w:p w14:paraId="49C031B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不允许附加条件报价</w:t>
            </w:r>
          </w:p>
        </w:tc>
      </w:tr>
      <w:tr w14:paraId="6302D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282EF21D">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8654" w:type="dxa"/>
            <w:vAlign w:val="center"/>
          </w:tcPr>
          <w:p w14:paraId="44FD96E2">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投标保证金金额：</w:t>
            </w:r>
            <w:r>
              <w:rPr>
                <w:rFonts w:hint="eastAsia" w:ascii="宋体" w:hAnsi="宋体" w:cs="宋体"/>
                <w:color w:val="auto"/>
                <w:sz w:val="21"/>
                <w:szCs w:val="21"/>
                <w:highlight w:val="none"/>
                <w:lang w:val="en-US" w:eastAsia="zh-CN"/>
              </w:rPr>
              <w:t>本项目不设保证金</w:t>
            </w:r>
            <w:r>
              <w:rPr>
                <w:rFonts w:hint="eastAsia" w:ascii="宋体" w:hAnsi="宋体" w:eastAsia="宋体" w:cs="宋体"/>
                <w:color w:val="auto"/>
                <w:sz w:val="21"/>
                <w:szCs w:val="21"/>
                <w:highlight w:val="none"/>
              </w:rPr>
              <w:t>。</w:t>
            </w:r>
          </w:p>
        </w:tc>
      </w:tr>
      <w:tr w14:paraId="093CA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37AC02A6">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8654" w:type="dxa"/>
            <w:vAlign w:val="center"/>
          </w:tcPr>
          <w:p w14:paraId="1DB6F726">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投标有效期：90天。</w:t>
            </w:r>
          </w:p>
        </w:tc>
      </w:tr>
      <w:tr w14:paraId="4A152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57" w:type="dxa"/>
            <w:vAlign w:val="center"/>
          </w:tcPr>
          <w:p w14:paraId="7A493396">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8654" w:type="dxa"/>
            <w:vAlign w:val="center"/>
          </w:tcPr>
          <w:p w14:paraId="79D9A301">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投标文件份数：正本一份，副本四份，电子文件一份。</w:t>
            </w:r>
          </w:p>
        </w:tc>
      </w:tr>
      <w:tr w14:paraId="44157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14:paraId="1A8E6A56">
            <w:pPr>
              <w:snapToGrid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三、</w:t>
            </w:r>
          </w:p>
        </w:tc>
        <w:tc>
          <w:tcPr>
            <w:tcW w:w="8654" w:type="dxa"/>
            <w:vAlign w:val="center"/>
          </w:tcPr>
          <w:p w14:paraId="01B7FB95">
            <w:pPr>
              <w:snapToGrid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开标与评标</w:t>
            </w:r>
          </w:p>
        </w:tc>
      </w:tr>
      <w:tr w14:paraId="14240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14:paraId="6F3F7B08">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8654" w:type="dxa"/>
            <w:vAlign w:val="center"/>
          </w:tcPr>
          <w:p w14:paraId="61557C87">
            <w:pPr>
              <w:snapToGrid w:val="0"/>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评标委员会由</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名单数组成。</w:t>
            </w:r>
          </w:p>
        </w:tc>
      </w:tr>
      <w:tr w14:paraId="5598E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14:paraId="135C8FFA">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8654" w:type="dxa"/>
            <w:vAlign w:val="center"/>
          </w:tcPr>
          <w:p w14:paraId="10CAE6F5">
            <w:pPr>
              <w:snapToGrid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评标方法：采用综合评分法</w:t>
            </w:r>
          </w:p>
        </w:tc>
      </w:tr>
      <w:tr w14:paraId="0CFEA5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57" w:type="dxa"/>
            <w:vAlign w:val="center"/>
          </w:tcPr>
          <w:p w14:paraId="64A92796">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8654" w:type="dxa"/>
            <w:vAlign w:val="center"/>
          </w:tcPr>
          <w:p w14:paraId="433F02F1">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若有效投标人不足三家，本项目重新招标。</w:t>
            </w:r>
          </w:p>
        </w:tc>
      </w:tr>
      <w:tr w14:paraId="5E5998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57" w:type="dxa"/>
            <w:vAlign w:val="center"/>
          </w:tcPr>
          <w:p w14:paraId="383EF49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8654" w:type="dxa"/>
            <w:vAlign w:val="center"/>
          </w:tcPr>
          <w:p w14:paraId="28F462FC">
            <w:pPr>
              <w:snapToGrid w:val="0"/>
              <w:rPr>
                <w:rFonts w:hint="eastAsia" w:ascii="宋体" w:hAnsi="宋体" w:eastAsia="宋体" w:cs="宋体"/>
                <w:bCs/>
                <w:dstrike/>
                <w:color w:val="auto"/>
                <w:sz w:val="21"/>
                <w:szCs w:val="21"/>
                <w:highlight w:val="none"/>
              </w:rPr>
            </w:pPr>
            <w:r>
              <w:rPr>
                <w:rFonts w:hint="eastAsia" w:ascii="宋体" w:hAnsi="宋体" w:eastAsia="宋体" w:cs="宋体"/>
                <w:color w:val="auto"/>
                <w:sz w:val="21"/>
                <w:szCs w:val="21"/>
                <w:highlight w:val="none"/>
              </w:rPr>
              <w:t>推荐中标候选人的数量及原则：中标候选人</w:t>
            </w:r>
            <w:r>
              <w:rPr>
                <w:rFonts w:hint="eastAsia" w:ascii="宋体" w:hAnsi="宋体" w:cs="宋体"/>
                <w:color w:val="auto"/>
                <w:sz w:val="21"/>
                <w:szCs w:val="21"/>
                <w:highlight w:val="none"/>
                <w:lang w:val="en-US" w:eastAsia="zh-CN"/>
              </w:rPr>
              <w:t>3人，</w:t>
            </w:r>
            <w:r>
              <w:rPr>
                <w:rFonts w:hint="eastAsia" w:ascii="宋体" w:hAnsi="宋体" w:eastAsia="宋体" w:cs="宋体"/>
                <w:color w:val="auto"/>
                <w:sz w:val="21"/>
                <w:szCs w:val="21"/>
                <w:highlight w:val="none"/>
              </w:rPr>
              <w:t>推荐综合得分排名第一的投标人为第一中标候选人，排名第二的投标人为第二中标候选人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以此类推</w:t>
            </w:r>
            <w:r>
              <w:rPr>
                <w:rFonts w:hint="eastAsia" w:ascii="宋体" w:hAnsi="宋体" w:eastAsia="宋体" w:cs="宋体"/>
                <w:color w:val="auto"/>
                <w:sz w:val="21"/>
                <w:szCs w:val="21"/>
                <w:highlight w:val="none"/>
              </w:rPr>
              <w:t>。</w:t>
            </w:r>
          </w:p>
        </w:tc>
      </w:tr>
      <w:tr w14:paraId="4E5733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57" w:type="dxa"/>
            <w:vAlign w:val="center"/>
          </w:tcPr>
          <w:p w14:paraId="49F9497C">
            <w:pPr>
              <w:snapToGrid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四、</w:t>
            </w:r>
          </w:p>
        </w:tc>
        <w:tc>
          <w:tcPr>
            <w:tcW w:w="8654" w:type="dxa"/>
            <w:vAlign w:val="center"/>
          </w:tcPr>
          <w:p w14:paraId="6F5DA7AA">
            <w:pPr>
              <w:snapToGrid w:val="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授予合同</w:t>
            </w:r>
          </w:p>
        </w:tc>
      </w:tr>
      <w:tr w14:paraId="7A5C5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57" w:type="dxa"/>
            <w:vAlign w:val="center"/>
          </w:tcPr>
          <w:p w14:paraId="3FD5E188">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8654" w:type="dxa"/>
            <w:vAlign w:val="center"/>
          </w:tcPr>
          <w:p w14:paraId="2F3B1CF1">
            <w:pPr>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合同签订时间：自《中标通知书》发出之日起三十日内</w:t>
            </w:r>
          </w:p>
        </w:tc>
      </w:tr>
      <w:tr w14:paraId="5D172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57" w:type="dxa"/>
            <w:vAlign w:val="center"/>
          </w:tcPr>
          <w:p w14:paraId="455E0762">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8654" w:type="dxa"/>
            <w:vAlign w:val="center"/>
          </w:tcPr>
          <w:p w14:paraId="564439D0">
            <w:pPr>
              <w:snapToGrid w:val="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cs="宋体"/>
                <w:color w:val="auto"/>
                <w:sz w:val="21"/>
                <w:szCs w:val="21"/>
                <w:highlight w:val="none"/>
                <w:lang w:val="en-US" w:eastAsia="zh-CN"/>
              </w:rPr>
              <w:t>按招标文件执行</w:t>
            </w:r>
          </w:p>
        </w:tc>
      </w:tr>
    </w:tbl>
    <w:p w14:paraId="31CFAA21">
      <w:pPr>
        <w:snapToGrid w:val="0"/>
        <w:spacing w:line="360" w:lineRule="auto"/>
        <w:ind w:left="420" w:leftChars="210" w:right="560" w:rightChars="280"/>
        <w:jc w:val="center"/>
        <w:outlineLvl w:val="1"/>
        <w:rPr>
          <w:rFonts w:ascii="宋体" w:hAnsi="宋体" w:cs="楷体_GB2312"/>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lang w:eastAsia="zh-TW"/>
        </w:rPr>
        <w:t>一、</w:t>
      </w:r>
      <w:r>
        <w:rPr>
          <w:rFonts w:hint="eastAsia" w:ascii="宋体" w:hAnsi="宋体"/>
          <w:b/>
          <w:color w:val="auto"/>
          <w:sz w:val="28"/>
          <w:szCs w:val="28"/>
          <w:highlight w:val="none"/>
        </w:rPr>
        <w:t>总 则</w:t>
      </w:r>
    </w:p>
    <w:p w14:paraId="2F40FFC3">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适用范围</w:t>
      </w:r>
    </w:p>
    <w:p w14:paraId="603C1198">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本文为通用条款。</w:t>
      </w:r>
    </w:p>
    <w:p w14:paraId="54FDC6F5">
      <w:pPr>
        <w:numPr>
          <w:ilvl w:val="1"/>
          <w:numId w:val="19"/>
        </w:numPr>
        <w:snapToGrid w:val="0"/>
        <w:spacing w:line="360" w:lineRule="auto"/>
        <w:jc w:val="both"/>
        <w:rPr>
          <w:rFonts w:ascii="宋体" w:hAnsi="宋体"/>
          <w:b/>
          <w:bCs/>
          <w:color w:val="auto"/>
          <w:sz w:val="21"/>
          <w:szCs w:val="21"/>
          <w:highlight w:val="none"/>
        </w:rPr>
      </w:pPr>
      <w:r>
        <w:rPr>
          <w:rFonts w:hint="eastAsia" w:ascii="宋体" w:hAnsi="宋体"/>
          <w:color w:val="auto"/>
          <w:sz w:val="21"/>
          <w:szCs w:val="21"/>
          <w:highlight w:val="none"/>
        </w:rPr>
        <w:t>本招标文件适用于本投标邀请中所述项目的采购招标。</w:t>
      </w:r>
    </w:p>
    <w:p w14:paraId="16FF6135">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定义</w:t>
      </w:r>
    </w:p>
    <w:p w14:paraId="7661FEB0">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招标人是依照相关规定提出招标项目、进行招标的法人或者其他组织。</w:t>
      </w:r>
      <w:r>
        <w:rPr>
          <w:rFonts w:hint="eastAsia" w:ascii="宋体" w:hAnsi="宋体" w:cs="宋体"/>
          <w:color w:val="auto"/>
          <w:sz w:val="21"/>
          <w:szCs w:val="21"/>
          <w:highlight w:val="none"/>
          <w:lang w:eastAsia="zh-TW"/>
        </w:rPr>
        <w:t>本招标文件</w:t>
      </w:r>
      <w:r>
        <w:rPr>
          <w:rFonts w:hint="eastAsia" w:ascii="宋体" w:hAnsi="宋体" w:cs="宋体"/>
          <w:b/>
          <w:color w:val="auto"/>
          <w:sz w:val="21"/>
          <w:szCs w:val="21"/>
          <w:highlight w:val="none"/>
        </w:rPr>
        <w:t xml:space="preserve">“第四章 </w:t>
      </w:r>
      <w:r>
        <w:rPr>
          <w:rFonts w:hint="eastAsia" w:ascii="宋体" w:hAnsi="宋体" w:cs="黑体"/>
          <w:b/>
          <w:color w:val="auto"/>
          <w:sz w:val="21"/>
          <w:szCs w:val="21"/>
          <w:highlight w:val="none"/>
        </w:rPr>
        <w:t>前附表”</w:t>
      </w:r>
      <w:r>
        <w:rPr>
          <w:rFonts w:hint="eastAsia" w:ascii="宋体" w:hAnsi="宋体" w:cs="宋体"/>
          <w:color w:val="auto"/>
          <w:sz w:val="21"/>
          <w:szCs w:val="21"/>
          <w:highlight w:val="none"/>
          <w:lang w:eastAsia="zh-TW"/>
        </w:rPr>
        <w:t>中所述的招标人已拥有一笔资金</w:t>
      </w:r>
      <w:r>
        <w:rPr>
          <w:rFonts w:hint="eastAsia" w:ascii="宋体" w:hAnsi="宋体" w:cs="宋体"/>
          <w:color w:val="auto"/>
          <w:sz w:val="21"/>
          <w:szCs w:val="21"/>
          <w:highlight w:val="none"/>
        </w:rPr>
        <w:t>或资金来源已落实</w:t>
      </w:r>
      <w:r>
        <w:rPr>
          <w:rFonts w:hint="eastAsia" w:ascii="宋体" w:hAnsi="宋体" w:cs="宋体"/>
          <w:color w:val="auto"/>
          <w:sz w:val="21"/>
          <w:szCs w:val="21"/>
          <w:highlight w:val="none"/>
          <w:lang w:eastAsia="zh-TW"/>
        </w:rPr>
        <w:t>。招标人计划将一部分</w:t>
      </w:r>
      <w:r>
        <w:rPr>
          <w:rFonts w:hint="eastAsia" w:ascii="宋体" w:hAnsi="宋体" w:cs="宋体"/>
          <w:color w:val="auto"/>
          <w:sz w:val="21"/>
          <w:szCs w:val="21"/>
          <w:highlight w:val="none"/>
        </w:rPr>
        <w:t>或全部</w:t>
      </w:r>
      <w:r>
        <w:rPr>
          <w:rFonts w:hint="eastAsia" w:ascii="宋体" w:hAnsi="宋体" w:cs="宋体"/>
          <w:color w:val="auto"/>
          <w:sz w:val="21"/>
          <w:szCs w:val="21"/>
          <w:highlight w:val="none"/>
          <w:lang w:eastAsia="zh-TW"/>
        </w:rPr>
        <w:t>资金用于支付本次</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eastAsia="zh-TW"/>
        </w:rPr>
        <w:t>后所签订合同项下的款项</w:t>
      </w:r>
      <w:r>
        <w:rPr>
          <w:rFonts w:hint="eastAsia" w:ascii="宋体" w:hAnsi="宋体" w:cs="宋体"/>
          <w:color w:val="auto"/>
          <w:sz w:val="21"/>
          <w:szCs w:val="21"/>
          <w:highlight w:val="none"/>
        </w:rPr>
        <w:t>。</w:t>
      </w:r>
    </w:p>
    <w:p w14:paraId="7D292A91">
      <w:pPr>
        <w:numPr>
          <w:ilvl w:val="1"/>
          <w:numId w:val="19"/>
        </w:numPr>
        <w:snapToGrid w:val="0"/>
        <w:spacing w:line="360" w:lineRule="auto"/>
        <w:jc w:val="both"/>
        <w:rPr>
          <w:rFonts w:ascii="宋体" w:hAnsi="宋体" w:cs="黑体"/>
          <w:bCs/>
          <w:color w:val="auto"/>
          <w:sz w:val="21"/>
          <w:szCs w:val="21"/>
          <w:highlight w:val="none"/>
        </w:rPr>
      </w:pPr>
      <w:r>
        <w:rPr>
          <w:rFonts w:hint="eastAsia" w:ascii="宋体" w:hAnsi="宋体" w:cs="黑体"/>
          <w:bCs/>
          <w:color w:val="auto"/>
          <w:sz w:val="21"/>
          <w:szCs w:val="21"/>
          <w:highlight w:val="none"/>
        </w:rPr>
        <w:t>招标</w:t>
      </w:r>
      <w:r>
        <w:rPr>
          <w:rFonts w:hint="eastAsia" w:ascii="宋体" w:hAnsi="宋体"/>
          <w:color w:val="auto"/>
          <w:sz w:val="21"/>
          <w:szCs w:val="21"/>
          <w:highlight w:val="none"/>
        </w:rPr>
        <w:t>代理</w:t>
      </w:r>
      <w:r>
        <w:rPr>
          <w:rFonts w:hint="eastAsia" w:ascii="宋体" w:hAnsi="宋体" w:cs="黑体"/>
          <w:bCs/>
          <w:color w:val="auto"/>
          <w:sz w:val="21"/>
          <w:szCs w:val="21"/>
          <w:highlight w:val="none"/>
        </w:rPr>
        <w:t>机构是依法设立、从事招标代理业务并提供相关服务的社会中介组织。本次招标代理机构名称、地址、电话和传真详见“第一章投标邀请”。</w:t>
      </w:r>
    </w:p>
    <w:p w14:paraId="5DBE7F4A">
      <w:pPr>
        <w:numPr>
          <w:ilvl w:val="1"/>
          <w:numId w:val="19"/>
        </w:numPr>
        <w:snapToGrid w:val="0"/>
        <w:spacing w:line="360" w:lineRule="auto"/>
        <w:jc w:val="both"/>
        <w:rPr>
          <w:rFonts w:ascii="宋体" w:hAnsi="宋体" w:cs="宋体"/>
          <w:b/>
          <w:bCs/>
          <w:color w:val="auto"/>
          <w:sz w:val="21"/>
          <w:szCs w:val="21"/>
          <w:highlight w:val="none"/>
          <w:lang w:eastAsia="zh-TW"/>
        </w:rPr>
      </w:pPr>
      <w:r>
        <w:rPr>
          <w:rFonts w:hint="eastAsia" w:ascii="宋体" w:hAnsi="宋体"/>
          <w:color w:val="auto"/>
          <w:sz w:val="21"/>
          <w:szCs w:val="21"/>
          <w:highlight w:val="none"/>
        </w:rPr>
        <w:t>投标人是响应招标并且符合招标文件规定资格条件和参加投标竞争的法人或其他组织。</w:t>
      </w:r>
    </w:p>
    <w:p w14:paraId="44B7529B">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6598E4ED">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服务是指投标人按招标文件规定完成的全部服务内容，其中包括完成服务所需的货物及须承担的运输、安装、技术支持、培训以及招标文件规定的其它伴随服务。</w:t>
      </w:r>
    </w:p>
    <w:p w14:paraId="7AC87D28">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知识产权</w:t>
      </w:r>
    </w:p>
    <w:p w14:paraId="7102CFD8">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投标人应保证，招标人在中华人民共和国使用该货物或货物的任何一部分时，免受第三方提出的侵犯其专利权、商标权、著作权或其它知识产权的起诉。</w:t>
      </w:r>
    </w:p>
    <w:p w14:paraId="77A9470E">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投标费用</w:t>
      </w:r>
    </w:p>
    <w:p w14:paraId="5C651FF8">
      <w:pPr>
        <w:numPr>
          <w:ilvl w:val="1"/>
          <w:numId w:val="19"/>
        </w:numPr>
        <w:snapToGrid w:val="0"/>
        <w:spacing w:line="360" w:lineRule="auto"/>
        <w:jc w:val="both"/>
        <w:rPr>
          <w:rFonts w:ascii="宋体" w:hAnsi="宋体" w:cs="黑体"/>
          <w:b/>
          <w:bCs/>
          <w:color w:val="auto"/>
          <w:sz w:val="21"/>
          <w:szCs w:val="21"/>
          <w:highlight w:val="none"/>
        </w:rPr>
      </w:pPr>
      <w:r>
        <w:rPr>
          <w:rFonts w:hint="eastAsia" w:ascii="宋体" w:hAnsi="宋体"/>
          <w:color w:val="auto"/>
          <w:sz w:val="21"/>
          <w:szCs w:val="21"/>
          <w:highlight w:val="none"/>
        </w:rPr>
        <w:t>投标人应承担所有与准备和参加投标有关的费用</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不</w:t>
      </w:r>
      <w:r>
        <w:rPr>
          <w:rFonts w:hint="eastAsia" w:ascii="宋体" w:hAnsi="宋体" w:cs="宋体"/>
          <w:color w:val="auto"/>
          <w:sz w:val="21"/>
          <w:szCs w:val="21"/>
          <w:highlight w:val="none"/>
          <w:lang w:eastAsia="zh-TW"/>
        </w:rPr>
        <w:t>论投标的结果如何</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招标人</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TW"/>
        </w:rPr>
        <w:t>招标代理机构均无义务和责任承担这些费用</w:t>
      </w:r>
      <w:r>
        <w:rPr>
          <w:rFonts w:hint="eastAsia" w:ascii="宋体" w:hAnsi="宋体" w:cs="宋体"/>
          <w:color w:val="auto"/>
          <w:sz w:val="21"/>
          <w:szCs w:val="21"/>
          <w:highlight w:val="none"/>
        </w:rPr>
        <w:t>。</w:t>
      </w:r>
    </w:p>
    <w:p w14:paraId="004732EF">
      <w:pPr>
        <w:numPr>
          <w:ilvl w:val="1"/>
          <w:numId w:val="19"/>
        </w:numPr>
        <w:snapToGrid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本项目向中标人收取中标服务费。中标人应按照招标文件</w:t>
      </w:r>
      <w:r>
        <w:rPr>
          <w:rFonts w:hint="eastAsia" w:ascii="宋体" w:hAnsi="宋体" w:cs="宋体"/>
          <w:b/>
          <w:color w:val="auto"/>
          <w:sz w:val="21"/>
          <w:szCs w:val="21"/>
          <w:highlight w:val="none"/>
        </w:rPr>
        <w:t xml:space="preserve">“第四章 </w:t>
      </w:r>
      <w:r>
        <w:rPr>
          <w:rFonts w:hint="eastAsia" w:ascii="宋体" w:hAnsi="宋体" w:cs="黑体"/>
          <w:b/>
          <w:color w:val="auto"/>
          <w:sz w:val="21"/>
          <w:szCs w:val="21"/>
          <w:highlight w:val="none"/>
        </w:rPr>
        <w:t>前附表”</w:t>
      </w:r>
      <w:r>
        <w:rPr>
          <w:rFonts w:hint="eastAsia" w:ascii="宋体" w:hAnsi="宋体" w:cs="宋体"/>
          <w:color w:val="auto"/>
          <w:sz w:val="21"/>
          <w:szCs w:val="21"/>
          <w:highlight w:val="none"/>
        </w:rPr>
        <w:t>中的规定缴纳招标代理服务费。否则，不予退还其投标保证金。</w:t>
      </w:r>
      <w:r>
        <w:rPr>
          <w:rFonts w:hint="eastAsia" w:ascii="宋体" w:hAnsi="宋体"/>
          <w:bCs/>
          <w:color w:val="auto"/>
          <w:sz w:val="21"/>
          <w:szCs w:val="21"/>
          <w:highlight w:val="none"/>
        </w:rPr>
        <w:t>收费标准参照《招标代理服务收费管理暂行办法》（计价格[2002]1980号）</w:t>
      </w:r>
      <w:r>
        <w:rPr>
          <w:rFonts w:hint="eastAsia" w:ascii="宋体" w:hAnsi="宋体" w:cs="宋体"/>
          <w:color w:val="auto"/>
          <w:sz w:val="21"/>
          <w:szCs w:val="21"/>
          <w:highlight w:val="none"/>
        </w:rPr>
        <w:t>按差额定率累进法计算。</w:t>
      </w:r>
    </w:p>
    <w:p w14:paraId="6730E600">
      <w:pPr>
        <w:snapToGrid w:val="0"/>
        <w:spacing w:line="360" w:lineRule="auto"/>
        <w:ind w:left="420" w:leftChars="210" w:right="560" w:rightChars="280"/>
        <w:jc w:val="center"/>
        <w:outlineLvl w:val="1"/>
        <w:rPr>
          <w:rFonts w:ascii="宋体" w:hAnsi="宋体"/>
          <w:b/>
          <w:color w:val="auto"/>
          <w:sz w:val="28"/>
          <w:szCs w:val="28"/>
          <w:highlight w:val="none"/>
          <w:lang w:eastAsia="zh-TW"/>
        </w:rPr>
      </w:pPr>
      <w:r>
        <w:rPr>
          <w:rFonts w:hint="eastAsia" w:ascii="宋体" w:hAnsi="宋体"/>
          <w:b/>
          <w:color w:val="auto"/>
          <w:sz w:val="28"/>
          <w:szCs w:val="28"/>
          <w:highlight w:val="none"/>
          <w:lang w:eastAsia="zh-TW"/>
        </w:rPr>
        <w:t>二、招标文件</w:t>
      </w:r>
    </w:p>
    <w:p w14:paraId="4D392381">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招标文件的编制与构成</w:t>
      </w:r>
    </w:p>
    <w:p w14:paraId="7D957ACD">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本招标文件的编制参照《中华人民共和国招标投标法》及其实施条例。</w:t>
      </w:r>
    </w:p>
    <w:p w14:paraId="039DA423">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要求提供的货物或服务</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rPr>
        <w:t>招标</w:t>
      </w:r>
      <w:r>
        <w:rPr>
          <w:rFonts w:hint="eastAsia" w:ascii="宋体" w:hAnsi="宋体" w:cs="宋体"/>
          <w:color w:val="auto"/>
          <w:sz w:val="21"/>
          <w:szCs w:val="21"/>
          <w:highlight w:val="none"/>
          <w:lang w:eastAsia="zh-TW"/>
        </w:rPr>
        <w:t>过程和合同条件在招标文件中均有说明。招标文件以中文文字编写。</w:t>
      </w:r>
    </w:p>
    <w:p w14:paraId="5D7DF90E">
      <w:pPr>
        <w:snapToGrid w:val="0"/>
        <w:spacing w:line="360" w:lineRule="auto"/>
        <w:ind w:firstLine="525" w:firstLineChars="250"/>
        <w:rPr>
          <w:rFonts w:ascii="宋体" w:hAnsi="宋体"/>
          <w:color w:val="auto"/>
          <w:sz w:val="21"/>
          <w:szCs w:val="21"/>
          <w:highlight w:val="none"/>
        </w:rPr>
      </w:pPr>
      <w:r>
        <w:rPr>
          <w:rFonts w:hint="eastAsia" w:ascii="宋体" w:hAnsi="宋体" w:cs="宋体"/>
          <w:color w:val="auto"/>
          <w:sz w:val="21"/>
          <w:szCs w:val="21"/>
          <w:highlight w:val="none"/>
          <w:lang w:eastAsia="zh-TW"/>
        </w:rPr>
        <w:t>招标文件共</w:t>
      </w:r>
      <w:r>
        <w:rPr>
          <w:rFonts w:hint="eastAsia" w:ascii="宋体" w:hAnsi="宋体" w:cs="宋体"/>
          <w:color w:val="auto"/>
          <w:sz w:val="21"/>
          <w:szCs w:val="21"/>
          <w:highlight w:val="none"/>
        </w:rPr>
        <w:t>七</w:t>
      </w:r>
      <w:r>
        <w:rPr>
          <w:rFonts w:hint="eastAsia" w:ascii="宋体" w:hAnsi="宋体" w:cs="宋体"/>
          <w:color w:val="auto"/>
          <w:sz w:val="21"/>
          <w:szCs w:val="21"/>
          <w:highlight w:val="none"/>
          <w:lang w:eastAsia="zh-TW"/>
        </w:rPr>
        <w:t>章</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内容如下</w:t>
      </w:r>
      <w:r>
        <w:rPr>
          <w:rFonts w:hint="eastAsia" w:ascii="宋体" w:hAnsi="宋体" w:cs="宋体"/>
          <w:color w:val="auto"/>
          <w:sz w:val="21"/>
          <w:szCs w:val="21"/>
          <w:highlight w:val="none"/>
        </w:rPr>
        <w:t>：</w:t>
      </w:r>
    </w:p>
    <w:p w14:paraId="2A2C2DDD">
      <w:pPr>
        <w:snapToGrid w:val="0"/>
        <w:spacing w:line="360" w:lineRule="auto"/>
        <w:ind w:left="992" w:leftChars="496" w:firstLine="1"/>
        <w:rPr>
          <w:rFonts w:ascii="宋体" w:hAnsi="宋体" w:cs="宋体"/>
          <w:color w:val="auto"/>
          <w:sz w:val="21"/>
          <w:szCs w:val="21"/>
          <w:highlight w:val="none"/>
        </w:rPr>
      </w:pPr>
      <w:r>
        <w:rPr>
          <w:rFonts w:hint="eastAsia" w:ascii="宋体" w:hAnsi="宋体" w:cs="宋体"/>
          <w:color w:val="auto"/>
          <w:sz w:val="21"/>
          <w:szCs w:val="21"/>
          <w:highlight w:val="none"/>
          <w:lang w:eastAsia="zh-TW"/>
        </w:rPr>
        <w:t>第一章</w:t>
      </w:r>
      <w:r>
        <w:rPr>
          <w:rFonts w:hint="eastAsia" w:ascii="宋体" w:hAnsi="宋体" w:cs="宋体"/>
          <w:color w:val="auto"/>
          <w:sz w:val="21"/>
          <w:szCs w:val="21"/>
          <w:highlight w:val="none"/>
        </w:rPr>
        <w:t>　投标邀请</w:t>
      </w:r>
    </w:p>
    <w:p w14:paraId="01DD2853">
      <w:pPr>
        <w:snapToGrid w:val="0"/>
        <w:spacing w:line="360" w:lineRule="auto"/>
        <w:ind w:left="992" w:leftChars="496" w:firstLine="1"/>
        <w:rPr>
          <w:rFonts w:ascii="宋体" w:hAnsi="宋体" w:cs="宋体"/>
          <w:color w:val="auto"/>
          <w:sz w:val="21"/>
          <w:szCs w:val="21"/>
          <w:highlight w:val="none"/>
        </w:rPr>
      </w:pPr>
      <w:r>
        <w:rPr>
          <w:rFonts w:hint="eastAsia" w:ascii="宋体" w:hAnsi="宋体" w:cs="宋体"/>
          <w:color w:val="auto"/>
          <w:sz w:val="21"/>
          <w:szCs w:val="21"/>
          <w:highlight w:val="none"/>
          <w:lang w:eastAsia="zh-TW"/>
        </w:rPr>
        <w:t>第二章</w:t>
      </w:r>
      <w:r>
        <w:rPr>
          <w:rFonts w:hint="eastAsia" w:ascii="宋体" w:hAnsi="宋体" w:cs="宋体"/>
          <w:color w:val="auto"/>
          <w:sz w:val="21"/>
          <w:szCs w:val="21"/>
          <w:highlight w:val="none"/>
        </w:rPr>
        <w:t>　</w:t>
      </w:r>
      <w:r>
        <w:rPr>
          <w:rFonts w:hint="eastAsia" w:ascii="宋体" w:hAnsi="宋体" w:cs="宋体"/>
          <w:color w:val="auto"/>
          <w:sz w:val="21"/>
          <w:szCs w:val="21"/>
          <w:highlight w:val="none"/>
          <w:lang w:eastAsia="zh-TW"/>
        </w:rPr>
        <w:t>用户需求书</w:t>
      </w:r>
    </w:p>
    <w:p w14:paraId="2891BE81">
      <w:pPr>
        <w:snapToGrid w:val="0"/>
        <w:spacing w:line="360" w:lineRule="auto"/>
        <w:ind w:left="992" w:leftChars="496" w:firstLine="1"/>
        <w:rPr>
          <w:rFonts w:ascii="宋体" w:hAnsi="宋体"/>
          <w:color w:val="auto"/>
          <w:sz w:val="21"/>
          <w:szCs w:val="21"/>
          <w:highlight w:val="none"/>
        </w:rPr>
      </w:pPr>
      <w:r>
        <w:rPr>
          <w:rFonts w:hint="eastAsia" w:ascii="宋体" w:hAnsi="宋体" w:cs="宋体"/>
          <w:color w:val="auto"/>
          <w:sz w:val="21"/>
          <w:szCs w:val="21"/>
          <w:highlight w:val="none"/>
          <w:lang w:eastAsia="zh-TW"/>
        </w:rPr>
        <w:t>第</w:t>
      </w:r>
      <w:r>
        <w:rPr>
          <w:rFonts w:hint="eastAsia" w:ascii="宋体" w:hAnsi="宋体" w:cs="宋体"/>
          <w:color w:val="auto"/>
          <w:sz w:val="21"/>
          <w:szCs w:val="21"/>
          <w:highlight w:val="none"/>
        </w:rPr>
        <w:t>三</w:t>
      </w:r>
      <w:r>
        <w:rPr>
          <w:rFonts w:hint="eastAsia" w:ascii="宋体" w:hAnsi="宋体" w:cs="宋体"/>
          <w:color w:val="auto"/>
          <w:sz w:val="21"/>
          <w:szCs w:val="21"/>
          <w:highlight w:val="none"/>
          <w:lang w:eastAsia="zh-TW"/>
        </w:rPr>
        <w:t>章</w:t>
      </w:r>
      <w:r>
        <w:rPr>
          <w:rFonts w:hint="eastAsia" w:ascii="宋体" w:hAnsi="宋体" w:cs="宋体"/>
          <w:color w:val="auto"/>
          <w:sz w:val="21"/>
          <w:szCs w:val="21"/>
          <w:highlight w:val="none"/>
        </w:rPr>
        <w:t>　</w:t>
      </w:r>
      <w:r>
        <w:rPr>
          <w:rFonts w:hint="eastAsia" w:ascii="宋体" w:hAnsi="宋体" w:cs="宋体"/>
          <w:color w:val="auto"/>
          <w:sz w:val="21"/>
          <w:szCs w:val="21"/>
          <w:highlight w:val="none"/>
          <w:lang w:eastAsia="zh-TW"/>
        </w:rPr>
        <w:t>评分</w:t>
      </w:r>
      <w:r>
        <w:rPr>
          <w:rFonts w:hint="eastAsia" w:ascii="宋体" w:hAnsi="宋体" w:cs="宋体"/>
          <w:color w:val="auto"/>
          <w:sz w:val="21"/>
          <w:szCs w:val="21"/>
          <w:highlight w:val="none"/>
        </w:rPr>
        <w:t>体系</w:t>
      </w:r>
      <w:r>
        <w:rPr>
          <w:rFonts w:hint="eastAsia" w:ascii="宋体" w:hAnsi="宋体" w:cs="宋体"/>
          <w:color w:val="auto"/>
          <w:sz w:val="21"/>
          <w:szCs w:val="21"/>
          <w:highlight w:val="none"/>
          <w:lang w:eastAsia="zh-TW"/>
        </w:rPr>
        <w:t>和标准</w:t>
      </w:r>
    </w:p>
    <w:p w14:paraId="6EF97E2A">
      <w:pPr>
        <w:snapToGrid w:val="0"/>
        <w:spacing w:line="360" w:lineRule="auto"/>
        <w:ind w:left="992" w:leftChars="496" w:firstLine="1"/>
        <w:rPr>
          <w:rFonts w:ascii="宋体" w:hAnsi="宋体"/>
          <w:color w:val="auto"/>
          <w:sz w:val="21"/>
          <w:szCs w:val="21"/>
          <w:highlight w:val="none"/>
        </w:rPr>
      </w:pPr>
      <w:r>
        <w:rPr>
          <w:rFonts w:hint="eastAsia" w:ascii="宋体" w:hAnsi="宋体" w:cs="宋体"/>
          <w:color w:val="auto"/>
          <w:sz w:val="21"/>
          <w:szCs w:val="21"/>
          <w:highlight w:val="none"/>
          <w:lang w:eastAsia="zh-TW"/>
        </w:rPr>
        <w:t>第</w:t>
      </w:r>
      <w:r>
        <w:rPr>
          <w:rFonts w:hint="eastAsia" w:ascii="宋体" w:hAnsi="宋体" w:cs="宋体"/>
          <w:color w:val="auto"/>
          <w:sz w:val="21"/>
          <w:szCs w:val="21"/>
          <w:highlight w:val="none"/>
        </w:rPr>
        <w:t>四</w:t>
      </w:r>
      <w:r>
        <w:rPr>
          <w:rFonts w:hint="eastAsia" w:ascii="宋体" w:hAnsi="宋体" w:cs="宋体"/>
          <w:color w:val="auto"/>
          <w:sz w:val="21"/>
          <w:szCs w:val="21"/>
          <w:highlight w:val="none"/>
          <w:lang w:eastAsia="zh-TW"/>
        </w:rPr>
        <w:t>章</w:t>
      </w:r>
      <w:r>
        <w:rPr>
          <w:rFonts w:hint="eastAsia" w:ascii="宋体" w:hAnsi="宋体" w:cs="宋体"/>
          <w:color w:val="auto"/>
          <w:sz w:val="21"/>
          <w:szCs w:val="21"/>
          <w:highlight w:val="none"/>
        </w:rPr>
        <w:t>　投标须知</w:t>
      </w:r>
    </w:p>
    <w:p w14:paraId="544E8B7E">
      <w:pPr>
        <w:snapToGrid w:val="0"/>
        <w:spacing w:line="360" w:lineRule="auto"/>
        <w:ind w:left="992" w:leftChars="496" w:firstLine="1"/>
        <w:rPr>
          <w:rFonts w:ascii="宋体" w:hAnsi="宋体" w:cs="宋体"/>
          <w:color w:val="auto"/>
          <w:sz w:val="21"/>
          <w:szCs w:val="21"/>
          <w:highlight w:val="none"/>
        </w:rPr>
      </w:pPr>
      <w:r>
        <w:rPr>
          <w:rFonts w:hint="eastAsia" w:ascii="宋体" w:hAnsi="宋体" w:cs="宋体"/>
          <w:color w:val="auto"/>
          <w:sz w:val="21"/>
          <w:szCs w:val="21"/>
          <w:highlight w:val="none"/>
          <w:lang w:eastAsia="zh-TW"/>
        </w:rPr>
        <w:t>第</w:t>
      </w:r>
      <w:r>
        <w:rPr>
          <w:rFonts w:hint="eastAsia" w:ascii="宋体" w:hAnsi="宋体" w:cs="宋体"/>
          <w:color w:val="auto"/>
          <w:sz w:val="21"/>
          <w:szCs w:val="21"/>
          <w:highlight w:val="none"/>
        </w:rPr>
        <w:t>五</w:t>
      </w:r>
      <w:r>
        <w:rPr>
          <w:rFonts w:hint="eastAsia" w:ascii="宋体" w:hAnsi="宋体" w:cs="宋体"/>
          <w:color w:val="auto"/>
          <w:sz w:val="21"/>
          <w:szCs w:val="21"/>
          <w:highlight w:val="none"/>
          <w:lang w:eastAsia="zh-TW"/>
        </w:rPr>
        <w:t>章</w:t>
      </w:r>
      <w:r>
        <w:rPr>
          <w:rFonts w:hint="eastAsia" w:ascii="宋体" w:hAnsi="宋体" w:cs="宋体"/>
          <w:color w:val="auto"/>
          <w:sz w:val="21"/>
          <w:szCs w:val="21"/>
          <w:highlight w:val="none"/>
        </w:rPr>
        <w:t>　</w:t>
      </w:r>
      <w:r>
        <w:rPr>
          <w:rFonts w:hint="eastAsia" w:ascii="宋体" w:hAnsi="宋体" w:cs="宋体"/>
          <w:color w:val="auto"/>
          <w:sz w:val="21"/>
          <w:szCs w:val="21"/>
          <w:highlight w:val="none"/>
          <w:lang w:eastAsia="zh-TW"/>
        </w:rPr>
        <w:t>合同</w:t>
      </w:r>
      <w:r>
        <w:rPr>
          <w:rFonts w:hint="eastAsia" w:ascii="宋体" w:hAnsi="宋体" w:cs="宋体"/>
          <w:color w:val="auto"/>
          <w:sz w:val="21"/>
          <w:szCs w:val="21"/>
          <w:highlight w:val="none"/>
        </w:rPr>
        <w:t>通用</w:t>
      </w:r>
      <w:r>
        <w:rPr>
          <w:rFonts w:hint="eastAsia" w:ascii="宋体" w:hAnsi="宋体" w:cs="宋体"/>
          <w:color w:val="auto"/>
          <w:sz w:val="21"/>
          <w:szCs w:val="21"/>
          <w:highlight w:val="none"/>
          <w:lang w:eastAsia="zh-TW"/>
        </w:rPr>
        <w:t>条款</w:t>
      </w:r>
    </w:p>
    <w:p w14:paraId="3BA242F8">
      <w:pPr>
        <w:snapToGrid w:val="0"/>
        <w:spacing w:line="360" w:lineRule="auto"/>
        <w:ind w:left="992" w:leftChars="496" w:firstLine="1"/>
        <w:rPr>
          <w:rFonts w:ascii="宋体" w:hAnsi="宋体"/>
          <w:color w:val="auto"/>
          <w:sz w:val="21"/>
          <w:szCs w:val="21"/>
          <w:highlight w:val="none"/>
        </w:rPr>
      </w:pPr>
      <w:r>
        <w:rPr>
          <w:rFonts w:hint="eastAsia" w:ascii="宋体" w:hAnsi="宋体" w:cs="宋体"/>
          <w:color w:val="auto"/>
          <w:sz w:val="21"/>
          <w:szCs w:val="21"/>
          <w:highlight w:val="none"/>
        </w:rPr>
        <w:t>第六章  投标文件格式</w:t>
      </w:r>
    </w:p>
    <w:p w14:paraId="224C6328">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投标人应认真阅读</w:t>
      </w:r>
      <w:r>
        <w:rPr>
          <w:rFonts w:hint="eastAsia" w:ascii="宋体" w:hAnsi="宋体" w:cs="宋体"/>
          <w:color w:val="auto"/>
          <w:sz w:val="21"/>
          <w:szCs w:val="21"/>
          <w:highlight w:val="none"/>
          <w:lang w:eastAsia="zh-TW"/>
        </w:rPr>
        <w:t>、并充分理解招标文件的全部内容（包括所有的补充、修改内容重要事项、格式、条款</w:t>
      </w:r>
      <w:r>
        <w:rPr>
          <w:rFonts w:hint="eastAsia" w:ascii="宋体" w:hAnsi="宋体" w:cs="宋体"/>
          <w:color w:val="auto"/>
          <w:sz w:val="21"/>
          <w:szCs w:val="21"/>
          <w:highlight w:val="none"/>
        </w:rPr>
        <w:t>、服务要求</w:t>
      </w:r>
      <w:r>
        <w:rPr>
          <w:rFonts w:hint="eastAsia" w:ascii="宋体" w:hAnsi="宋体" w:cs="宋体"/>
          <w:color w:val="auto"/>
          <w:sz w:val="21"/>
          <w:szCs w:val="21"/>
          <w:highlight w:val="none"/>
          <w:lang w:eastAsia="zh-TW"/>
        </w:rPr>
        <w:t>和技术规范、参数及要求等）。投标人没有按照招标文件要求提交全部资料，或者投标文件没有对招标文件在各方面都作出实质性响应是投标人的风险，有可能导致其投标被拒绝，</w:t>
      </w:r>
      <w:r>
        <w:rPr>
          <w:rFonts w:hint="eastAsia" w:ascii="宋体" w:hAnsi="宋体"/>
          <w:color w:val="auto"/>
          <w:sz w:val="21"/>
          <w:szCs w:val="21"/>
          <w:highlight w:val="none"/>
        </w:rPr>
        <w:t>或被认定为无效投标或被确定为投标无效。</w:t>
      </w:r>
    </w:p>
    <w:p w14:paraId="4E508CF2">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olor w:val="auto"/>
          <w:sz w:val="21"/>
          <w:szCs w:val="21"/>
          <w:highlight w:val="none"/>
        </w:rPr>
        <w:t>本招标文件的解释权归</w:t>
      </w:r>
      <w:r>
        <w:rPr>
          <w:rFonts w:hint="eastAsia" w:ascii="宋体" w:hAnsi="宋体" w:cs="宋体"/>
          <w:color w:val="auto"/>
          <w:sz w:val="21"/>
          <w:szCs w:val="21"/>
          <w:highlight w:val="none"/>
          <w:lang w:eastAsia="zh-TW"/>
        </w:rPr>
        <w:t>“</w:t>
      </w:r>
      <w:r>
        <w:rPr>
          <w:rFonts w:hint="eastAsia" w:ascii="宋体" w:hAnsi="宋体" w:cs="宋体"/>
          <w:color w:val="auto"/>
          <w:sz w:val="21"/>
          <w:szCs w:val="21"/>
          <w:highlight w:val="none"/>
          <w:lang w:eastAsia="zh-CN"/>
        </w:rPr>
        <w:t>广东合正项目管理有限公司</w:t>
      </w:r>
      <w:r>
        <w:rPr>
          <w:rFonts w:hint="eastAsia" w:ascii="宋体" w:hAnsi="宋体" w:cs="宋体"/>
          <w:color w:val="auto"/>
          <w:sz w:val="21"/>
          <w:szCs w:val="21"/>
          <w:highlight w:val="none"/>
          <w:lang w:eastAsia="zh-TW"/>
        </w:rPr>
        <w:t>”所有。</w:t>
      </w:r>
    </w:p>
    <w:p w14:paraId="42C5E8F2">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招标文件的澄清或修改</w:t>
      </w:r>
    </w:p>
    <w:p w14:paraId="77826419">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无论出于何种原因</w:t>
      </w:r>
      <w:r>
        <w:rPr>
          <w:rFonts w:hint="eastAsia" w:ascii="宋体" w:hAnsi="宋体" w:cs="宋体"/>
          <w:color w:val="auto"/>
          <w:sz w:val="21"/>
          <w:szCs w:val="21"/>
          <w:highlight w:val="none"/>
        </w:rPr>
        <w:t>，采购招标</w:t>
      </w:r>
      <w:r>
        <w:rPr>
          <w:rFonts w:hint="eastAsia" w:ascii="宋体" w:hAnsi="宋体" w:cs="宋体"/>
          <w:color w:val="auto"/>
          <w:sz w:val="21"/>
          <w:szCs w:val="21"/>
          <w:highlight w:val="none"/>
          <w:lang w:eastAsia="zh-TW"/>
        </w:rPr>
        <w:t>单位可以主动地或在解答投标人提出的疑问时对已发出的招标文件进行必要的</w:t>
      </w:r>
      <w:r>
        <w:rPr>
          <w:rFonts w:hint="eastAsia" w:ascii="宋体" w:hAnsi="宋体"/>
          <w:color w:val="auto"/>
          <w:sz w:val="21"/>
          <w:szCs w:val="21"/>
          <w:highlight w:val="none"/>
        </w:rPr>
        <w:t>澄清或</w:t>
      </w:r>
      <w:r>
        <w:rPr>
          <w:rFonts w:hint="eastAsia" w:ascii="宋体" w:hAnsi="宋体" w:cs="宋体"/>
          <w:color w:val="auto"/>
          <w:sz w:val="21"/>
          <w:szCs w:val="21"/>
          <w:highlight w:val="none"/>
          <w:lang w:eastAsia="zh-TW"/>
        </w:rPr>
        <w:t>修改</w:t>
      </w:r>
      <w:r>
        <w:rPr>
          <w:rFonts w:hint="eastAsia" w:ascii="宋体" w:hAnsi="宋体" w:cs="宋体"/>
          <w:color w:val="auto"/>
          <w:sz w:val="21"/>
          <w:szCs w:val="21"/>
          <w:highlight w:val="none"/>
        </w:rPr>
        <w:t>的</w:t>
      </w:r>
      <w:r>
        <w:rPr>
          <w:rFonts w:hint="eastAsia" w:ascii="宋体" w:hAnsi="宋体"/>
          <w:color w:val="auto"/>
          <w:sz w:val="21"/>
          <w:szCs w:val="21"/>
          <w:highlight w:val="none"/>
        </w:rPr>
        <w:t>，书面通知所有获取招标文件的潜在投标</w:t>
      </w:r>
      <w:r>
        <w:rPr>
          <w:rFonts w:hint="eastAsia" w:ascii="宋体" w:hAnsi="宋体" w:cs="宋体"/>
          <w:color w:val="auto"/>
          <w:sz w:val="21"/>
          <w:szCs w:val="21"/>
          <w:highlight w:val="none"/>
        </w:rPr>
        <w:t>人</w:t>
      </w:r>
      <w:r>
        <w:rPr>
          <w:rFonts w:hint="eastAsia" w:ascii="宋体" w:hAnsi="宋体"/>
          <w:color w:val="auto"/>
          <w:sz w:val="21"/>
          <w:szCs w:val="21"/>
          <w:highlight w:val="none"/>
        </w:rPr>
        <w:t>，所有获取招标文件的潜在投标</w:t>
      </w:r>
      <w:r>
        <w:rPr>
          <w:rFonts w:hint="eastAsia" w:ascii="宋体" w:hAnsi="宋体" w:cs="宋体"/>
          <w:color w:val="auto"/>
          <w:sz w:val="21"/>
          <w:szCs w:val="21"/>
          <w:highlight w:val="none"/>
        </w:rPr>
        <w:t>人</w:t>
      </w:r>
      <w:r>
        <w:rPr>
          <w:rFonts w:hint="eastAsia" w:ascii="宋体" w:hAnsi="宋体"/>
          <w:color w:val="auto"/>
          <w:sz w:val="21"/>
          <w:szCs w:val="21"/>
          <w:highlight w:val="none"/>
        </w:rPr>
        <w:t>在收到澄清或修改通知后应按要求以书面形式（传真有效）予以确认，</w:t>
      </w:r>
      <w:r>
        <w:rPr>
          <w:rFonts w:hint="eastAsia" w:ascii="宋体" w:hAnsi="宋体" w:cs="宋体"/>
          <w:color w:val="auto"/>
          <w:sz w:val="21"/>
          <w:szCs w:val="21"/>
          <w:highlight w:val="none"/>
          <w:lang w:eastAsia="zh-TW"/>
        </w:rPr>
        <w:t>如在24小时之内无书面回函则视为同意修改内容，并有责任履行相应的义务。</w:t>
      </w:r>
      <w:r>
        <w:rPr>
          <w:rFonts w:hint="eastAsia" w:ascii="宋体" w:hAnsi="宋体"/>
          <w:color w:val="auto"/>
          <w:sz w:val="21"/>
          <w:szCs w:val="21"/>
          <w:highlight w:val="none"/>
        </w:rPr>
        <w:t>澄清或修改不足15日的，</w:t>
      </w:r>
      <w:r>
        <w:rPr>
          <w:rFonts w:hint="eastAsia" w:ascii="宋体" w:hAnsi="宋体" w:cs="宋体"/>
          <w:color w:val="auto"/>
          <w:sz w:val="21"/>
          <w:szCs w:val="21"/>
          <w:highlight w:val="none"/>
        </w:rPr>
        <w:t>招标代理机构</w:t>
      </w:r>
      <w:r>
        <w:rPr>
          <w:rFonts w:hint="eastAsia" w:ascii="宋体" w:hAnsi="宋体"/>
          <w:color w:val="auto"/>
          <w:sz w:val="21"/>
          <w:szCs w:val="21"/>
          <w:highlight w:val="none"/>
        </w:rPr>
        <w:t>在征得当时已购买招标文件的投标人同意并书面确认（传真有效）后，可不改变投标截止时间。</w:t>
      </w:r>
    </w:p>
    <w:p w14:paraId="3DCD1786">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rPr>
        <w:t>招标代理机构发出的</w:t>
      </w:r>
      <w:r>
        <w:rPr>
          <w:rFonts w:hint="eastAsia" w:ascii="宋体" w:hAnsi="宋体"/>
          <w:color w:val="auto"/>
          <w:sz w:val="21"/>
          <w:szCs w:val="21"/>
          <w:highlight w:val="none"/>
        </w:rPr>
        <w:t>澄清或修改的内容为招标文件的组成部分，</w:t>
      </w:r>
      <w:r>
        <w:rPr>
          <w:rFonts w:hint="eastAsia" w:ascii="宋体" w:hAnsi="宋体" w:cs="宋体"/>
          <w:color w:val="auto"/>
          <w:sz w:val="21"/>
          <w:szCs w:val="21"/>
          <w:highlight w:val="none"/>
          <w:lang w:eastAsia="zh-TW"/>
        </w:rPr>
        <w:t>并对潜在投标人具有约束力</w:t>
      </w:r>
      <w:r>
        <w:rPr>
          <w:rFonts w:hint="eastAsia" w:ascii="宋体" w:hAnsi="宋体" w:cs="宋体"/>
          <w:color w:val="auto"/>
          <w:sz w:val="21"/>
          <w:szCs w:val="21"/>
          <w:highlight w:val="none"/>
        </w:rPr>
        <w:t>。</w:t>
      </w:r>
    </w:p>
    <w:p w14:paraId="33A956BF">
      <w:pPr>
        <w:numPr>
          <w:ilvl w:val="1"/>
          <w:numId w:val="19"/>
        </w:numPr>
        <w:snapToGrid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eastAsia="zh-TW"/>
        </w:rPr>
        <w:t>投标人在规定的时间内未对招标文件提出澄清或疑问的，</w:t>
      </w:r>
      <w:r>
        <w:rPr>
          <w:rFonts w:hint="eastAsia" w:ascii="宋体" w:hAnsi="宋体" w:cs="宋体"/>
          <w:color w:val="auto"/>
          <w:sz w:val="21"/>
          <w:szCs w:val="21"/>
          <w:highlight w:val="none"/>
        </w:rPr>
        <w:t>招标代理机构</w:t>
      </w:r>
      <w:r>
        <w:rPr>
          <w:rFonts w:hint="eastAsia" w:ascii="宋体" w:hAnsi="宋体" w:cs="宋体"/>
          <w:color w:val="auto"/>
          <w:sz w:val="21"/>
          <w:szCs w:val="21"/>
          <w:highlight w:val="none"/>
          <w:lang w:eastAsia="zh-TW"/>
        </w:rPr>
        <w:t>将视其为无异议。对招标文件中描述有歧意或前后不一致的地方，评标委员会有权进行评判</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但对同一条款的评判应</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TW"/>
        </w:rPr>
        <w:t>适用于每个投标人。</w:t>
      </w:r>
    </w:p>
    <w:p w14:paraId="230AD020">
      <w:pPr>
        <w:snapToGrid w:val="0"/>
        <w:spacing w:line="360" w:lineRule="auto"/>
        <w:ind w:left="420" w:leftChars="210" w:right="560" w:rightChars="280"/>
        <w:jc w:val="center"/>
        <w:outlineLvl w:val="1"/>
        <w:rPr>
          <w:rFonts w:ascii="宋体" w:hAnsi="宋体"/>
          <w:b/>
          <w:color w:val="auto"/>
          <w:sz w:val="28"/>
          <w:szCs w:val="28"/>
          <w:highlight w:val="none"/>
          <w:lang w:eastAsia="zh-TW"/>
        </w:rPr>
      </w:pPr>
      <w:r>
        <w:rPr>
          <w:rFonts w:hint="eastAsia" w:ascii="宋体" w:hAnsi="宋体"/>
          <w:b/>
          <w:color w:val="auto"/>
          <w:sz w:val="28"/>
          <w:szCs w:val="28"/>
          <w:highlight w:val="none"/>
          <w:lang w:eastAsia="zh-TW"/>
        </w:rPr>
        <w:t>三、投标文件的编制</w:t>
      </w:r>
    </w:p>
    <w:p w14:paraId="29724EAC">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投标的语言</w:t>
      </w:r>
    </w:p>
    <w:p w14:paraId="77489EA1">
      <w:pPr>
        <w:numPr>
          <w:ilvl w:val="1"/>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投标人提交的投标文件以及投标人与招标人及招标代理机构就有关投标的所有来往函电均应使用中文书写。投</w:t>
      </w:r>
      <w:r>
        <w:rPr>
          <w:rFonts w:hint="eastAsia" w:ascii="宋体" w:hAnsi="宋体" w:eastAsia="宋体" w:cs="宋体"/>
          <w:color w:val="auto"/>
          <w:sz w:val="21"/>
          <w:szCs w:val="21"/>
          <w:highlight w:val="none"/>
          <w:lang w:eastAsia="zh-TW"/>
        </w:rPr>
        <w:t>标人提交的支持资料和</w:t>
      </w:r>
      <w:r>
        <w:rPr>
          <w:rFonts w:hint="eastAsia" w:ascii="宋体" w:hAnsi="宋体" w:eastAsia="宋体" w:cs="宋体"/>
          <w:color w:val="auto"/>
          <w:sz w:val="21"/>
          <w:szCs w:val="21"/>
          <w:highlight w:val="none"/>
        </w:rPr>
        <w:t>已</w:t>
      </w:r>
      <w:r>
        <w:rPr>
          <w:rFonts w:hint="eastAsia" w:ascii="宋体" w:hAnsi="宋体" w:eastAsia="宋体" w:cs="宋体"/>
          <w:color w:val="auto"/>
          <w:sz w:val="21"/>
          <w:szCs w:val="21"/>
          <w:highlight w:val="none"/>
          <w:lang w:eastAsia="zh-TW"/>
        </w:rPr>
        <w:t>印刷的文献可以用另一种语言</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但相应内容应附有中文翻译本</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在解释投标文件的修改内容时以中文翻译本为准。对中文翻译有异议的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以权威机构的译本为准。</w:t>
      </w:r>
    </w:p>
    <w:p w14:paraId="7DDD6CB9">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投标文件的编写</w:t>
      </w:r>
    </w:p>
    <w:p w14:paraId="1F257F1A">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投标人应完整</w:t>
      </w:r>
      <w:r>
        <w:rPr>
          <w:rFonts w:hint="eastAsia" w:ascii="宋体" w:hAnsi="宋体" w:eastAsia="宋体" w:cs="宋体"/>
          <w:color w:val="auto"/>
          <w:sz w:val="21"/>
          <w:szCs w:val="21"/>
          <w:highlight w:val="none"/>
          <w:lang w:eastAsia="zh-TW"/>
        </w:rPr>
        <w:t>、真实、准确地填写招标文件中提供的投标函、开标一览表(报价表)、投标分项报价表（如适用）以及招标文件中规定的其它所有内容。</w:t>
      </w:r>
    </w:p>
    <w:p w14:paraId="2F198957">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投标人对招标文件中多个包组进行投标的</w:t>
      </w:r>
      <w:r>
        <w:rPr>
          <w:rFonts w:hint="eastAsia" w:ascii="宋体" w:hAnsi="宋体" w:eastAsia="宋体" w:cs="宋体"/>
          <w:color w:val="auto"/>
          <w:sz w:val="21"/>
          <w:szCs w:val="21"/>
          <w:highlight w:val="none"/>
          <w:lang w:eastAsia="zh-TW"/>
        </w:rPr>
        <w:t>，其投标文件的编制可按每个包组的要求分别装订和封装。</w:t>
      </w:r>
      <w:r>
        <w:rPr>
          <w:rFonts w:hint="eastAsia" w:ascii="宋体" w:hAnsi="宋体" w:eastAsia="宋体" w:cs="宋体"/>
          <w:bCs/>
          <w:color w:val="auto"/>
          <w:sz w:val="21"/>
          <w:szCs w:val="21"/>
          <w:highlight w:val="none"/>
        </w:rPr>
        <w:t>投标人应对所有投标文件</w:t>
      </w:r>
      <w:r>
        <w:rPr>
          <w:rFonts w:hint="eastAsia" w:ascii="宋体" w:hAnsi="宋体" w:eastAsia="宋体" w:cs="宋体"/>
          <w:color w:val="auto"/>
          <w:sz w:val="21"/>
          <w:szCs w:val="21"/>
          <w:highlight w:val="none"/>
        </w:rPr>
        <w:t>采用左侧书本式方式</w:t>
      </w:r>
      <w:r>
        <w:rPr>
          <w:rFonts w:hint="eastAsia" w:ascii="宋体" w:hAnsi="宋体" w:eastAsia="宋体" w:cs="宋体"/>
          <w:bCs/>
          <w:color w:val="auto"/>
          <w:sz w:val="21"/>
          <w:szCs w:val="21"/>
          <w:highlight w:val="none"/>
        </w:rPr>
        <w:t>装订，装订应牢固、不易拆散和换页，不得采用活页方式装订。</w:t>
      </w:r>
      <w:r>
        <w:rPr>
          <w:rFonts w:hint="eastAsia" w:ascii="宋体" w:hAnsi="宋体" w:eastAsia="宋体" w:cs="宋体"/>
          <w:color w:val="auto"/>
          <w:sz w:val="21"/>
          <w:szCs w:val="21"/>
          <w:highlight w:val="none"/>
          <w:lang w:eastAsia="zh-TW"/>
        </w:rPr>
        <w:t>对未经装订的投标文件可能发生的文件散落或缺损，由此造成的后果</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TW"/>
        </w:rPr>
        <w:t>责任由投标人承担</w:t>
      </w:r>
      <w:r>
        <w:rPr>
          <w:rFonts w:hint="eastAsia" w:ascii="宋体" w:hAnsi="宋体" w:eastAsia="宋体" w:cs="宋体"/>
          <w:color w:val="auto"/>
          <w:sz w:val="21"/>
          <w:szCs w:val="21"/>
          <w:highlight w:val="none"/>
        </w:rPr>
        <w:t>。</w:t>
      </w:r>
    </w:p>
    <w:p w14:paraId="350F8CAE">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投标人必须对投标文件所提供的全部资料的真实性承担法律责任</w:t>
      </w:r>
      <w:r>
        <w:rPr>
          <w:rFonts w:hint="eastAsia" w:ascii="宋体" w:hAnsi="宋体" w:eastAsia="宋体" w:cs="宋体"/>
          <w:color w:val="auto"/>
          <w:sz w:val="21"/>
          <w:szCs w:val="21"/>
          <w:highlight w:val="none"/>
          <w:lang w:eastAsia="zh-TW"/>
        </w:rPr>
        <w:t>，</w:t>
      </w:r>
      <w:r>
        <w:rPr>
          <w:rFonts w:hint="eastAsia" w:ascii="宋体" w:hAnsi="宋体" w:eastAsia="宋体" w:cs="宋体"/>
          <w:color w:val="auto"/>
          <w:sz w:val="21"/>
          <w:szCs w:val="21"/>
          <w:highlight w:val="none"/>
        </w:rPr>
        <w:t>并无条件接受招标人及招标代理机构等对其中任何资料进行核实的要求</w:t>
      </w:r>
      <w:r>
        <w:rPr>
          <w:rFonts w:hint="eastAsia" w:ascii="宋体" w:hAnsi="宋体" w:eastAsia="宋体" w:cs="宋体"/>
          <w:color w:val="auto"/>
          <w:sz w:val="21"/>
          <w:szCs w:val="21"/>
          <w:highlight w:val="none"/>
          <w:lang w:eastAsia="zh-TW"/>
        </w:rPr>
        <w:t>。</w:t>
      </w:r>
    </w:p>
    <w:p w14:paraId="5529FDEC">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如果因为投标人的投标文件只填写和提供了本招标文件要求的部分内容和附件</w:t>
      </w:r>
      <w:r>
        <w:rPr>
          <w:rFonts w:hint="eastAsia" w:ascii="宋体" w:hAnsi="宋体" w:eastAsia="宋体" w:cs="宋体"/>
          <w:color w:val="auto"/>
          <w:sz w:val="21"/>
          <w:szCs w:val="21"/>
          <w:highlight w:val="none"/>
          <w:lang w:eastAsia="zh-TW"/>
        </w:rPr>
        <w:t>，或没有提供招标文件中所要求的全部资料及数据，由此造成的后果和责任由投标人承担。</w:t>
      </w:r>
    </w:p>
    <w:p w14:paraId="5DA4601A">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投标报价</w:t>
      </w:r>
    </w:p>
    <w:p w14:paraId="408405BA">
      <w:pPr>
        <w:numPr>
          <w:ilvl w:val="1"/>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TW"/>
        </w:rPr>
        <w:t>投标人应按照“第二章　用户需求书”</w:t>
      </w:r>
      <w:r>
        <w:rPr>
          <w:rFonts w:hint="eastAsia" w:ascii="宋体" w:hAnsi="宋体" w:eastAsia="宋体" w:cs="宋体"/>
          <w:color w:val="auto"/>
          <w:sz w:val="21"/>
          <w:szCs w:val="21"/>
          <w:highlight w:val="none"/>
        </w:rPr>
        <w:t>中招标</w:t>
      </w:r>
      <w:r>
        <w:rPr>
          <w:rFonts w:hint="eastAsia" w:ascii="宋体" w:hAnsi="宋体" w:eastAsia="宋体" w:cs="宋体"/>
          <w:color w:val="auto"/>
          <w:sz w:val="21"/>
          <w:szCs w:val="21"/>
          <w:highlight w:val="none"/>
          <w:lang w:eastAsia="zh-TW"/>
        </w:rPr>
        <w:t>项目技术规格、参数及要求规定的内容</w:t>
      </w:r>
      <w:r>
        <w:rPr>
          <w:rFonts w:hint="eastAsia" w:ascii="宋体" w:hAnsi="宋体" w:eastAsia="宋体" w:cs="宋体"/>
          <w:color w:val="auto"/>
          <w:sz w:val="21"/>
          <w:szCs w:val="21"/>
          <w:highlight w:val="none"/>
        </w:rPr>
        <w:t>或招标</w:t>
      </w:r>
      <w:r>
        <w:rPr>
          <w:rFonts w:hint="eastAsia" w:ascii="宋体" w:hAnsi="宋体" w:eastAsia="宋体" w:cs="宋体"/>
          <w:color w:val="auto"/>
          <w:sz w:val="21"/>
          <w:szCs w:val="21"/>
          <w:highlight w:val="none"/>
          <w:lang w:eastAsia="zh-TW"/>
        </w:rPr>
        <w:t>项目</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TW"/>
        </w:rPr>
        <w:t>要求规定的内容、责任范围进行报价。并按《</w:t>
      </w:r>
      <w:r>
        <w:rPr>
          <w:rFonts w:hint="eastAsia" w:ascii="宋体" w:hAnsi="宋体" w:eastAsia="宋体" w:cs="宋体"/>
          <w:color w:val="auto"/>
          <w:sz w:val="21"/>
          <w:szCs w:val="21"/>
          <w:highlight w:val="none"/>
        </w:rPr>
        <w:t>开标一览表（报价表）</w:t>
      </w:r>
      <w:r>
        <w:rPr>
          <w:rFonts w:hint="eastAsia" w:ascii="宋体" w:hAnsi="宋体" w:eastAsia="宋体" w:cs="宋体"/>
          <w:color w:val="auto"/>
          <w:sz w:val="21"/>
          <w:szCs w:val="21"/>
          <w:highlight w:val="none"/>
          <w:lang w:eastAsia="zh-TW"/>
        </w:rPr>
        <w:t>》</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TW"/>
        </w:rPr>
        <w:t>《投标分项报价表》（如适用）的</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TW"/>
        </w:rPr>
        <w:t>报出总价和分项价格。投标总价中不得包含招标文件要求以外的内容，否则，在评标时不予核减。投标总价中也不得缺漏招标文件所要求的内容，否则，被视为</w:t>
      </w:r>
      <w:r>
        <w:rPr>
          <w:rFonts w:hint="eastAsia" w:ascii="宋体" w:hAnsi="宋体" w:eastAsia="宋体" w:cs="宋体"/>
          <w:color w:val="auto"/>
          <w:sz w:val="21"/>
          <w:szCs w:val="21"/>
          <w:highlight w:val="none"/>
        </w:rPr>
        <w:t>包含在投标报价中</w:t>
      </w:r>
      <w:r>
        <w:rPr>
          <w:rFonts w:hint="eastAsia" w:ascii="宋体" w:hAnsi="宋体" w:eastAsia="宋体" w:cs="宋体"/>
          <w:color w:val="auto"/>
          <w:sz w:val="21"/>
          <w:szCs w:val="21"/>
          <w:highlight w:val="none"/>
          <w:lang w:eastAsia="zh-TW"/>
        </w:rPr>
        <w:t>。</w:t>
      </w:r>
    </w:p>
    <w:p w14:paraId="210D0D83">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投标人在投标时应充分考虑相关风险性因素，不得在中标后提出任何增加费用要求。</w:t>
      </w:r>
    </w:p>
    <w:p w14:paraId="1EB5B149">
      <w:pPr>
        <w:numPr>
          <w:ilvl w:val="1"/>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评标过程中，评标委员会发现投标人的报价明显低于其他投标人报价，使得其投标报价可能低于其个别成本的，应当要求该投标人作出书面说明并提供相关证明材料。投标人不能合理说明或者不能提供相关证明材料的，由评标委员会认定该投标人以低于成本报价，应当否决其投标。</w:t>
      </w:r>
    </w:p>
    <w:p w14:paraId="5E49CD35">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投标人在中标并签署合同后，</w:t>
      </w:r>
      <w:r>
        <w:rPr>
          <w:rFonts w:hint="eastAsia" w:ascii="宋体" w:hAnsi="宋体" w:cs="宋体"/>
          <w:color w:val="auto"/>
          <w:sz w:val="21"/>
          <w:szCs w:val="21"/>
          <w:highlight w:val="none"/>
          <w:lang w:val="en-US" w:eastAsia="zh-CN"/>
        </w:rPr>
        <w:t>施工期、</w:t>
      </w:r>
      <w:r>
        <w:rPr>
          <w:rFonts w:hint="eastAsia" w:ascii="宋体" w:hAnsi="宋体" w:eastAsia="宋体" w:cs="宋体"/>
          <w:color w:val="auto"/>
          <w:sz w:val="21"/>
          <w:szCs w:val="21"/>
          <w:highlight w:val="none"/>
        </w:rPr>
        <w:t>服务期限或供货期内出现的任何遗漏，均由中标人负责，招标人将不再支付任何费用。</w:t>
      </w:r>
    </w:p>
    <w:p w14:paraId="6B19E415">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对于报价免费的内容须标明</w:t>
      </w:r>
      <w:r>
        <w:rPr>
          <w:rFonts w:hint="eastAsia" w:ascii="宋体" w:hAnsi="宋体" w:eastAsia="宋体" w:cs="宋体"/>
          <w:color w:val="auto"/>
          <w:sz w:val="21"/>
          <w:szCs w:val="21"/>
          <w:highlight w:val="none"/>
          <w:lang w:eastAsia="zh-TW"/>
        </w:rPr>
        <w:t>“免费”。</w:t>
      </w:r>
    </w:p>
    <w:p w14:paraId="7FDCF44E">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投标人根据本须知第9.2</w:t>
      </w:r>
      <w:r>
        <w:rPr>
          <w:rFonts w:hint="eastAsia" w:ascii="宋体" w:hAnsi="宋体" w:eastAsia="宋体" w:cs="宋体"/>
          <w:color w:val="auto"/>
          <w:sz w:val="21"/>
          <w:szCs w:val="21"/>
          <w:highlight w:val="none"/>
          <w:lang w:eastAsia="zh-TW"/>
        </w:rPr>
        <w:t>条的规定将投标报价分成几部分，只是为了方便对投标文件进行比较，并不限制招标人以上述任何条件订立合同的权力。</w:t>
      </w:r>
    </w:p>
    <w:p w14:paraId="60E692B4">
      <w:pPr>
        <w:numPr>
          <w:ilvl w:val="1"/>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“第四章 前附表”</w:t>
      </w:r>
      <w:r>
        <w:rPr>
          <w:rFonts w:hint="eastAsia" w:ascii="宋体" w:hAnsi="宋体" w:eastAsia="宋体" w:cs="宋体"/>
          <w:color w:val="auto"/>
          <w:sz w:val="21"/>
          <w:szCs w:val="21"/>
          <w:highlight w:val="none"/>
        </w:rPr>
        <w:t>中另有规定，</w:t>
      </w:r>
      <w:r>
        <w:rPr>
          <w:rFonts w:hint="eastAsia" w:ascii="宋体" w:hAnsi="宋体" w:eastAsia="宋体" w:cs="宋体"/>
          <w:color w:val="auto"/>
          <w:sz w:val="21"/>
          <w:szCs w:val="21"/>
          <w:highlight w:val="none"/>
          <w:lang w:eastAsia="zh-TW"/>
        </w:rPr>
        <w:t>投标人所报的投标价在合同执行过程中是固定不变的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不得以任何理由予以变更。任何包含价格调整要求的投标被认为是非实质性响应投标而予以拒绝。</w:t>
      </w:r>
    </w:p>
    <w:p w14:paraId="4B19E48A">
      <w:pPr>
        <w:numPr>
          <w:ilvl w:val="1"/>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“第四章 前附表”</w:t>
      </w:r>
      <w:r>
        <w:rPr>
          <w:rFonts w:hint="eastAsia" w:ascii="宋体" w:hAnsi="宋体" w:eastAsia="宋体" w:cs="宋体"/>
          <w:color w:val="auto"/>
          <w:sz w:val="21"/>
          <w:szCs w:val="21"/>
          <w:highlight w:val="none"/>
        </w:rPr>
        <w:t>中允许有备选方案外，本次招标不接受选择性报价，否则将被视为无效投标。</w:t>
      </w:r>
    </w:p>
    <w:p w14:paraId="1959BB1D">
      <w:pPr>
        <w:numPr>
          <w:ilvl w:val="1"/>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“第四章 前附表”</w:t>
      </w:r>
      <w:r>
        <w:rPr>
          <w:rFonts w:hint="eastAsia" w:ascii="宋体" w:hAnsi="宋体" w:eastAsia="宋体" w:cs="宋体"/>
          <w:color w:val="auto"/>
          <w:sz w:val="21"/>
          <w:szCs w:val="21"/>
          <w:highlight w:val="none"/>
        </w:rPr>
        <w:t>另有规定外，本次招标不接受具有附加条件的报价，否则将被视为无效投标。</w:t>
      </w:r>
    </w:p>
    <w:p w14:paraId="333803F1">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投标货币</w:t>
      </w:r>
    </w:p>
    <w:p w14:paraId="6E6EFFF8">
      <w:pPr>
        <w:numPr>
          <w:ilvl w:val="1"/>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如招标文件无特殊规定，投标人所提供的</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货物和服务均应以人民币报价。</w:t>
      </w:r>
    </w:p>
    <w:p w14:paraId="1DC7F7A5">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联合体投标</w:t>
      </w:r>
    </w:p>
    <w:p w14:paraId="3ADF2F85">
      <w:pPr>
        <w:numPr>
          <w:ilvl w:val="1"/>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除非“第一章投标邀请”中另有规定，不接受联合体投标。如果投标邀请中规定允许联合体投标的，则必须满足：</w:t>
      </w:r>
    </w:p>
    <w:p w14:paraId="01C7AA91">
      <w:pPr>
        <w:numPr>
          <w:ilvl w:val="2"/>
          <w:numId w:val="19"/>
        </w:numPr>
        <w:snapToGrid w:val="0"/>
        <w:spacing w:line="360" w:lineRule="auto"/>
        <w:ind w:left="840" w:hanging="8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w:t>
      </w:r>
      <w:r>
        <w:rPr>
          <w:rFonts w:hint="eastAsia" w:ascii="宋体" w:hAnsi="宋体" w:eastAsia="宋体" w:cs="宋体"/>
          <w:color w:val="auto"/>
          <w:sz w:val="21"/>
          <w:szCs w:val="21"/>
          <w:highlight w:val="none"/>
          <w:lang w:eastAsia="zh-TW"/>
        </w:rPr>
        <w:t>体形</w:t>
      </w:r>
      <w:r>
        <w:rPr>
          <w:rFonts w:hint="eastAsia" w:ascii="宋体" w:hAnsi="宋体" w:eastAsia="宋体" w:cs="宋体"/>
          <w:color w:val="auto"/>
          <w:sz w:val="21"/>
          <w:szCs w:val="21"/>
          <w:highlight w:val="none"/>
        </w:rPr>
        <w:t xml:space="preserve">式参加投标的，联合体各方均必须符合“第一章投标邀请”的“合格投标人资格要求”一般规定，并至少有一方符合“第一章投标邀请”的“合格投标人资格要求”的特殊条款要求； </w:t>
      </w:r>
    </w:p>
    <w:p w14:paraId="1AA43FC9">
      <w:pPr>
        <w:numPr>
          <w:ilvl w:val="2"/>
          <w:numId w:val="19"/>
        </w:numPr>
        <w:snapToGrid w:val="0"/>
        <w:spacing w:line="360" w:lineRule="auto"/>
        <w:ind w:left="840" w:hanging="8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以联合体形式参加投标的，由同一专业的单位组成的联合体，按照资质等级较低的单位确定资质等级。</w:t>
      </w:r>
    </w:p>
    <w:p w14:paraId="7C4B64E7">
      <w:pPr>
        <w:numPr>
          <w:ilvl w:val="2"/>
          <w:numId w:val="19"/>
        </w:numPr>
        <w:snapToGrid w:val="0"/>
        <w:spacing w:line="360" w:lineRule="auto"/>
        <w:ind w:left="840" w:hanging="8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TW"/>
        </w:rPr>
        <w:t>投标</w:t>
      </w:r>
      <w:r>
        <w:rPr>
          <w:rFonts w:hint="eastAsia" w:ascii="宋体" w:hAnsi="宋体" w:eastAsia="宋体" w:cs="宋体"/>
          <w:color w:val="auto"/>
          <w:sz w:val="21"/>
          <w:szCs w:val="21"/>
          <w:highlight w:val="none"/>
        </w:rPr>
        <w:t>的，必须提供各方签订的共同投标协议，明确约定各方承担的工作和相应的责任。联合体各方签订共同投标协议后，不得再以自己名义单独在同一项目（或包组）中投标，也不得组成新的联合体参加同一项目（或包组）投标；</w:t>
      </w:r>
    </w:p>
    <w:p w14:paraId="2C9A212A">
      <w:pPr>
        <w:numPr>
          <w:ilvl w:val="2"/>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联合体中标的，联合体各方应当共同与招标人签订合同。</w:t>
      </w:r>
    </w:p>
    <w:p w14:paraId="04F0556D">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证明投标人合格和资格的文件</w:t>
      </w:r>
    </w:p>
    <w:p w14:paraId="6F25EE8B">
      <w:pPr>
        <w:numPr>
          <w:ilvl w:val="1"/>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投标人应提交证明其有资格参加投标和中标后有能力履行合同的文件，</w:t>
      </w:r>
      <w:r>
        <w:rPr>
          <w:rFonts w:hint="eastAsia" w:ascii="宋体" w:hAnsi="宋体" w:eastAsia="宋体" w:cs="宋体"/>
          <w:color w:val="auto"/>
          <w:sz w:val="21"/>
          <w:szCs w:val="21"/>
          <w:highlight w:val="none"/>
          <w:lang w:eastAsia="zh-TW"/>
        </w:rPr>
        <w:t>并作为其投标文件的一部分。如果投标人为联合体</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应提交联合体各方的资格证明文件、</w:t>
      </w:r>
      <w:r>
        <w:rPr>
          <w:rFonts w:hint="eastAsia" w:ascii="宋体" w:hAnsi="宋体" w:eastAsia="宋体" w:cs="宋体"/>
          <w:color w:val="auto"/>
          <w:sz w:val="21"/>
          <w:szCs w:val="21"/>
          <w:highlight w:val="none"/>
        </w:rPr>
        <w:t>共同投标协议</w:t>
      </w:r>
      <w:r>
        <w:rPr>
          <w:rFonts w:hint="eastAsia" w:ascii="宋体" w:hAnsi="宋体" w:eastAsia="宋体" w:cs="宋体"/>
          <w:color w:val="auto"/>
          <w:sz w:val="21"/>
          <w:szCs w:val="21"/>
          <w:highlight w:val="none"/>
          <w:lang w:eastAsia="zh-TW"/>
        </w:rPr>
        <w:t>并注明主体方</w:t>
      </w:r>
      <w:r>
        <w:rPr>
          <w:rFonts w:hint="eastAsia" w:ascii="宋体" w:hAnsi="宋体" w:eastAsia="宋体" w:cs="宋体"/>
          <w:color w:val="auto"/>
          <w:sz w:val="21"/>
          <w:szCs w:val="21"/>
          <w:highlight w:val="none"/>
        </w:rPr>
        <w:t>及各方拟承担的工作和责任。</w:t>
      </w:r>
      <w:r>
        <w:rPr>
          <w:rFonts w:hint="eastAsia" w:ascii="宋体" w:hAnsi="宋体" w:eastAsia="宋体" w:cs="宋体"/>
          <w:color w:val="auto"/>
          <w:sz w:val="21"/>
          <w:szCs w:val="21"/>
          <w:highlight w:val="none"/>
          <w:lang w:eastAsia="zh-TW"/>
        </w:rPr>
        <w:t>否则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将导致其投标</w:t>
      </w:r>
      <w:r>
        <w:rPr>
          <w:rFonts w:hint="eastAsia" w:ascii="宋体" w:hAnsi="宋体" w:eastAsia="宋体" w:cs="宋体"/>
          <w:color w:val="auto"/>
          <w:sz w:val="21"/>
          <w:szCs w:val="21"/>
          <w:highlight w:val="none"/>
        </w:rPr>
        <w:t>无效。</w:t>
      </w:r>
    </w:p>
    <w:p w14:paraId="5BD14FDD">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TW"/>
        </w:rPr>
        <w:t>投标人提交的资格证明文件应证明其</w:t>
      </w:r>
      <w:r>
        <w:rPr>
          <w:rFonts w:hint="eastAsia" w:ascii="宋体" w:hAnsi="宋体" w:eastAsia="宋体" w:cs="宋体"/>
          <w:color w:val="auto"/>
          <w:sz w:val="21"/>
          <w:szCs w:val="21"/>
          <w:highlight w:val="none"/>
        </w:rPr>
        <w:t>满足本项目招标文件。</w:t>
      </w:r>
    </w:p>
    <w:p w14:paraId="4CC77134">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证明货物的合格性和符合招标文件规定的文件</w:t>
      </w:r>
    </w:p>
    <w:p w14:paraId="72189536">
      <w:pPr>
        <w:numPr>
          <w:ilvl w:val="1"/>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投标人应提交证明文件，</w:t>
      </w:r>
      <w:r>
        <w:rPr>
          <w:rFonts w:hint="eastAsia" w:ascii="宋体" w:hAnsi="宋体" w:eastAsia="宋体" w:cs="宋体"/>
          <w:color w:val="auto"/>
          <w:sz w:val="21"/>
          <w:szCs w:val="21"/>
          <w:highlight w:val="none"/>
          <w:lang w:eastAsia="zh-TW"/>
        </w:rPr>
        <w:t>证明其拟供的合同项下的货物和服务的合格性符合招标文件规定。该证明文件作为投标文件的一部分。</w:t>
      </w:r>
    </w:p>
    <w:p w14:paraId="59966FAF">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货物和服务合格性的证明文件应包括投标分项报价表中对货物和服务原产地的说明</w:t>
      </w:r>
      <w:r>
        <w:rPr>
          <w:rFonts w:hint="eastAsia" w:ascii="宋体" w:hAnsi="宋体" w:eastAsia="宋体" w:cs="宋体"/>
          <w:color w:val="auto"/>
          <w:sz w:val="21"/>
          <w:szCs w:val="21"/>
          <w:highlight w:val="none"/>
          <w:lang w:eastAsia="zh-TW"/>
        </w:rPr>
        <w:t>。</w:t>
      </w:r>
    </w:p>
    <w:p w14:paraId="4D91B00F">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TW"/>
        </w:rPr>
        <w:t>证明货物和服务与招标文件的要求相一致的文件，可以是文字资料、图纸和数据，它包括：</w:t>
      </w:r>
    </w:p>
    <w:p w14:paraId="66CBBDEC">
      <w:pPr>
        <w:numPr>
          <w:ilvl w:val="2"/>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TW"/>
        </w:rPr>
        <w:t>货物主要技术指标和性能的详细说明</w:t>
      </w:r>
      <w:r>
        <w:rPr>
          <w:rFonts w:hint="eastAsia" w:ascii="宋体" w:hAnsi="宋体" w:eastAsia="宋体" w:cs="宋体"/>
          <w:color w:val="auto"/>
          <w:sz w:val="21"/>
          <w:szCs w:val="21"/>
          <w:highlight w:val="none"/>
        </w:rPr>
        <w:t>；</w:t>
      </w:r>
    </w:p>
    <w:p w14:paraId="2CE3BFBF">
      <w:pPr>
        <w:numPr>
          <w:ilvl w:val="2"/>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TW"/>
        </w:rPr>
        <w:t>货物正常使用所必须的备件和专用工具清单</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包括备件和专用工具的货源及现行价格</w:t>
      </w:r>
      <w:r>
        <w:rPr>
          <w:rFonts w:hint="eastAsia" w:ascii="宋体" w:hAnsi="宋体" w:eastAsia="宋体" w:cs="宋体"/>
          <w:color w:val="auto"/>
          <w:sz w:val="21"/>
          <w:szCs w:val="21"/>
          <w:highlight w:val="none"/>
        </w:rPr>
        <w:t>；</w:t>
      </w:r>
    </w:p>
    <w:p w14:paraId="7F96EA50">
      <w:pPr>
        <w:numPr>
          <w:ilvl w:val="2"/>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TW"/>
        </w:rPr>
        <w:t>对照招标文件技术规格，说明所提供货物和服务已对招标文件的技术规格作出了实质性的响应</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并申明与技术规格条文的偏差和例外。特别对有具体参数要求的指标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投标人须提供所投设备的具体参数值。投标人在阐述时应注意招标文件的技术规格中指出的工艺、材料和设备的标准，投标人在投标中要实质上满足或超过招标文件的要求。</w:t>
      </w:r>
    </w:p>
    <w:p w14:paraId="3EA492F8">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投标保证金</w:t>
      </w:r>
    </w:p>
    <w:p w14:paraId="31D4D024">
      <w:pPr>
        <w:numPr>
          <w:ilvl w:val="1"/>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投标人应按</w:t>
      </w:r>
      <w:r>
        <w:rPr>
          <w:rFonts w:hint="eastAsia" w:ascii="宋体" w:hAnsi="宋体" w:eastAsia="宋体" w:cs="宋体"/>
          <w:b/>
          <w:color w:val="auto"/>
          <w:sz w:val="21"/>
          <w:szCs w:val="21"/>
          <w:highlight w:val="none"/>
        </w:rPr>
        <w:t>“第四章 前附表”</w:t>
      </w:r>
      <w:r>
        <w:rPr>
          <w:rFonts w:hint="eastAsia" w:ascii="宋体" w:hAnsi="宋体" w:eastAsia="宋体" w:cs="宋体"/>
          <w:color w:val="auto"/>
          <w:sz w:val="21"/>
          <w:szCs w:val="21"/>
          <w:highlight w:val="none"/>
        </w:rPr>
        <w:t>中规定的要求和情况，以及金额、期限缴纳</w:t>
      </w:r>
      <w:r>
        <w:rPr>
          <w:rFonts w:hint="eastAsia" w:ascii="宋体" w:hAnsi="宋体" w:eastAsia="宋体" w:cs="宋体"/>
          <w:color w:val="auto"/>
          <w:sz w:val="21"/>
          <w:szCs w:val="21"/>
          <w:highlight w:val="none"/>
          <w:lang w:eastAsia="zh-TW"/>
        </w:rPr>
        <w:t>投标保证金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并作为其投标</w:t>
      </w:r>
      <w:r>
        <w:rPr>
          <w:rFonts w:hint="eastAsia" w:ascii="宋体" w:hAnsi="宋体" w:eastAsia="宋体" w:cs="宋体"/>
          <w:color w:val="auto"/>
          <w:sz w:val="21"/>
          <w:szCs w:val="21"/>
          <w:highlight w:val="none"/>
        </w:rPr>
        <w:t>文件的组成</w:t>
      </w:r>
      <w:r>
        <w:rPr>
          <w:rFonts w:hint="eastAsia" w:ascii="宋体" w:hAnsi="宋体" w:eastAsia="宋体" w:cs="宋体"/>
          <w:color w:val="auto"/>
          <w:sz w:val="21"/>
          <w:szCs w:val="21"/>
          <w:highlight w:val="none"/>
          <w:lang w:eastAsia="zh-TW"/>
        </w:rPr>
        <w:t>部分。</w:t>
      </w:r>
      <w:r>
        <w:rPr>
          <w:rFonts w:hint="eastAsia" w:ascii="宋体" w:hAnsi="宋体" w:eastAsia="宋体" w:cs="宋体"/>
          <w:color w:val="auto"/>
          <w:sz w:val="21"/>
          <w:szCs w:val="21"/>
          <w:highlight w:val="none"/>
        </w:rPr>
        <w:t>如联合体投标的，可以由联合体中的一方或者共同提交投标保证金，以一方名义提交投标保证金的，对联合体各方均具有约束力。</w:t>
      </w:r>
    </w:p>
    <w:p w14:paraId="29146D42">
      <w:pPr>
        <w:numPr>
          <w:ilvl w:val="1"/>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投标人撤回已提交的投标文件，应当在投标截止时间前书面通知招标人。招标人已收取投标保证金的，应当自收到投标人书面撤回通知之日起5日内退还。</w:t>
      </w:r>
    </w:p>
    <w:p w14:paraId="49428DD4">
      <w:pPr>
        <w:numPr>
          <w:ilvl w:val="1"/>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TW"/>
        </w:rPr>
        <w:t>在招标人与中标人签订书面合同后 5 日内，</w:t>
      </w: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lang w:eastAsia="zh-TW"/>
        </w:rPr>
        <w:t>将向</w:t>
      </w:r>
      <w:r>
        <w:rPr>
          <w:rFonts w:hint="eastAsia" w:ascii="宋体" w:hAnsi="宋体" w:eastAsia="宋体" w:cs="宋体"/>
          <w:color w:val="auto"/>
          <w:sz w:val="21"/>
          <w:szCs w:val="21"/>
          <w:highlight w:val="none"/>
        </w:rPr>
        <w:t>中标人和</w:t>
      </w:r>
      <w:r>
        <w:rPr>
          <w:rFonts w:hint="eastAsia" w:ascii="宋体" w:hAnsi="宋体" w:eastAsia="宋体" w:cs="宋体"/>
          <w:color w:val="auto"/>
          <w:sz w:val="21"/>
          <w:szCs w:val="21"/>
          <w:highlight w:val="none"/>
          <w:lang w:eastAsia="zh-TW"/>
        </w:rPr>
        <w:t>未中标的投标人退还投标保证金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不计利息原额退还）。</w:t>
      </w:r>
    </w:p>
    <w:p w14:paraId="504C2254">
      <w:pPr>
        <w:numPr>
          <w:ilvl w:val="1"/>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TW"/>
        </w:rPr>
        <w:t>下列任一情况发生时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投标保证金将</w:t>
      </w:r>
      <w:r>
        <w:rPr>
          <w:rFonts w:hint="eastAsia" w:ascii="宋体" w:hAnsi="宋体" w:eastAsia="宋体" w:cs="宋体"/>
          <w:color w:val="auto"/>
          <w:sz w:val="21"/>
          <w:szCs w:val="21"/>
          <w:highlight w:val="none"/>
        </w:rPr>
        <w:t>不予退还：</w:t>
      </w:r>
    </w:p>
    <w:p w14:paraId="48AD6EBF">
      <w:pPr>
        <w:numPr>
          <w:ilvl w:val="2"/>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TW"/>
        </w:rPr>
        <w:t>投标人在投标截止后撤销投标文件的；</w:t>
      </w:r>
    </w:p>
    <w:p w14:paraId="10E99071">
      <w:pPr>
        <w:numPr>
          <w:ilvl w:val="2"/>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TW"/>
        </w:rPr>
        <w:t>投标人在招标文件中规定的投标有效期内</w:t>
      </w:r>
      <w:r>
        <w:rPr>
          <w:rFonts w:hint="eastAsia" w:ascii="宋体" w:hAnsi="宋体" w:eastAsia="宋体" w:cs="宋体"/>
          <w:color w:val="auto"/>
          <w:sz w:val="21"/>
          <w:szCs w:val="21"/>
          <w:highlight w:val="none"/>
        </w:rPr>
        <w:t>撤销</w:t>
      </w:r>
      <w:r>
        <w:rPr>
          <w:rFonts w:hint="eastAsia" w:ascii="宋体" w:hAnsi="宋体" w:eastAsia="宋体" w:cs="宋体"/>
          <w:color w:val="auto"/>
          <w:sz w:val="21"/>
          <w:szCs w:val="21"/>
          <w:highlight w:val="none"/>
          <w:lang w:eastAsia="zh-TW"/>
        </w:rPr>
        <w:t xml:space="preserve">其投标； </w:t>
      </w:r>
    </w:p>
    <w:p w14:paraId="00FA7060">
      <w:pPr>
        <w:numPr>
          <w:ilvl w:val="2"/>
          <w:numId w:val="19"/>
        </w:numPr>
        <w:snapToGrid w:val="0"/>
        <w:spacing w:line="360" w:lineRule="auto"/>
        <w:jc w:val="both"/>
        <w:rPr>
          <w:rFonts w:hint="eastAsia" w:ascii="宋体" w:hAnsi="宋体" w:eastAsia="宋体" w:cs="宋体"/>
          <w:color w:val="auto"/>
          <w:sz w:val="21"/>
          <w:szCs w:val="21"/>
          <w:highlight w:val="none"/>
          <w:shd w:val="clear" w:color="auto" w:fill="auto"/>
          <w:lang w:eastAsia="zh-TW"/>
        </w:rPr>
      </w:pPr>
      <w:r>
        <w:rPr>
          <w:rFonts w:hint="eastAsia" w:ascii="宋体" w:hAnsi="宋体" w:eastAsia="宋体" w:cs="宋体"/>
          <w:color w:val="auto"/>
          <w:sz w:val="21"/>
          <w:szCs w:val="21"/>
          <w:highlight w:val="none"/>
          <w:shd w:val="clear" w:color="auto" w:fill="auto"/>
        </w:rPr>
        <w:t>中标</w:t>
      </w:r>
      <w:r>
        <w:rPr>
          <w:rFonts w:hint="eastAsia" w:ascii="宋体" w:hAnsi="宋体" w:eastAsia="宋体" w:cs="宋体"/>
          <w:color w:val="auto"/>
          <w:sz w:val="21"/>
          <w:szCs w:val="21"/>
          <w:highlight w:val="none"/>
          <w:shd w:val="clear" w:color="auto" w:fill="auto"/>
          <w:lang w:eastAsia="zh-TW"/>
        </w:rPr>
        <w:t>人未按招标文件要求递交履约保证金的；</w:t>
      </w:r>
    </w:p>
    <w:p w14:paraId="437D7D73">
      <w:pPr>
        <w:numPr>
          <w:ilvl w:val="2"/>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rPr>
        <w:t>投</w:t>
      </w:r>
      <w:r>
        <w:rPr>
          <w:rFonts w:hint="eastAsia" w:ascii="宋体" w:hAnsi="宋体" w:eastAsia="宋体" w:cs="宋体"/>
          <w:color w:val="auto"/>
          <w:sz w:val="21"/>
          <w:szCs w:val="21"/>
          <w:highlight w:val="none"/>
          <w:lang w:eastAsia="zh-TW"/>
        </w:rPr>
        <w:t>标人在招标文件中提供虚假材料的；</w:t>
      </w:r>
    </w:p>
    <w:p w14:paraId="0EC3AE08">
      <w:pPr>
        <w:numPr>
          <w:ilvl w:val="2"/>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TW"/>
        </w:rPr>
        <w:t>除因不可抗力或招标文件认可的情形以外，中标人不与招标人签订合同的；</w:t>
      </w:r>
    </w:p>
    <w:p w14:paraId="5774E327">
      <w:pPr>
        <w:numPr>
          <w:ilvl w:val="2"/>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TW"/>
        </w:rPr>
        <w:t>将中标项目转让给他人，或者在投标文件中未说明，且未经招标人同意，违反招标文件规定，将中标项目分包给他人的；</w:t>
      </w:r>
    </w:p>
    <w:p w14:paraId="24591783">
      <w:pPr>
        <w:numPr>
          <w:ilvl w:val="2"/>
          <w:numId w:val="19"/>
        </w:numPr>
        <w:snapToGrid w:val="0"/>
        <w:spacing w:line="360" w:lineRule="auto"/>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TW"/>
        </w:rPr>
        <w:t>投标人出现串通投标的情形；</w:t>
      </w:r>
    </w:p>
    <w:p w14:paraId="4EBB842C">
      <w:pPr>
        <w:numPr>
          <w:ilvl w:val="2"/>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TW"/>
        </w:rPr>
        <w:t>中标人未按本须知规定</w:t>
      </w:r>
      <w:r>
        <w:rPr>
          <w:rFonts w:hint="eastAsia" w:ascii="宋体" w:hAnsi="宋体" w:eastAsia="宋体" w:cs="宋体"/>
          <w:color w:val="auto"/>
          <w:sz w:val="21"/>
          <w:szCs w:val="21"/>
          <w:highlight w:val="none"/>
        </w:rPr>
        <w:t>缴</w:t>
      </w:r>
      <w:r>
        <w:rPr>
          <w:rFonts w:hint="eastAsia" w:ascii="宋体" w:hAnsi="宋体" w:eastAsia="宋体" w:cs="宋体"/>
          <w:color w:val="auto"/>
          <w:sz w:val="21"/>
          <w:szCs w:val="21"/>
          <w:highlight w:val="none"/>
          <w:lang w:eastAsia="zh-TW"/>
        </w:rPr>
        <w:t>纳招标代理服务费。</w:t>
      </w:r>
    </w:p>
    <w:p w14:paraId="14FFE7E8">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投标有效期</w:t>
      </w:r>
    </w:p>
    <w:p w14:paraId="3E6CAC40">
      <w:pPr>
        <w:numPr>
          <w:ilvl w:val="1"/>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TW"/>
        </w:rPr>
        <w:t>投标应自</w:t>
      </w:r>
      <w:r>
        <w:rPr>
          <w:rFonts w:hint="eastAsia" w:ascii="宋体" w:hAnsi="宋体" w:eastAsia="宋体" w:cs="宋体"/>
          <w:b/>
          <w:color w:val="auto"/>
          <w:sz w:val="21"/>
          <w:szCs w:val="21"/>
          <w:highlight w:val="none"/>
        </w:rPr>
        <w:t>“第四章 前附表”</w:t>
      </w:r>
      <w:r>
        <w:rPr>
          <w:rFonts w:hint="eastAsia" w:ascii="宋体" w:hAnsi="宋体" w:eastAsia="宋体" w:cs="宋体"/>
          <w:color w:val="auto"/>
          <w:sz w:val="21"/>
          <w:szCs w:val="21"/>
          <w:highlight w:val="none"/>
          <w:lang w:eastAsia="zh-TW"/>
        </w:rPr>
        <w:t>中规定的</w:t>
      </w:r>
      <w:r>
        <w:rPr>
          <w:rFonts w:hint="eastAsia" w:ascii="宋体" w:hAnsi="宋体" w:eastAsia="宋体" w:cs="宋体"/>
          <w:color w:val="auto"/>
          <w:sz w:val="21"/>
          <w:szCs w:val="21"/>
          <w:highlight w:val="none"/>
        </w:rPr>
        <w:t>投标文件递交截止时间</w:t>
      </w:r>
      <w:r>
        <w:rPr>
          <w:rFonts w:hint="eastAsia" w:ascii="宋体" w:hAnsi="宋体" w:eastAsia="宋体" w:cs="宋体"/>
          <w:color w:val="auto"/>
          <w:sz w:val="21"/>
          <w:szCs w:val="21"/>
          <w:highlight w:val="none"/>
          <w:lang w:eastAsia="zh-TW"/>
        </w:rPr>
        <w:t>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并在</w:t>
      </w:r>
      <w:r>
        <w:rPr>
          <w:rFonts w:hint="eastAsia" w:ascii="宋体" w:hAnsi="宋体" w:eastAsia="宋体" w:cs="宋体"/>
          <w:b/>
          <w:color w:val="auto"/>
          <w:sz w:val="21"/>
          <w:szCs w:val="21"/>
          <w:highlight w:val="none"/>
        </w:rPr>
        <w:t>“第四章 前附表”</w:t>
      </w:r>
      <w:r>
        <w:rPr>
          <w:rFonts w:hint="eastAsia" w:ascii="宋体" w:hAnsi="宋体" w:eastAsia="宋体" w:cs="宋体"/>
          <w:color w:val="auto"/>
          <w:sz w:val="21"/>
          <w:szCs w:val="21"/>
          <w:highlight w:val="none"/>
          <w:lang w:eastAsia="zh-TW"/>
        </w:rPr>
        <w:t>中所述期限内保持有效。投标有效期不足的投标将被视为非实质性响应</w:t>
      </w:r>
      <w:r>
        <w:rPr>
          <w:rFonts w:hint="eastAsia" w:ascii="宋体" w:hAnsi="宋体" w:eastAsia="宋体" w:cs="宋体"/>
          <w:color w:val="auto"/>
          <w:sz w:val="21"/>
          <w:szCs w:val="21"/>
          <w:highlight w:val="none"/>
        </w:rPr>
        <w:t>，视为投标无效</w:t>
      </w:r>
      <w:r>
        <w:rPr>
          <w:rFonts w:hint="eastAsia" w:ascii="宋体" w:hAnsi="宋体" w:eastAsia="宋体" w:cs="宋体"/>
          <w:color w:val="auto"/>
          <w:sz w:val="21"/>
          <w:szCs w:val="21"/>
          <w:highlight w:val="none"/>
          <w:lang w:eastAsia="zh-TW"/>
        </w:rPr>
        <w:t>。</w:t>
      </w:r>
    </w:p>
    <w:p w14:paraId="2B189615">
      <w:pPr>
        <w:numPr>
          <w:ilvl w:val="1"/>
          <w:numId w:val="19"/>
        </w:numPr>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TW"/>
        </w:rPr>
        <w:t>特殊情况下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在原投标有效期截止之前</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招标代理机构可要求投标人延长投标有效期。这种要求与答复均应以书面形式提交。投标人可拒绝招标代理机构的这种要求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其投标保证金将</w:t>
      </w:r>
      <w:r>
        <w:rPr>
          <w:rFonts w:hint="eastAsia" w:ascii="宋体" w:hAnsi="宋体" w:eastAsia="宋体" w:cs="宋体"/>
          <w:color w:val="auto"/>
          <w:sz w:val="21"/>
          <w:szCs w:val="21"/>
          <w:highlight w:val="none"/>
        </w:rPr>
        <w:t>予以退还，</w:t>
      </w:r>
      <w:r>
        <w:rPr>
          <w:rFonts w:hint="eastAsia" w:ascii="宋体" w:hAnsi="宋体" w:eastAsia="宋体" w:cs="宋体"/>
          <w:color w:val="auto"/>
          <w:sz w:val="21"/>
          <w:szCs w:val="21"/>
          <w:highlight w:val="none"/>
          <w:lang w:eastAsia="zh-TW"/>
        </w:rPr>
        <w:t>但其投标在原投标有效期期满后将不再有效。同意延长投标有效期的投标人将不会被要求和允许修正其投标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而只会被要求相应地延长其投标保证金的有效期。在这种情况下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本须知有关投标保证金的退还和没收的规定将在延长了的有效期内继续有效。</w:t>
      </w:r>
    </w:p>
    <w:p w14:paraId="0C08FA2F">
      <w:pPr>
        <w:numPr>
          <w:ilvl w:val="0"/>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投标文件的式样和签署</w:t>
      </w:r>
    </w:p>
    <w:p w14:paraId="1FC25B39">
      <w:pPr>
        <w:numPr>
          <w:ilvl w:val="1"/>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TW"/>
        </w:rPr>
        <w:t>投标文件的式样：投标人应准备一份投标文件正本</w:t>
      </w:r>
      <w:r>
        <w:rPr>
          <w:rFonts w:hint="eastAsia" w:ascii="宋体" w:hAnsi="宋体" w:eastAsia="宋体" w:cs="宋体"/>
          <w:color w:val="auto"/>
          <w:sz w:val="21"/>
          <w:szCs w:val="21"/>
          <w:highlight w:val="none"/>
        </w:rPr>
        <w:t>、电子文件</w:t>
      </w:r>
      <w:r>
        <w:rPr>
          <w:rFonts w:hint="eastAsia" w:ascii="宋体" w:hAnsi="宋体" w:eastAsia="宋体" w:cs="宋体"/>
          <w:color w:val="auto"/>
          <w:sz w:val="21"/>
          <w:szCs w:val="21"/>
          <w:highlight w:val="none"/>
          <w:lang w:eastAsia="zh-TW"/>
        </w:rPr>
        <w:t>和</w:t>
      </w:r>
      <w:r>
        <w:rPr>
          <w:rFonts w:hint="eastAsia" w:ascii="宋体" w:hAnsi="宋体" w:eastAsia="宋体" w:cs="宋体"/>
          <w:b/>
          <w:color w:val="auto"/>
          <w:sz w:val="21"/>
          <w:szCs w:val="21"/>
          <w:highlight w:val="none"/>
        </w:rPr>
        <w:t>“第四章 前附表”</w:t>
      </w:r>
      <w:r>
        <w:rPr>
          <w:rFonts w:hint="eastAsia" w:ascii="宋体" w:hAnsi="宋体" w:eastAsia="宋体" w:cs="宋体"/>
          <w:color w:val="auto"/>
          <w:sz w:val="21"/>
          <w:szCs w:val="21"/>
          <w:highlight w:val="none"/>
          <w:lang w:eastAsia="zh-TW"/>
        </w:rPr>
        <w:t>中规定数目的副本</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投标文件的副本可采用正本的复印件。每套投标文件须清楚地标明“正本”或</w:t>
      </w:r>
      <w:r>
        <w:rPr>
          <w:rFonts w:hint="eastAsia" w:ascii="宋体" w:hAnsi="宋体" w:eastAsia="宋体" w:cs="宋体"/>
          <w:color w:val="auto"/>
          <w:sz w:val="21"/>
          <w:szCs w:val="21"/>
          <w:highlight w:val="none"/>
        </w:rPr>
        <w:t>“副</w:t>
      </w:r>
      <w:r>
        <w:rPr>
          <w:rFonts w:hint="eastAsia" w:ascii="宋体" w:hAnsi="宋体" w:eastAsia="宋体" w:cs="宋体"/>
          <w:color w:val="auto"/>
          <w:sz w:val="21"/>
          <w:szCs w:val="21"/>
          <w:highlight w:val="none"/>
          <w:lang w:eastAsia="zh-TW"/>
        </w:rPr>
        <w:t>本</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。若副本与正本不符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TW"/>
        </w:rPr>
        <w:t>以正本为准。</w:t>
      </w:r>
    </w:p>
    <w:p w14:paraId="291FB894">
      <w:pPr>
        <w:numPr>
          <w:ilvl w:val="1"/>
          <w:numId w:val="19"/>
        </w:numPr>
        <w:snapToGrid w:val="0"/>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TW"/>
        </w:rPr>
        <w:t>投标文件的签署：</w:t>
      </w:r>
    </w:p>
    <w:p w14:paraId="7F909D7A">
      <w:pPr>
        <w:numPr>
          <w:ilvl w:val="2"/>
          <w:numId w:val="19"/>
        </w:numPr>
        <w:snapToGrid w:val="0"/>
        <w:spacing w:line="360" w:lineRule="auto"/>
        <w:ind w:left="826" w:hanging="826"/>
        <w:jc w:val="both"/>
        <w:rPr>
          <w:rFonts w:hint="eastAsia" w:ascii="宋体" w:hAnsi="宋体" w:eastAsia="宋体" w:cs="宋体"/>
          <w:color w:val="auto"/>
          <w:sz w:val="21"/>
          <w:szCs w:val="21"/>
          <w:highlight w:val="none"/>
          <w:lang w:eastAsia="zh-TW"/>
        </w:rPr>
      </w:pPr>
      <w:r>
        <w:rPr>
          <w:rFonts w:hint="eastAsia" w:ascii="宋体" w:hAnsi="宋体" w:eastAsia="宋体" w:cs="宋体"/>
          <w:color w:val="auto"/>
          <w:sz w:val="21"/>
          <w:szCs w:val="21"/>
          <w:highlight w:val="none"/>
          <w:lang w:eastAsia="zh-TW"/>
        </w:rPr>
        <w:t>投标文件的正本需打印或用不褪色墨水书写，招标文件要求签名的由法定代表人或经其正式授权的代表签字，投标文件加盖投标人公章，副本可以复印，与正本具有同等法律效力。授权代表须将以书面形式出具的《法定代表人授权委托书》附在投标文件中。</w:t>
      </w:r>
    </w:p>
    <w:p w14:paraId="695B9B87">
      <w:pPr>
        <w:numPr>
          <w:ilvl w:val="2"/>
          <w:numId w:val="19"/>
        </w:numPr>
        <w:snapToGrid w:val="0"/>
        <w:spacing w:line="360" w:lineRule="auto"/>
        <w:ind w:left="826" w:hanging="82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招标文件给定的投标文件格式中明确要求签字（或签章）和盖章处，均应按要求签字（或签章）和盖章，否则否决其投标。</w:t>
      </w:r>
    </w:p>
    <w:p w14:paraId="1B3496D3">
      <w:pPr>
        <w:numPr>
          <w:ilvl w:val="2"/>
          <w:numId w:val="19"/>
        </w:numPr>
        <w:snapToGrid w:val="0"/>
        <w:spacing w:line="360" w:lineRule="auto"/>
        <w:ind w:left="826" w:hanging="826"/>
        <w:jc w:val="both"/>
        <w:rPr>
          <w:rFonts w:ascii="宋体" w:hAnsi="宋体" w:cs="宋体"/>
          <w:color w:val="auto"/>
          <w:sz w:val="21"/>
          <w:szCs w:val="21"/>
          <w:highlight w:val="none"/>
          <w:lang w:eastAsia="zh-TW"/>
        </w:rPr>
      </w:pPr>
      <w:r>
        <w:rPr>
          <w:rFonts w:hint="eastAsia" w:ascii="宋体" w:hAnsi="宋体" w:eastAsia="宋体" w:cs="宋体"/>
          <w:color w:val="auto"/>
          <w:sz w:val="21"/>
          <w:szCs w:val="21"/>
          <w:highlight w:val="none"/>
          <w:lang w:eastAsia="zh-TW"/>
        </w:rPr>
        <w:t>投标文件中的任何重要的插字、涂改和增删，必须由法定代表人或经其正式授权的代表在旁边签章或签字才有效。</w:t>
      </w:r>
    </w:p>
    <w:p w14:paraId="0F741D0C">
      <w:pPr>
        <w:snapToGrid w:val="0"/>
        <w:spacing w:line="360" w:lineRule="auto"/>
        <w:ind w:left="420" w:leftChars="210" w:right="560" w:rightChars="280"/>
        <w:jc w:val="center"/>
        <w:outlineLvl w:val="1"/>
        <w:rPr>
          <w:rFonts w:ascii="宋体" w:hAnsi="宋体"/>
          <w:b/>
          <w:color w:val="auto"/>
          <w:sz w:val="28"/>
          <w:szCs w:val="28"/>
          <w:highlight w:val="none"/>
          <w:lang w:eastAsia="zh-TW"/>
        </w:rPr>
      </w:pPr>
      <w:r>
        <w:rPr>
          <w:rFonts w:hint="eastAsia" w:ascii="宋体" w:hAnsi="宋体"/>
          <w:b/>
          <w:color w:val="auto"/>
          <w:sz w:val="28"/>
          <w:szCs w:val="28"/>
          <w:highlight w:val="none"/>
          <w:lang w:eastAsia="zh-TW"/>
        </w:rPr>
        <w:t>四</w:t>
      </w:r>
      <w:r>
        <w:rPr>
          <w:rFonts w:hint="eastAsia" w:ascii="宋体" w:hAnsi="宋体"/>
          <w:b/>
          <w:color w:val="auto"/>
          <w:sz w:val="28"/>
          <w:szCs w:val="28"/>
          <w:highlight w:val="none"/>
        </w:rPr>
        <w:t>、</w:t>
      </w:r>
      <w:r>
        <w:rPr>
          <w:rFonts w:hint="eastAsia" w:ascii="宋体" w:hAnsi="宋体"/>
          <w:b/>
          <w:color w:val="auto"/>
          <w:sz w:val="28"/>
          <w:szCs w:val="28"/>
          <w:highlight w:val="none"/>
          <w:lang w:eastAsia="zh-TW"/>
        </w:rPr>
        <w:t>投标文件的递交</w:t>
      </w:r>
    </w:p>
    <w:p w14:paraId="7E19F9CE">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投标文件的密封和标记</w:t>
      </w:r>
    </w:p>
    <w:p w14:paraId="261890FE">
      <w:pPr>
        <w:numPr>
          <w:ilvl w:val="1"/>
          <w:numId w:val="19"/>
        </w:numPr>
        <w:snapToGrid w:val="0"/>
        <w:spacing w:line="360" w:lineRule="auto"/>
        <w:jc w:val="both"/>
        <w:rPr>
          <w:rFonts w:ascii="宋体" w:hAnsi="宋体"/>
          <w:b/>
          <w:bCs/>
          <w:color w:val="auto"/>
          <w:sz w:val="21"/>
          <w:szCs w:val="21"/>
          <w:highlight w:val="none"/>
        </w:rPr>
      </w:pPr>
      <w:r>
        <w:rPr>
          <w:rFonts w:hint="eastAsia" w:ascii="宋体" w:hAnsi="宋体" w:cs="宋体"/>
          <w:color w:val="auto"/>
          <w:sz w:val="21"/>
          <w:szCs w:val="21"/>
          <w:highlight w:val="none"/>
          <w:lang w:eastAsia="zh-TW"/>
        </w:rPr>
        <w:t>为方便开标唱标，投标人应单独提交一个密封信封，并在信封上标明“开标信封”的字样，内容包括开标一览表(报价表)、投标保证金缴付凭证、法定代表人证明书或法定代表人授权委托书、电子文件和退投标保证金说明函，若本项目（或包组）接受联合体投标，则联合体投标，应将各方共同签署的《联合投标协议》和《投标联合体授权主体方协议书》一并提交。开标信封是投标文件的组成部分。</w:t>
      </w:r>
    </w:p>
    <w:p w14:paraId="54D4A3FF">
      <w:pPr>
        <w:numPr>
          <w:ilvl w:val="1"/>
          <w:numId w:val="19"/>
        </w:numPr>
        <w:snapToGrid w:val="0"/>
        <w:spacing w:line="360" w:lineRule="auto"/>
        <w:jc w:val="both"/>
        <w:rPr>
          <w:rFonts w:ascii="宋体" w:hAnsi="宋体"/>
          <w:color w:val="auto"/>
          <w:sz w:val="21"/>
          <w:szCs w:val="21"/>
          <w:highlight w:val="none"/>
        </w:rPr>
      </w:pPr>
      <w:r>
        <w:rPr>
          <w:rFonts w:hint="eastAsia" w:ascii="宋体" w:hAnsi="宋体" w:cs="宋体"/>
          <w:color w:val="auto"/>
          <w:sz w:val="21"/>
          <w:szCs w:val="21"/>
          <w:highlight w:val="none"/>
        </w:rPr>
        <w:t>投标文件封装：</w:t>
      </w:r>
    </w:p>
    <w:p w14:paraId="2CC51668">
      <w:pPr>
        <w:numPr>
          <w:ilvl w:val="2"/>
          <w:numId w:val="19"/>
        </w:numPr>
        <w:snapToGrid w:val="0"/>
        <w:spacing w:line="360" w:lineRule="auto"/>
        <w:jc w:val="both"/>
        <w:rPr>
          <w:rFonts w:ascii="宋体" w:hAnsi="宋体"/>
          <w:color w:val="auto"/>
          <w:sz w:val="21"/>
          <w:szCs w:val="21"/>
          <w:highlight w:val="none"/>
        </w:rPr>
      </w:pPr>
      <w:r>
        <w:rPr>
          <w:rFonts w:hint="eastAsia" w:ascii="宋体" w:hAnsi="宋体" w:cs="宋体"/>
          <w:color w:val="auto"/>
          <w:sz w:val="21"/>
          <w:szCs w:val="21"/>
          <w:highlight w:val="none"/>
          <w:lang w:eastAsia="zh-TW"/>
        </w:rPr>
        <w:t>清楚标明递交至“第一章投标邀请”中指明的地址</w:t>
      </w:r>
      <w:r>
        <w:rPr>
          <w:rFonts w:hint="eastAsia" w:ascii="宋体" w:hAnsi="宋体" w:cs="宋体"/>
          <w:color w:val="auto"/>
          <w:sz w:val="21"/>
          <w:szCs w:val="21"/>
          <w:highlight w:val="none"/>
        </w:rPr>
        <w:t>及写明投标人名称和地址</w:t>
      </w:r>
      <w:r>
        <w:rPr>
          <w:rFonts w:hint="eastAsia" w:ascii="宋体" w:hAnsi="宋体" w:cs="宋体"/>
          <w:color w:val="auto"/>
          <w:sz w:val="21"/>
          <w:szCs w:val="21"/>
          <w:highlight w:val="none"/>
          <w:lang w:eastAsia="zh-TW"/>
        </w:rPr>
        <w:t>。</w:t>
      </w:r>
    </w:p>
    <w:p w14:paraId="1BE4C428">
      <w:pPr>
        <w:numPr>
          <w:ilvl w:val="2"/>
          <w:numId w:val="19"/>
        </w:numPr>
        <w:snapToGrid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eastAsia="zh-TW"/>
        </w:rPr>
        <w:t>注明“第一章投标邀请”中指明的项目名称、</w:t>
      </w:r>
      <w:r>
        <w:rPr>
          <w:rFonts w:hint="eastAsia" w:ascii="宋体" w:hAnsi="宋体" w:cs="宋体"/>
          <w:color w:val="auto"/>
          <w:sz w:val="21"/>
          <w:szCs w:val="21"/>
          <w:highlight w:val="none"/>
        </w:rPr>
        <w:t>项目</w:t>
      </w:r>
      <w:r>
        <w:rPr>
          <w:rFonts w:hint="eastAsia" w:ascii="宋体" w:hAnsi="宋体" w:cs="宋体"/>
          <w:color w:val="auto"/>
          <w:sz w:val="21"/>
          <w:szCs w:val="21"/>
          <w:highlight w:val="none"/>
          <w:lang w:eastAsia="zh-TW"/>
        </w:rPr>
        <w:t>编号、包组号（如有）和</w:t>
      </w:r>
      <w:r>
        <w:rPr>
          <w:rFonts w:hint="eastAsia" w:ascii="宋体" w:hAnsi="宋体"/>
          <w:color w:val="auto"/>
          <w:sz w:val="21"/>
          <w:szCs w:val="21"/>
          <w:highlight w:val="none"/>
        </w:rPr>
        <w:t>“</w:t>
      </w:r>
      <w:r>
        <w:rPr>
          <w:rFonts w:hint="eastAsia" w:ascii="宋体" w:hAnsi="宋体" w:cs="宋体"/>
          <w:color w:val="auto"/>
          <w:sz w:val="21"/>
          <w:szCs w:val="21"/>
          <w:highlight w:val="none"/>
          <w:lang w:eastAsia="zh-TW"/>
        </w:rPr>
        <w:t>在</w:t>
      </w:r>
      <w:r>
        <w:rPr>
          <w:rFonts w:ascii="宋体" w:hAnsi="宋体" w:cs="宋体"/>
          <w:color w:val="auto"/>
          <w:sz w:val="21"/>
          <w:szCs w:val="21"/>
          <w:highlight w:val="none"/>
        </w:rPr>
        <w:t>(</w:t>
      </w:r>
      <w:r>
        <w:rPr>
          <w:rFonts w:hint="eastAsia" w:ascii="宋体" w:hAnsi="宋体" w:cs="宋体"/>
          <w:color w:val="auto"/>
          <w:sz w:val="21"/>
          <w:szCs w:val="21"/>
          <w:highlight w:val="none"/>
        </w:rPr>
        <w:t>招标文件中规定的开标日期和时间</w:t>
      </w:r>
      <w:r>
        <w:rPr>
          <w:rFonts w:ascii="宋体" w:hAnsi="宋体" w:cs="宋体"/>
          <w:color w:val="auto"/>
          <w:sz w:val="21"/>
          <w:szCs w:val="21"/>
          <w:highlight w:val="none"/>
        </w:rPr>
        <w:t>)</w:t>
      </w:r>
      <w:r>
        <w:rPr>
          <w:rFonts w:hint="eastAsia" w:ascii="宋体" w:hAnsi="宋体" w:cs="宋体"/>
          <w:color w:val="auto"/>
          <w:sz w:val="21"/>
          <w:szCs w:val="21"/>
          <w:highlight w:val="none"/>
        </w:rPr>
        <w:t>之前不得启封”的</w:t>
      </w:r>
      <w:r>
        <w:rPr>
          <w:rFonts w:hint="eastAsia" w:ascii="宋体" w:hAnsi="宋体" w:cs="宋体"/>
          <w:color w:val="auto"/>
          <w:sz w:val="21"/>
          <w:szCs w:val="21"/>
          <w:highlight w:val="none"/>
          <w:lang w:eastAsia="zh-TW"/>
        </w:rPr>
        <w:t>字样。</w:t>
      </w:r>
    </w:p>
    <w:p w14:paraId="6B2B5BAD">
      <w:pPr>
        <w:numPr>
          <w:ilvl w:val="1"/>
          <w:numId w:val="19"/>
        </w:numPr>
        <w:snapToGrid w:val="0"/>
        <w:spacing w:line="360" w:lineRule="auto"/>
        <w:jc w:val="both"/>
        <w:rPr>
          <w:rFonts w:ascii="宋体" w:hAnsi="宋体"/>
          <w:color w:val="auto"/>
          <w:sz w:val="21"/>
          <w:szCs w:val="21"/>
          <w:highlight w:val="none"/>
        </w:rPr>
      </w:pPr>
      <w:r>
        <w:rPr>
          <w:rFonts w:hint="eastAsia" w:ascii="宋体" w:hAnsi="宋体" w:cs="宋体"/>
          <w:color w:val="auto"/>
          <w:sz w:val="21"/>
          <w:szCs w:val="21"/>
          <w:highlight w:val="none"/>
          <w:lang w:eastAsia="zh-TW"/>
        </w:rPr>
        <w:t>如果未按本须知</w:t>
      </w:r>
      <w:r>
        <w:rPr>
          <w:rFonts w:hint="eastAsia" w:ascii="宋体" w:hAnsi="宋体" w:cs="宋体"/>
          <w:color w:val="auto"/>
          <w:sz w:val="21"/>
          <w:szCs w:val="21"/>
          <w:highlight w:val="none"/>
        </w:rPr>
        <w:t>上款</w:t>
      </w:r>
      <w:r>
        <w:rPr>
          <w:rFonts w:hint="eastAsia" w:ascii="宋体" w:hAnsi="宋体" w:cs="宋体"/>
          <w:color w:val="auto"/>
          <w:sz w:val="21"/>
          <w:szCs w:val="21"/>
          <w:highlight w:val="none"/>
          <w:lang w:eastAsia="zh-TW"/>
        </w:rPr>
        <w:t>要求加写标记和</w:t>
      </w:r>
      <w:r>
        <w:rPr>
          <w:rFonts w:hint="eastAsia" w:ascii="宋体" w:hAnsi="宋体" w:cs="宋体"/>
          <w:color w:val="auto"/>
          <w:sz w:val="21"/>
          <w:szCs w:val="21"/>
          <w:highlight w:val="none"/>
        </w:rPr>
        <w:t>密封，</w:t>
      </w:r>
      <w:r>
        <w:rPr>
          <w:rFonts w:hint="eastAsia" w:ascii="宋体" w:hAnsi="宋体" w:cs="宋体"/>
          <w:color w:val="auto"/>
          <w:sz w:val="21"/>
          <w:szCs w:val="21"/>
          <w:highlight w:val="none"/>
          <w:lang w:eastAsia="zh-TW"/>
        </w:rPr>
        <w:t>招标代理机构对误投或提前启封概不负责</w:t>
      </w:r>
      <w:r>
        <w:rPr>
          <w:rFonts w:hint="eastAsia" w:ascii="宋体" w:hAnsi="宋体" w:cs="宋体"/>
          <w:color w:val="auto"/>
          <w:sz w:val="21"/>
          <w:szCs w:val="21"/>
          <w:highlight w:val="none"/>
        </w:rPr>
        <w:t>。</w:t>
      </w:r>
    </w:p>
    <w:p w14:paraId="261C3184">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投标截止期</w:t>
      </w:r>
    </w:p>
    <w:p w14:paraId="5A05EF7A">
      <w:pPr>
        <w:numPr>
          <w:ilvl w:val="1"/>
          <w:numId w:val="19"/>
        </w:numPr>
        <w:snapToGrid w:val="0"/>
        <w:spacing w:line="360" w:lineRule="auto"/>
        <w:jc w:val="both"/>
        <w:rPr>
          <w:rFonts w:ascii="宋体" w:hAnsi="宋体" w:cs="黑体"/>
          <w:b/>
          <w:bCs/>
          <w:color w:val="auto"/>
          <w:sz w:val="21"/>
          <w:szCs w:val="21"/>
          <w:highlight w:val="none"/>
        </w:rPr>
      </w:pPr>
      <w:r>
        <w:rPr>
          <w:rFonts w:hint="eastAsia" w:ascii="宋体" w:hAnsi="宋体" w:cs="宋体"/>
          <w:color w:val="auto"/>
          <w:sz w:val="21"/>
          <w:szCs w:val="21"/>
          <w:highlight w:val="none"/>
          <w:lang w:eastAsia="zh-TW"/>
        </w:rPr>
        <w:t>投标人应在不迟于“第一章投标邀请”中规定的截止日期和时间将投标文件递交至招标代理机构，递交地点应是“第一章投标邀请”中指明的地址。</w:t>
      </w:r>
    </w:p>
    <w:p w14:paraId="76DF6B9F">
      <w:pPr>
        <w:numPr>
          <w:ilvl w:val="1"/>
          <w:numId w:val="19"/>
        </w:numPr>
        <w:snapToGrid w:val="0"/>
        <w:spacing w:line="360" w:lineRule="auto"/>
        <w:jc w:val="both"/>
        <w:rPr>
          <w:rFonts w:ascii="宋体" w:hAnsi="宋体"/>
          <w:color w:val="auto"/>
          <w:sz w:val="21"/>
          <w:szCs w:val="21"/>
          <w:highlight w:val="none"/>
        </w:rPr>
      </w:pPr>
      <w:r>
        <w:rPr>
          <w:rFonts w:hint="eastAsia" w:ascii="宋体" w:hAnsi="宋体" w:cs="宋体"/>
          <w:color w:val="auto"/>
          <w:sz w:val="21"/>
          <w:szCs w:val="21"/>
          <w:highlight w:val="none"/>
          <w:lang w:eastAsia="zh-TW"/>
        </w:rPr>
        <w:t>招标代理机构将拒</w:t>
      </w:r>
      <w:r>
        <w:rPr>
          <w:rFonts w:hint="eastAsia" w:ascii="宋体" w:hAnsi="宋体" w:cs="宋体"/>
          <w:color w:val="auto"/>
          <w:sz w:val="21"/>
          <w:szCs w:val="21"/>
          <w:highlight w:val="none"/>
        </w:rPr>
        <w:t>收</w:t>
      </w:r>
      <w:r>
        <w:rPr>
          <w:rFonts w:hint="eastAsia" w:ascii="宋体" w:hAnsi="宋体"/>
          <w:color w:val="auto"/>
          <w:sz w:val="21"/>
          <w:szCs w:val="21"/>
          <w:highlight w:val="none"/>
        </w:rPr>
        <w:t>逾期送达的投标文件。</w:t>
      </w:r>
    </w:p>
    <w:p w14:paraId="7C303CA5">
      <w:pPr>
        <w:numPr>
          <w:ilvl w:val="0"/>
          <w:numId w:val="19"/>
        </w:numPr>
        <w:snapToGrid w:val="0"/>
        <w:spacing w:line="360" w:lineRule="auto"/>
        <w:jc w:val="both"/>
        <w:rPr>
          <w:rFonts w:ascii="宋体" w:hAnsi="宋体" w:cs="宋体"/>
          <w:b/>
          <w:bCs/>
          <w:color w:val="auto"/>
          <w:sz w:val="21"/>
          <w:szCs w:val="21"/>
          <w:highlight w:val="none"/>
          <w:lang w:eastAsia="zh-TW"/>
        </w:rPr>
      </w:pPr>
      <w:r>
        <w:rPr>
          <w:rFonts w:hint="eastAsia" w:ascii="宋体" w:hAnsi="宋体"/>
          <w:b/>
          <w:bCs/>
          <w:color w:val="auto"/>
          <w:sz w:val="21"/>
          <w:szCs w:val="21"/>
          <w:highlight w:val="none"/>
        </w:rPr>
        <w:t>投标文件的修改与撤回</w:t>
      </w:r>
    </w:p>
    <w:p w14:paraId="15DDBC90">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投标人在递交投标文件后，可以修改或撤回其投标，但投标人必须在规定的投标截止时间之前将修改或撤回的书面通知递交到招标人或招标机构。</w:t>
      </w:r>
    </w:p>
    <w:p w14:paraId="27218045">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投标人的修改或撤回应按本须知第1</w:t>
      </w:r>
      <w:r>
        <w:rPr>
          <w:rFonts w:hint="eastAsia" w:ascii="宋体" w:hAnsi="宋体" w:cs="宋体"/>
          <w:color w:val="auto"/>
          <w:sz w:val="21"/>
          <w:szCs w:val="21"/>
          <w:highlight w:val="none"/>
        </w:rPr>
        <w:t>6</w:t>
      </w:r>
      <w:r>
        <w:rPr>
          <w:rFonts w:hint="eastAsia" w:ascii="宋体" w:hAnsi="宋体" w:cs="宋体"/>
          <w:color w:val="auto"/>
          <w:sz w:val="21"/>
          <w:szCs w:val="21"/>
          <w:highlight w:val="none"/>
          <w:lang w:eastAsia="zh-TW"/>
        </w:rPr>
        <w:t>条和第</w:t>
      </w:r>
      <w:r>
        <w:rPr>
          <w:rFonts w:hint="eastAsia" w:ascii="宋体" w:hAnsi="宋体" w:cs="宋体"/>
          <w:color w:val="auto"/>
          <w:sz w:val="21"/>
          <w:szCs w:val="21"/>
          <w:highlight w:val="none"/>
        </w:rPr>
        <w:t>17</w:t>
      </w:r>
      <w:r>
        <w:rPr>
          <w:rFonts w:hint="eastAsia" w:ascii="宋体" w:hAnsi="宋体" w:cs="宋体"/>
          <w:color w:val="auto"/>
          <w:sz w:val="21"/>
          <w:szCs w:val="21"/>
          <w:highlight w:val="none"/>
          <w:lang w:eastAsia="zh-TW"/>
        </w:rPr>
        <w:t>条规定编制、签署、密封、标记和递交。</w:t>
      </w:r>
    </w:p>
    <w:p w14:paraId="6523FD79">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在投标截止时间之后，投标人不得对其投标进行补充、修改。</w:t>
      </w:r>
    </w:p>
    <w:p w14:paraId="21330F23">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从投标截止时间至投标人在投标</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TW"/>
        </w:rPr>
        <w:t>中确定的投标有效期期满的这段时间内，投标人不得撤销其投标，否则其投标保证金将按照本须知第</w:t>
      </w:r>
      <w:r>
        <w:rPr>
          <w:rFonts w:hint="eastAsia" w:ascii="宋体" w:hAnsi="宋体" w:cs="宋体"/>
          <w:color w:val="auto"/>
          <w:sz w:val="21"/>
          <w:szCs w:val="21"/>
          <w:highlight w:val="none"/>
        </w:rPr>
        <w:t>14.4</w:t>
      </w:r>
      <w:r>
        <w:rPr>
          <w:rFonts w:hint="eastAsia" w:ascii="宋体" w:hAnsi="宋体" w:cs="宋体"/>
          <w:color w:val="auto"/>
          <w:sz w:val="21"/>
          <w:szCs w:val="21"/>
          <w:highlight w:val="none"/>
          <w:lang w:eastAsia="zh-TW"/>
        </w:rPr>
        <w:t>条的规定不予退还。</w:t>
      </w:r>
    </w:p>
    <w:p w14:paraId="4C1AC58E">
      <w:pPr>
        <w:snapToGrid w:val="0"/>
        <w:spacing w:line="360" w:lineRule="auto"/>
        <w:ind w:left="420" w:leftChars="210" w:right="560" w:rightChars="280"/>
        <w:jc w:val="center"/>
        <w:outlineLvl w:val="1"/>
        <w:rPr>
          <w:rFonts w:ascii="宋体" w:hAnsi="宋体"/>
          <w:b/>
          <w:color w:val="auto"/>
          <w:sz w:val="28"/>
          <w:szCs w:val="28"/>
          <w:highlight w:val="none"/>
          <w:lang w:eastAsia="zh-TW"/>
        </w:rPr>
      </w:pPr>
      <w:r>
        <w:rPr>
          <w:rFonts w:hint="eastAsia" w:ascii="宋体" w:hAnsi="宋体"/>
          <w:b/>
          <w:color w:val="auto"/>
          <w:sz w:val="28"/>
          <w:szCs w:val="28"/>
          <w:highlight w:val="none"/>
          <w:lang w:eastAsia="zh-TW"/>
        </w:rPr>
        <w:t>五、开标前、开标与评标</w:t>
      </w:r>
    </w:p>
    <w:p w14:paraId="5890A7CE">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开标前</w:t>
      </w:r>
    </w:p>
    <w:p w14:paraId="1CA3459A">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招标文件发售期截止后，购买招标文件的潜在投标人少于3个的，经招标人确认后，可以重新招标。</w:t>
      </w:r>
    </w:p>
    <w:p w14:paraId="2CA887BF">
      <w:pPr>
        <w:numPr>
          <w:ilvl w:val="1"/>
          <w:numId w:val="19"/>
        </w:numPr>
        <w:snapToGrid w:val="0"/>
        <w:spacing w:line="360" w:lineRule="auto"/>
        <w:jc w:val="both"/>
        <w:rPr>
          <w:rFonts w:ascii="宋体" w:hAnsi="宋体"/>
          <w:color w:val="auto"/>
          <w:sz w:val="21"/>
          <w:szCs w:val="21"/>
          <w:highlight w:val="none"/>
        </w:rPr>
      </w:pPr>
      <w:r>
        <w:rPr>
          <w:rFonts w:hint="eastAsia" w:ascii="宋体" w:hAnsi="宋体" w:cs="宋体"/>
          <w:color w:val="auto"/>
          <w:sz w:val="21"/>
          <w:szCs w:val="21"/>
          <w:highlight w:val="none"/>
        </w:rPr>
        <w:t>投标人少于3个的，不得开标；招标人应当重新招标。重新招标后投标人仍少于3个的，经招标人确认后，可以进入两家或一家开标评标。</w:t>
      </w:r>
    </w:p>
    <w:p w14:paraId="678B6F4C">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开标</w:t>
      </w:r>
    </w:p>
    <w:p w14:paraId="28110129">
      <w:pPr>
        <w:numPr>
          <w:ilvl w:val="1"/>
          <w:numId w:val="19"/>
        </w:numPr>
        <w:snapToGrid w:val="0"/>
        <w:spacing w:line="360" w:lineRule="auto"/>
        <w:jc w:val="both"/>
        <w:rPr>
          <w:rFonts w:ascii="宋体" w:hAnsi="宋体" w:cs="黑体"/>
          <w:b/>
          <w:bCs/>
          <w:color w:val="auto"/>
          <w:sz w:val="21"/>
          <w:szCs w:val="21"/>
          <w:highlight w:val="none"/>
        </w:rPr>
      </w:pPr>
      <w:r>
        <w:rPr>
          <w:rFonts w:hint="eastAsia" w:ascii="宋体" w:hAnsi="宋体" w:cs="宋体"/>
          <w:color w:val="auto"/>
          <w:sz w:val="21"/>
          <w:szCs w:val="21"/>
          <w:highlight w:val="none"/>
          <w:lang w:eastAsia="zh-TW"/>
        </w:rPr>
        <w:t>招标代理机构在“第一章投标邀请”中规定的日期、时</w:t>
      </w:r>
      <w:r>
        <w:rPr>
          <w:rFonts w:hint="eastAsia" w:ascii="宋体" w:hAnsi="宋体" w:cs="宋体"/>
          <w:color w:val="auto"/>
          <w:sz w:val="21"/>
          <w:szCs w:val="21"/>
          <w:highlight w:val="none"/>
        </w:rPr>
        <w:t>间</w:t>
      </w:r>
      <w:r>
        <w:rPr>
          <w:rFonts w:hint="eastAsia" w:ascii="宋体" w:hAnsi="宋体" w:cs="宋体"/>
          <w:color w:val="auto"/>
          <w:sz w:val="21"/>
          <w:szCs w:val="21"/>
          <w:highlight w:val="none"/>
          <w:lang w:eastAsia="zh-TW"/>
        </w:rPr>
        <w:t>和地点组织公开开标。开标时邀请所有投标人代表参加。参加开标的代表应签名报到以证明其出席。</w:t>
      </w:r>
    </w:p>
    <w:p w14:paraId="021FAB71">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开标时，由全体投标人或者按签到顺序递交投标文件的前三名投标人代表作为全体投标人推选的代表就所有投标文件的密封情况进行检查，也可以由招标人委托的公证机构检查并公证；经确认无误后，由工作人员当众拆封，宣读投标人名称、投标价格和投标文件的其他主要内容</w:t>
      </w:r>
      <w:r>
        <w:rPr>
          <w:rFonts w:hint="eastAsia" w:ascii="宋体" w:hAnsi="宋体" w:cs="宋体"/>
          <w:color w:val="auto"/>
          <w:sz w:val="21"/>
          <w:szCs w:val="21"/>
          <w:highlight w:val="none"/>
          <w:lang w:eastAsia="zh-TW"/>
        </w:rPr>
        <w:t>和招标文件允许提供的备选投标方案</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以及招标代理机构认为合适的其他内容。</w:t>
      </w:r>
    </w:p>
    <w:p w14:paraId="322C1CA8">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在招标文件要求提交投标文件的截止时间前收到的所有投标文件，开标时都应当当众予以拆封、宣读。</w:t>
      </w:r>
    </w:p>
    <w:p w14:paraId="2A5386DD">
      <w:pPr>
        <w:numPr>
          <w:ilvl w:val="1"/>
          <w:numId w:val="19"/>
        </w:numPr>
        <w:snapToGrid w:val="0"/>
        <w:spacing w:line="360" w:lineRule="auto"/>
        <w:jc w:val="both"/>
        <w:rPr>
          <w:rFonts w:ascii="宋体" w:hAnsi="宋体"/>
          <w:color w:val="auto"/>
          <w:sz w:val="21"/>
          <w:szCs w:val="21"/>
          <w:highlight w:val="none"/>
        </w:rPr>
      </w:pPr>
      <w:r>
        <w:rPr>
          <w:rFonts w:hint="eastAsia" w:ascii="宋体" w:hAnsi="宋体" w:cs="宋体"/>
          <w:color w:val="auto"/>
          <w:sz w:val="21"/>
          <w:szCs w:val="21"/>
          <w:highlight w:val="none"/>
          <w:lang w:eastAsia="zh-TW"/>
        </w:rPr>
        <w:t>招标代理机构将做开标记录</w:t>
      </w:r>
      <w:r>
        <w:rPr>
          <w:rFonts w:hint="eastAsia" w:ascii="宋体" w:hAnsi="宋体" w:cs="宋体"/>
          <w:color w:val="auto"/>
          <w:sz w:val="21"/>
          <w:szCs w:val="21"/>
          <w:highlight w:val="none"/>
        </w:rPr>
        <w:t>，开标记录由</w:t>
      </w:r>
      <w:r>
        <w:rPr>
          <w:rFonts w:hint="eastAsia" w:ascii="宋体" w:hAnsi="宋体" w:cs="宋体"/>
          <w:color w:val="auto"/>
          <w:sz w:val="21"/>
          <w:szCs w:val="21"/>
          <w:highlight w:val="none"/>
          <w:lang w:eastAsia="zh-TW"/>
        </w:rPr>
        <w:t>投标人代表和有关人员共同</w:t>
      </w:r>
      <w:r>
        <w:rPr>
          <w:rFonts w:hint="eastAsia" w:ascii="宋体" w:hAnsi="宋体" w:cs="宋体"/>
          <w:color w:val="auto"/>
          <w:sz w:val="21"/>
          <w:szCs w:val="21"/>
          <w:highlight w:val="none"/>
        </w:rPr>
        <w:t>签字确认</w:t>
      </w:r>
      <w:r>
        <w:rPr>
          <w:rFonts w:hint="eastAsia" w:ascii="宋体" w:hAnsi="宋体" w:cs="宋体"/>
          <w:color w:val="auto"/>
          <w:sz w:val="21"/>
          <w:szCs w:val="21"/>
          <w:highlight w:val="none"/>
          <w:lang w:eastAsia="zh-TW"/>
        </w:rPr>
        <w:t>。</w:t>
      </w:r>
    </w:p>
    <w:p w14:paraId="4D3846B8">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评标委员会和评标方法</w:t>
      </w:r>
    </w:p>
    <w:p w14:paraId="1B8C5994">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评标由</w:t>
      </w:r>
      <w:r>
        <w:rPr>
          <w:rFonts w:hint="eastAsia" w:ascii="宋体" w:hAnsi="宋体" w:cs="宋体"/>
          <w:color w:val="auto"/>
          <w:sz w:val="21"/>
          <w:szCs w:val="21"/>
          <w:highlight w:val="none"/>
        </w:rPr>
        <w:t>参照</w:t>
      </w:r>
      <w:r>
        <w:rPr>
          <w:rFonts w:hint="eastAsia" w:ascii="宋体" w:hAnsi="宋体" w:cs="宋体"/>
          <w:color w:val="auto"/>
          <w:sz w:val="21"/>
          <w:szCs w:val="21"/>
          <w:highlight w:val="none"/>
          <w:lang w:eastAsia="zh-TW"/>
        </w:rPr>
        <w:t>有关法规组建的评标委员会负责</w:t>
      </w:r>
      <w:r>
        <w:rPr>
          <w:rFonts w:hint="eastAsia" w:ascii="宋体" w:hAnsi="宋体" w:cs="宋体"/>
          <w:color w:val="auto"/>
          <w:sz w:val="21"/>
          <w:szCs w:val="21"/>
          <w:highlight w:val="none"/>
        </w:rPr>
        <w:t>，评标</w:t>
      </w:r>
      <w:r>
        <w:rPr>
          <w:rFonts w:hint="eastAsia" w:ascii="宋体" w:hAnsi="宋体" w:cs="宋体"/>
          <w:color w:val="auto"/>
          <w:sz w:val="21"/>
          <w:szCs w:val="21"/>
          <w:highlight w:val="none"/>
          <w:lang w:eastAsia="zh-TW"/>
        </w:rPr>
        <w:t>专家人数构成将按照</w:t>
      </w:r>
      <w:r>
        <w:rPr>
          <w:rFonts w:hint="eastAsia" w:ascii="宋体" w:hAnsi="宋体" w:cs="宋体"/>
          <w:b/>
          <w:color w:val="auto"/>
          <w:sz w:val="21"/>
          <w:szCs w:val="21"/>
          <w:highlight w:val="none"/>
        </w:rPr>
        <w:t xml:space="preserve">“第四章 </w:t>
      </w:r>
      <w:r>
        <w:rPr>
          <w:rFonts w:hint="eastAsia" w:ascii="宋体" w:hAnsi="宋体" w:cs="黑体"/>
          <w:b/>
          <w:color w:val="auto"/>
          <w:sz w:val="21"/>
          <w:szCs w:val="21"/>
          <w:highlight w:val="none"/>
        </w:rPr>
        <w:t>前附表”</w:t>
      </w:r>
      <w:r>
        <w:rPr>
          <w:rFonts w:hint="eastAsia" w:ascii="宋体" w:hAnsi="宋体" w:cs="宋体"/>
          <w:color w:val="auto"/>
          <w:sz w:val="21"/>
          <w:szCs w:val="21"/>
          <w:highlight w:val="none"/>
          <w:lang w:eastAsia="zh-TW"/>
        </w:rPr>
        <w:t>中确定。评标委员会将首先按照本须知第2</w:t>
      </w: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TW"/>
        </w:rPr>
        <w:t>条款对投标文件进行初审。对初审合格的投标文件将按照招标文件前附表中确定的最低评标价法或综合评分法进行评议。</w:t>
      </w:r>
    </w:p>
    <w:p w14:paraId="73F5A9FF">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评标委员会将按照</w:t>
      </w:r>
      <w:r>
        <w:rPr>
          <w:rFonts w:hint="eastAsia" w:ascii="宋体" w:hAnsi="宋体" w:cs="宋体"/>
          <w:b/>
          <w:color w:val="auto"/>
          <w:sz w:val="21"/>
          <w:szCs w:val="21"/>
          <w:highlight w:val="none"/>
        </w:rPr>
        <w:t xml:space="preserve">“第四章 </w:t>
      </w:r>
      <w:r>
        <w:rPr>
          <w:rFonts w:hint="eastAsia" w:ascii="宋体" w:hAnsi="宋体" w:cs="黑体"/>
          <w:b/>
          <w:color w:val="auto"/>
          <w:sz w:val="21"/>
          <w:szCs w:val="21"/>
          <w:highlight w:val="none"/>
        </w:rPr>
        <w:t>前附表”</w:t>
      </w:r>
      <w:r>
        <w:rPr>
          <w:rFonts w:hint="eastAsia" w:ascii="宋体" w:hAnsi="宋体" w:cs="宋体"/>
          <w:color w:val="auto"/>
          <w:sz w:val="21"/>
          <w:szCs w:val="21"/>
          <w:highlight w:val="none"/>
          <w:lang w:eastAsia="zh-TW"/>
        </w:rPr>
        <w:t>中确定的评标方法</w:t>
      </w:r>
      <w:r>
        <w:rPr>
          <w:rFonts w:hint="eastAsia" w:ascii="宋体" w:hAnsi="宋体" w:cs="宋体"/>
          <w:color w:val="auto"/>
          <w:sz w:val="21"/>
          <w:szCs w:val="21"/>
          <w:highlight w:val="none"/>
        </w:rPr>
        <w:t>和</w:t>
      </w:r>
      <w:r>
        <w:rPr>
          <w:rFonts w:hint="eastAsia" w:ascii="宋体" w:hAnsi="宋体" w:cs="宋体"/>
          <w:color w:val="auto"/>
          <w:sz w:val="21"/>
          <w:szCs w:val="21"/>
          <w:highlight w:val="none"/>
          <w:lang w:eastAsia="zh-TW"/>
        </w:rPr>
        <w:t>本招标文件</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第六章评分体系与标准</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中规定</w:t>
      </w:r>
      <w:r>
        <w:rPr>
          <w:rFonts w:hint="eastAsia" w:ascii="宋体" w:hAnsi="宋体" w:cs="宋体"/>
          <w:color w:val="auto"/>
          <w:sz w:val="21"/>
          <w:szCs w:val="21"/>
          <w:highlight w:val="none"/>
        </w:rPr>
        <w:t>的评标</w:t>
      </w:r>
      <w:r>
        <w:rPr>
          <w:rFonts w:hint="eastAsia" w:ascii="宋体" w:hAnsi="宋体" w:cs="宋体"/>
          <w:color w:val="auto"/>
          <w:sz w:val="21"/>
          <w:szCs w:val="21"/>
          <w:highlight w:val="none"/>
          <w:lang w:eastAsia="zh-TW"/>
        </w:rPr>
        <w:t>标准进行评标。</w:t>
      </w:r>
    </w:p>
    <w:p w14:paraId="7C8BC363">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投标文件的初审</w:t>
      </w:r>
    </w:p>
    <w:p w14:paraId="6AFD9F60">
      <w:pPr>
        <w:numPr>
          <w:ilvl w:val="1"/>
          <w:numId w:val="19"/>
        </w:numPr>
        <w:snapToGrid w:val="0"/>
        <w:spacing w:line="360" w:lineRule="auto"/>
        <w:jc w:val="both"/>
        <w:rPr>
          <w:rFonts w:ascii="宋体" w:hAnsi="宋体" w:cs="黑体"/>
          <w:b/>
          <w:bCs/>
          <w:color w:val="auto"/>
          <w:sz w:val="21"/>
          <w:szCs w:val="21"/>
          <w:highlight w:val="none"/>
        </w:rPr>
      </w:pPr>
      <w:r>
        <w:rPr>
          <w:rFonts w:hint="eastAsia" w:ascii="宋体" w:hAnsi="宋体" w:cs="宋体"/>
          <w:color w:val="auto"/>
          <w:sz w:val="21"/>
          <w:szCs w:val="21"/>
          <w:highlight w:val="none"/>
          <w:lang w:eastAsia="zh-TW"/>
        </w:rPr>
        <w:t>评标委员会将审查投标文件是否完整、文件签署是否合格、是否按招标文件的规定密封和标记、投标人是否</w:t>
      </w:r>
      <w:r>
        <w:rPr>
          <w:rFonts w:hint="eastAsia" w:ascii="宋体" w:hAnsi="宋体" w:cs="宋体"/>
          <w:color w:val="auto"/>
          <w:sz w:val="21"/>
          <w:szCs w:val="21"/>
          <w:highlight w:val="none"/>
        </w:rPr>
        <w:t>缴纳</w:t>
      </w:r>
      <w:r>
        <w:rPr>
          <w:rFonts w:hint="eastAsia" w:ascii="宋体" w:hAnsi="宋体" w:cs="宋体"/>
          <w:color w:val="auto"/>
          <w:sz w:val="21"/>
          <w:szCs w:val="21"/>
          <w:highlight w:val="none"/>
          <w:lang w:eastAsia="zh-TW"/>
        </w:rPr>
        <w:t>了投标保证金、有无计算</w:t>
      </w:r>
      <w:r>
        <w:rPr>
          <w:rFonts w:hint="eastAsia" w:ascii="宋体" w:hAnsi="宋体" w:cs="宋体"/>
          <w:color w:val="auto"/>
          <w:sz w:val="21"/>
          <w:szCs w:val="21"/>
          <w:highlight w:val="none"/>
        </w:rPr>
        <w:t>上</w:t>
      </w:r>
      <w:r>
        <w:rPr>
          <w:rFonts w:hint="eastAsia" w:ascii="宋体" w:hAnsi="宋体" w:cs="宋体"/>
          <w:color w:val="auto"/>
          <w:sz w:val="21"/>
          <w:szCs w:val="21"/>
          <w:highlight w:val="none"/>
          <w:lang w:eastAsia="zh-TW"/>
        </w:rPr>
        <w:t>的错误等。</w:t>
      </w:r>
    </w:p>
    <w:p w14:paraId="45A4FDE3">
      <w:pPr>
        <w:numPr>
          <w:ilvl w:val="1"/>
          <w:numId w:val="19"/>
        </w:numPr>
        <w:snapToGrid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宋体" w:hAnsi="宋体" w:cs="宋体"/>
          <w:color w:val="auto"/>
          <w:sz w:val="21"/>
          <w:szCs w:val="21"/>
          <w:highlight w:val="none"/>
        </w:rPr>
        <w:t>。如果投标人不接受对其错误的更正，其投标将被否决。</w:t>
      </w:r>
    </w:p>
    <w:p w14:paraId="56CA18D7">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对于投标文件中不构成实质性偏差的不正规、不一致或不规则，评标委员会可以接受，但这种接受不能损害或影响任何投标人的相对排序。</w:t>
      </w:r>
    </w:p>
    <w:p w14:paraId="0A4F278B">
      <w:pPr>
        <w:numPr>
          <w:ilvl w:val="1"/>
          <w:numId w:val="19"/>
        </w:numPr>
        <w:snapToGrid w:val="0"/>
        <w:spacing w:line="360" w:lineRule="auto"/>
        <w:jc w:val="both"/>
        <w:rPr>
          <w:rFonts w:ascii="宋体" w:hAnsi="宋体"/>
          <w:color w:val="auto"/>
          <w:sz w:val="21"/>
          <w:szCs w:val="21"/>
          <w:highlight w:val="none"/>
        </w:rPr>
      </w:pPr>
      <w:r>
        <w:rPr>
          <w:rFonts w:hint="eastAsia" w:ascii="宋体" w:hAnsi="宋体" w:cs="宋体"/>
          <w:color w:val="auto"/>
          <w:sz w:val="21"/>
          <w:szCs w:val="21"/>
          <w:highlight w:val="none"/>
          <w:lang w:eastAsia="zh-TW"/>
        </w:rPr>
        <w:t>在详细评标之前</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评标委员会要审查每份投标文件是否实质上响应了招标文件的要求。实质上</w:t>
      </w:r>
      <w:r>
        <w:rPr>
          <w:rFonts w:hint="eastAsia" w:ascii="宋体" w:hAnsi="宋体" w:cs="宋体"/>
          <w:color w:val="auto"/>
          <w:sz w:val="21"/>
          <w:szCs w:val="21"/>
          <w:highlight w:val="none"/>
        </w:rPr>
        <w:t>响</w:t>
      </w:r>
      <w:r>
        <w:rPr>
          <w:rFonts w:hint="eastAsia" w:ascii="宋体" w:hAnsi="宋体" w:cs="宋体"/>
          <w:color w:val="auto"/>
          <w:sz w:val="21"/>
          <w:szCs w:val="21"/>
          <w:highlight w:val="none"/>
          <w:lang w:eastAsia="zh-TW"/>
        </w:rPr>
        <w:t>应的投标</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TW"/>
        </w:rPr>
        <w:t>应该是与招标文件要求的关键条款</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条件和规格相符</w:t>
      </w:r>
      <w:r>
        <w:rPr>
          <w:rFonts w:hint="eastAsia" w:ascii="宋体" w:hAnsi="宋体" w:cs="宋体"/>
          <w:color w:val="auto"/>
          <w:sz w:val="21"/>
          <w:szCs w:val="21"/>
          <w:highlight w:val="none"/>
        </w:rPr>
        <w:t>或优于，</w:t>
      </w:r>
      <w:r>
        <w:rPr>
          <w:rFonts w:hint="eastAsia" w:ascii="宋体" w:hAnsi="宋体" w:cs="宋体"/>
          <w:color w:val="auto"/>
          <w:sz w:val="21"/>
          <w:szCs w:val="21"/>
          <w:highlight w:val="none"/>
          <w:lang w:eastAsia="zh-TW"/>
        </w:rPr>
        <w:t>没有</w:t>
      </w:r>
      <w:r>
        <w:rPr>
          <w:rFonts w:hint="eastAsia" w:ascii="宋体" w:hAnsi="宋体" w:cs="宋体"/>
          <w:color w:val="auto"/>
          <w:sz w:val="21"/>
          <w:szCs w:val="21"/>
          <w:highlight w:val="none"/>
        </w:rPr>
        <w:t>实质</w:t>
      </w:r>
      <w:r>
        <w:rPr>
          <w:rFonts w:hint="eastAsia" w:ascii="宋体" w:hAnsi="宋体" w:cs="宋体"/>
          <w:color w:val="auto"/>
          <w:sz w:val="21"/>
          <w:szCs w:val="21"/>
          <w:highlight w:val="none"/>
          <w:lang w:eastAsia="zh-TW"/>
        </w:rPr>
        <w:t>偏离的投标</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TW"/>
        </w:rPr>
        <w:t>。评标委员会决定投标的响应性只根据投标</w:t>
      </w:r>
      <w:r>
        <w:rPr>
          <w:rFonts w:hint="eastAsia" w:ascii="宋体" w:hAnsi="宋体" w:cs="宋体"/>
          <w:color w:val="auto"/>
          <w:sz w:val="21"/>
          <w:szCs w:val="21"/>
          <w:highlight w:val="none"/>
        </w:rPr>
        <w:t>文件</w:t>
      </w:r>
      <w:r>
        <w:rPr>
          <w:rFonts w:hint="eastAsia" w:ascii="宋体" w:hAnsi="宋体" w:cs="宋体"/>
          <w:color w:val="auto"/>
          <w:sz w:val="21"/>
          <w:szCs w:val="21"/>
          <w:highlight w:val="none"/>
          <w:lang w:eastAsia="zh-TW"/>
        </w:rPr>
        <w:t>本身的真实无误的内容</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而不依据外部的证据</w:t>
      </w:r>
      <w:r>
        <w:rPr>
          <w:rFonts w:hint="eastAsia" w:ascii="宋体" w:hAnsi="宋体" w:cs="宋体"/>
          <w:color w:val="auto"/>
          <w:sz w:val="21"/>
          <w:szCs w:val="21"/>
          <w:highlight w:val="none"/>
        </w:rPr>
        <w:t>，</w:t>
      </w:r>
      <w:r>
        <w:rPr>
          <w:rFonts w:hint="eastAsia" w:ascii="宋体" w:hAnsi="宋体" w:cs="宋体"/>
          <w:color w:val="auto"/>
          <w:sz w:val="21"/>
          <w:szCs w:val="21"/>
          <w:highlight w:val="none"/>
          <w:lang w:eastAsia="zh-TW"/>
        </w:rPr>
        <w:t>但投标有不真实不正确的内容时除外。</w:t>
      </w:r>
    </w:p>
    <w:p w14:paraId="75302776">
      <w:pPr>
        <w:numPr>
          <w:ilvl w:val="1"/>
          <w:numId w:val="19"/>
        </w:numPr>
        <w:snapToGrid w:val="0"/>
        <w:spacing w:line="360" w:lineRule="auto"/>
        <w:jc w:val="both"/>
        <w:rPr>
          <w:rFonts w:ascii="宋体" w:hAnsi="宋体"/>
          <w:color w:val="auto"/>
          <w:sz w:val="21"/>
          <w:szCs w:val="21"/>
          <w:highlight w:val="none"/>
        </w:rPr>
      </w:pPr>
      <w:r>
        <w:rPr>
          <w:rFonts w:hint="eastAsia" w:ascii="宋体" w:hAnsi="宋体" w:cs="宋体"/>
          <w:color w:val="auto"/>
          <w:sz w:val="21"/>
          <w:szCs w:val="21"/>
          <w:highlight w:val="none"/>
          <w:lang w:eastAsia="zh-TW"/>
        </w:rPr>
        <w:t>实质上没有响应招标文件要求的投标将</w:t>
      </w:r>
      <w:r>
        <w:rPr>
          <w:rFonts w:hint="eastAsia" w:ascii="宋体" w:hAnsi="宋体" w:cs="宋体"/>
          <w:color w:val="auto"/>
          <w:sz w:val="21"/>
          <w:szCs w:val="21"/>
          <w:highlight w:val="none"/>
        </w:rPr>
        <w:t>被否决</w:t>
      </w:r>
      <w:r>
        <w:rPr>
          <w:rFonts w:hint="eastAsia" w:ascii="宋体" w:hAnsi="宋体" w:cs="宋体"/>
          <w:color w:val="auto"/>
          <w:sz w:val="21"/>
          <w:szCs w:val="21"/>
          <w:highlight w:val="none"/>
          <w:lang w:eastAsia="zh-TW"/>
        </w:rPr>
        <w:t>。投标人不得通过修正</w:t>
      </w:r>
      <w:r>
        <w:rPr>
          <w:rFonts w:hint="eastAsia" w:ascii="宋体" w:hAnsi="宋体" w:cs="宋体"/>
          <w:color w:val="auto"/>
          <w:sz w:val="21"/>
          <w:szCs w:val="21"/>
          <w:highlight w:val="none"/>
        </w:rPr>
        <w:t>、补充</w:t>
      </w:r>
      <w:r>
        <w:rPr>
          <w:rFonts w:hint="eastAsia" w:ascii="宋体" w:hAnsi="宋体" w:cs="宋体"/>
          <w:color w:val="auto"/>
          <w:sz w:val="21"/>
          <w:szCs w:val="21"/>
          <w:highlight w:val="none"/>
          <w:lang w:eastAsia="zh-TW"/>
        </w:rPr>
        <w:t>或撤销不合要求的偏离或保留从而使其投标成为实质上响应的投标。</w:t>
      </w:r>
    </w:p>
    <w:p w14:paraId="489B2EF8">
      <w:pPr>
        <w:numPr>
          <w:ilvl w:val="2"/>
          <w:numId w:val="19"/>
        </w:numPr>
        <w:snapToGrid w:val="0"/>
        <w:spacing w:line="360" w:lineRule="auto"/>
        <w:ind w:left="840" w:hanging="840"/>
        <w:jc w:val="both"/>
        <w:rPr>
          <w:rFonts w:ascii="宋体" w:hAnsi="宋体" w:cs="宋体"/>
          <w:color w:val="auto"/>
          <w:sz w:val="21"/>
          <w:szCs w:val="21"/>
          <w:highlight w:val="none"/>
        </w:rPr>
      </w:pPr>
      <w:r>
        <w:rPr>
          <w:rFonts w:hint="eastAsia" w:ascii="宋体" w:hAnsi="宋体" w:cs="宋体"/>
          <w:color w:val="auto"/>
          <w:sz w:val="21"/>
          <w:szCs w:val="21"/>
          <w:highlight w:val="none"/>
          <w:lang w:eastAsia="zh-TW"/>
        </w:rPr>
        <w:t>在资格性审查、符合性检查时，未能通过资格性、符合性审查</w:t>
      </w:r>
      <w:r>
        <w:rPr>
          <w:rFonts w:hint="eastAsia" w:ascii="宋体" w:hAnsi="宋体" w:cs="宋体"/>
          <w:color w:val="auto"/>
          <w:sz w:val="21"/>
          <w:szCs w:val="21"/>
          <w:highlight w:val="none"/>
        </w:rPr>
        <w:t>的其投标</w:t>
      </w:r>
      <w:r>
        <w:rPr>
          <w:rFonts w:hint="eastAsia" w:ascii="宋体" w:hAnsi="宋体" w:cs="宋体"/>
          <w:color w:val="auto"/>
          <w:sz w:val="21"/>
          <w:szCs w:val="21"/>
          <w:highlight w:val="none"/>
          <w:lang w:eastAsia="zh-TW"/>
        </w:rPr>
        <w:t>被</w:t>
      </w:r>
      <w:r>
        <w:rPr>
          <w:rFonts w:hint="eastAsia" w:ascii="宋体" w:hAnsi="宋体" w:cs="宋体"/>
          <w:color w:val="auto"/>
          <w:sz w:val="21"/>
          <w:szCs w:val="21"/>
          <w:highlight w:val="none"/>
        </w:rPr>
        <w:t>否决</w:t>
      </w:r>
      <w:r>
        <w:rPr>
          <w:rFonts w:hint="eastAsia" w:ascii="宋体" w:hAnsi="宋体" w:cs="宋体"/>
          <w:color w:val="auto"/>
          <w:sz w:val="21"/>
          <w:szCs w:val="21"/>
          <w:highlight w:val="none"/>
          <w:lang w:eastAsia="zh-TW"/>
        </w:rPr>
        <w:t>，只有全部满足《资格、符合性评审条款》所列各项要求的投标才是有效投标，只要不满足资格性和符合性条款中所列各项要求之一的，</w:t>
      </w:r>
      <w:r>
        <w:rPr>
          <w:rFonts w:hint="eastAsia" w:ascii="宋体" w:hAnsi="宋体" w:cs="宋体"/>
          <w:color w:val="auto"/>
          <w:sz w:val="21"/>
          <w:szCs w:val="21"/>
          <w:highlight w:val="none"/>
        </w:rPr>
        <w:t>其投标将</w:t>
      </w:r>
      <w:r>
        <w:rPr>
          <w:rFonts w:hint="eastAsia" w:ascii="宋体" w:hAnsi="宋体" w:cs="宋体"/>
          <w:color w:val="auto"/>
          <w:sz w:val="21"/>
          <w:szCs w:val="21"/>
          <w:highlight w:val="none"/>
          <w:lang w:eastAsia="zh-TW"/>
        </w:rPr>
        <w:t>被</w:t>
      </w:r>
      <w:r>
        <w:rPr>
          <w:rFonts w:hint="eastAsia" w:ascii="宋体" w:hAnsi="宋体" w:cs="宋体"/>
          <w:color w:val="auto"/>
          <w:sz w:val="21"/>
          <w:szCs w:val="21"/>
          <w:highlight w:val="none"/>
        </w:rPr>
        <w:t>否决</w:t>
      </w:r>
      <w:r>
        <w:rPr>
          <w:rFonts w:hint="eastAsia" w:ascii="宋体" w:hAnsi="宋体" w:cs="宋体"/>
          <w:color w:val="auto"/>
          <w:sz w:val="21"/>
          <w:szCs w:val="21"/>
          <w:highlight w:val="none"/>
          <w:lang w:eastAsia="zh-TW"/>
        </w:rPr>
        <w:t>。对投标有效性认定意见不一致的，评标委员会按简单多数原则表决决定。</w:t>
      </w:r>
      <w:r>
        <w:rPr>
          <w:rFonts w:hint="eastAsia" w:ascii="宋体" w:hAnsi="宋体" w:cs="宋体"/>
          <w:color w:val="auto"/>
          <w:sz w:val="21"/>
          <w:szCs w:val="21"/>
          <w:highlight w:val="none"/>
        </w:rPr>
        <w:t>投标</w:t>
      </w:r>
      <w:r>
        <w:rPr>
          <w:rFonts w:hint="eastAsia" w:ascii="宋体" w:hAnsi="宋体" w:cs="宋体"/>
          <w:color w:val="auto"/>
          <w:sz w:val="21"/>
          <w:szCs w:val="21"/>
          <w:highlight w:val="none"/>
          <w:lang w:eastAsia="zh-TW"/>
        </w:rPr>
        <w:t>被</w:t>
      </w:r>
      <w:r>
        <w:rPr>
          <w:rFonts w:hint="eastAsia" w:ascii="宋体" w:hAnsi="宋体" w:cs="宋体"/>
          <w:color w:val="auto"/>
          <w:sz w:val="21"/>
          <w:szCs w:val="21"/>
          <w:highlight w:val="none"/>
        </w:rPr>
        <w:t>否决的投标人</w:t>
      </w:r>
      <w:r>
        <w:rPr>
          <w:rFonts w:hint="eastAsia" w:ascii="宋体" w:hAnsi="宋体" w:cs="宋体"/>
          <w:color w:val="auto"/>
          <w:sz w:val="21"/>
          <w:szCs w:val="21"/>
          <w:highlight w:val="none"/>
          <w:lang w:eastAsia="zh-TW"/>
        </w:rPr>
        <w:t>不能进入技术、商务及价格评审。具体条款</w:t>
      </w:r>
      <w:r>
        <w:rPr>
          <w:rFonts w:hint="eastAsia" w:ascii="宋体" w:hAnsi="宋体" w:cs="宋体"/>
          <w:color w:val="auto"/>
          <w:sz w:val="21"/>
          <w:szCs w:val="21"/>
          <w:highlight w:val="none"/>
        </w:rPr>
        <w:t>详</w:t>
      </w:r>
      <w:r>
        <w:rPr>
          <w:rFonts w:hint="eastAsia" w:ascii="宋体" w:hAnsi="宋体" w:cs="宋体"/>
          <w:color w:val="auto"/>
          <w:sz w:val="21"/>
          <w:szCs w:val="21"/>
          <w:highlight w:val="none"/>
          <w:lang w:eastAsia="zh-TW"/>
        </w:rPr>
        <w:t>见招标文件</w:t>
      </w:r>
      <w:r>
        <w:rPr>
          <w:rFonts w:hint="eastAsia" w:ascii="宋体" w:hAnsi="宋体" w:cs="宋体"/>
          <w:color w:val="auto"/>
          <w:sz w:val="21"/>
          <w:szCs w:val="21"/>
          <w:highlight w:val="none"/>
        </w:rPr>
        <w:t>“第六章 评分体系与标准”</w:t>
      </w:r>
      <w:r>
        <w:rPr>
          <w:rFonts w:hint="eastAsia" w:ascii="宋体" w:hAnsi="宋体" w:cs="宋体"/>
          <w:color w:val="auto"/>
          <w:sz w:val="21"/>
          <w:szCs w:val="21"/>
          <w:highlight w:val="none"/>
          <w:lang w:eastAsia="zh-TW"/>
        </w:rPr>
        <w:t>《资格、符合性评审条款》。</w:t>
      </w:r>
    </w:p>
    <w:p w14:paraId="5FD8C1EC">
      <w:pPr>
        <w:numPr>
          <w:ilvl w:val="2"/>
          <w:numId w:val="19"/>
        </w:numPr>
        <w:snapToGrid w:val="0"/>
        <w:spacing w:line="360" w:lineRule="auto"/>
        <w:ind w:left="840" w:hanging="840"/>
        <w:jc w:val="both"/>
        <w:rPr>
          <w:rFonts w:ascii="宋体" w:hAnsi="宋体"/>
          <w:color w:val="auto"/>
          <w:sz w:val="21"/>
          <w:szCs w:val="21"/>
          <w:highlight w:val="none"/>
        </w:rPr>
      </w:pPr>
      <w:r>
        <w:rPr>
          <w:rFonts w:hint="eastAsia" w:ascii="宋体" w:hAnsi="宋体"/>
          <w:color w:val="auto"/>
          <w:sz w:val="21"/>
          <w:szCs w:val="21"/>
          <w:highlight w:val="none"/>
        </w:rPr>
        <w:t>评审中，评标委员会根据招标文件资格、符合性评审的规定否决不合格的投标人后，若有效投标人不足三家，</w:t>
      </w:r>
      <w:r>
        <w:rPr>
          <w:rFonts w:hint="eastAsia" w:ascii="宋体" w:hAnsi="宋体" w:cs="宋体"/>
          <w:color w:val="auto"/>
          <w:sz w:val="21"/>
          <w:szCs w:val="21"/>
          <w:highlight w:val="none"/>
          <w:lang w:eastAsia="zh-TW"/>
        </w:rPr>
        <w:t>将按照</w:t>
      </w:r>
      <w:r>
        <w:rPr>
          <w:rFonts w:hint="eastAsia" w:ascii="宋体" w:hAnsi="宋体" w:cs="宋体"/>
          <w:b/>
          <w:color w:val="auto"/>
          <w:sz w:val="21"/>
          <w:szCs w:val="21"/>
          <w:highlight w:val="none"/>
        </w:rPr>
        <w:t xml:space="preserve">“第四章 </w:t>
      </w:r>
      <w:r>
        <w:rPr>
          <w:rFonts w:hint="eastAsia" w:ascii="宋体" w:hAnsi="宋体" w:cs="黑体"/>
          <w:b/>
          <w:color w:val="auto"/>
          <w:sz w:val="21"/>
          <w:szCs w:val="21"/>
          <w:highlight w:val="none"/>
        </w:rPr>
        <w:t>前附表”</w:t>
      </w:r>
      <w:r>
        <w:rPr>
          <w:rFonts w:hint="eastAsia" w:ascii="宋体" w:hAnsi="宋体" w:cs="宋体"/>
          <w:color w:val="auto"/>
          <w:sz w:val="21"/>
          <w:szCs w:val="21"/>
          <w:highlight w:val="none"/>
          <w:lang w:eastAsia="zh-TW"/>
        </w:rPr>
        <w:t>中确定</w:t>
      </w:r>
      <w:r>
        <w:rPr>
          <w:rFonts w:hint="eastAsia" w:ascii="宋体" w:hAnsi="宋体" w:cs="宋体"/>
          <w:color w:val="auto"/>
          <w:sz w:val="21"/>
          <w:szCs w:val="21"/>
          <w:highlight w:val="none"/>
        </w:rPr>
        <w:t>的方式进行</w:t>
      </w:r>
      <w:r>
        <w:rPr>
          <w:rFonts w:hint="eastAsia" w:ascii="宋体" w:hAnsi="宋体"/>
          <w:color w:val="auto"/>
          <w:sz w:val="21"/>
          <w:szCs w:val="21"/>
          <w:highlight w:val="none"/>
        </w:rPr>
        <w:t>。</w:t>
      </w:r>
    </w:p>
    <w:p w14:paraId="4CAE9272">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投标文件的澄清</w:t>
      </w:r>
    </w:p>
    <w:p w14:paraId="3859F356">
      <w:pPr>
        <w:numPr>
          <w:ilvl w:val="1"/>
          <w:numId w:val="19"/>
        </w:numPr>
        <w:snapToGrid w:val="0"/>
        <w:spacing w:line="360" w:lineRule="auto"/>
        <w:jc w:val="both"/>
        <w:rPr>
          <w:rFonts w:ascii="宋体" w:hAnsi="宋体" w:cs="黑体"/>
          <w:bCs/>
          <w:color w:val="auto"/>
          <w:sz w:val="21"/>
          <w:szCs w:val="21"/>
          <w:highlight w:val="none"/>
        </w:rPr>
      </w:pPr>
      <w:r>
        <w:rPr>
          <w:rFonts w:hint="eastAsia" w:ascii="宋体" w:hAnsi="宋体" w:cs="黑体"/>
          <w:bCs/>
          <w:color w:val="auto"/>
          <w:sz w:val="21"/>
          <w:szCs w:val="21"/>
          <w:highlight w:val="none"/>
        </w:rPr>
        <w:t>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宋体" w:hAnsi="宋体" w:cs="宋体"/>
          <w:color w:val="auto"/>
          <w:sz w:val="21"/>
          <w:szCs w:val="21"/>
          <w:highlight w:val="none"/>
          <w:lang w:eastAsia="zh-TW"/>
        </w:rPr>
        <w:t>投标人的澄清</w:t>
      </w:r>
      <w:r>
        <w:rPr>
          <w:rFonts w:hint="eastAsia" w:ascii="宋体" w:hAnsi="宋体" w:cs="宋体"/>
          <w:color w:val="auto"/>
          <w:sz w:val="21"/>
          <w:szCs w:val="21"/>
          <w:highlight w:val="none"/>
        </w:rPr>
        <w:t>或</w:t>
      </w:r>
      <w:r>
        <w:rPr>
          <w:rFonts w:hint="eastAsia" w:ascii="宋体" w:hAnsi="宋体" w:cs="宋体"/>
          <w:color w:val="auto"/>
          <w:sz w:val="21"/>
          <w:szCs w:val="21"/>
          <w:highlight w:val="none"/>
          <w:lang w:eastAsia="zh-TW"/>
        </w:rPr>
        <w:t>说明</w:t>
      </w:r>
      <w:r>
        <w:rPr>
          <w:rFonts w:hint="eastAsia" w:ascii="宋体" w:hAnsi="宋体" w:cs="宋体"/>
          <w:color w:val="auto"/>
          <w:sz w:val="21"/>
          <w:szCs w:val="21"/>
          <w:highlight w:val="none"/>
        </w:rPr>
        <w:t>答复应</w:t>
      </w:r>
      <w:r>
        <w:rPr>
          <w:rFonts w:hint="eastAsia" w:ascii="宋体" w:hAnsi="宋体" w:cs="宋体"/>
          <w:color w:val="auto"/>
          <w:sz w:val="21"/>
          <w:szCs w:val="21"/>
          <w:highlight w:val="none"/>
          <w:lang w:eastAsia="zh-TW"/>
        </w:rPr>
        <w:t>由投标人的法定代表人或其授权的代表签字</w:t>
      </w:r>
      <w:r>
        <w:rPr>
          <w:rFonts w:hint="eastAsia" w:ascii="宋体" w:hAnsi="宋体" w:cs="宋体"/>
          <w:color w:val="auto"/>
          <w:sz w:val="21"/>
          <w:szCs w:val="21"/>
          <w:highlight w:val="none"/>
        </w:rPr>
        <w:t>或盖章。</w:t>
      </w:r>
    </w:p>
    <w:p w14:paraId="1C4A8F4F">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投标人的澄清</w:t>
      </w:r>
      <w:r>
        <w:rPr>
          <w:rFonts w:hint="eastAsia" w:ascii="宋体" w:hAnsi="宋体" w:cs="宋体"/>
          <w:color w:val="auto"/>
          <w:sz w:val="21"/>
          <w:szCs w:val="21"/>
          <w:highlight w:val="none"/>
        </w:rPr>
        <w:t>或说明答复</w:t>
      </w:r>
      <w:r>
        <w:rPr>
          <w:rFonts w:hint="eastAsia" w:ascii="宋体" w:hAnsi="宋体" w:cs="宋体"/>
          <w:color w:val="auto"/>
          <w:sz w:val="21"/>
          <w:szCs w:val="21"/>
          <w:highlight w:val="none"/>
          <w:lang w:eastAsia="zh-TW"/>
        </w:rPr>
        <w:t>文件是其投标文件的组成部分。</w:t>
      </w:r>
    </w:p>
    <w:p w14:paraId="283B3C94">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投标文件详细评价</w:t>
      </w:r>
    </w:p>
    <w:p w14:paraId="04B9FE32">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s="宋体"/>
          <w:color w:val="auto"/>
          <w:sz w:val="21"/>
          <w:szCs w:val="21"/>
          <w:highlight w:val="none"/>
          <w:lang w:eastAsia="zh-TW"/>
        </w:rPr>
        <w:t>评标委员会按照招标文件确定的评标方法、步骤、标准对通过资格、符合性审查的投标文件进行详细评价和比较</w:t>
      </w:r>
      <w:r>
        <w:rPr>
          <w:rFonts w:hint="eastAsia" w:ascii="宋体" w:hAnsi="宋体" w:cs="宋体"/>
          <w:color w:val="auto"/>
          <w:sz w:val="21"/>
          <w:szCs w:val="21"/>
          <w:highlight w:val="none"/>
        </w:rPr>
        <w:t>，并</w:t>
      </w:r>
      <w:r>
        <w:rPr>
          <w:rFonts w:hint="eastAsia" w:ascii="宋体" w:hAnsi="宋体"/>
          <w:color w:val="auto"/>
          <w:sz w:val="21"/>
          <w:szCs w:val="21"/>
          <w:highlight w:val="none"/>
        </w:rPr>
        <w:t>出具书面评标报告。</w:t>
      </w:r>
    </w:p>
    <w:p w14:paraId="12BFFC57">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中标候选人的推荐方法</w:t>
      </w:r>
    </w:p>
    <w:p w14:paraId="0A53A10B">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采用综合评分法的，按评审后得分由高到低顺序排列，评标总得分相同的，按下列顺序比较确定：（1）投标报价（由低到高）；（2）技术部分（或技术商务部分）得分（由高到低）；（3）由评标委员会投票确定。</w:t>
      </w:r>
    </w:p>
    <w:p w14:paraId="5E932DD0">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采用最低评标价法的，按投标报价（经价格核准后的价格）由低到高顺序排列。投标报价相同的，由评标委员会抽签确定，推荐的中标候选人按评审价格由低到高排列在前列的投标人。</w:t>
      </w:r>
    </w:p>
    <w:p w14:paraId="59CEB353">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除</w:t>
      </w:r>
      <w:r>
        <w:rPr>
          <w:rFonts w:hint="eastAsia" w:ascii="宋体" w:hAnsi="宋体" w:cs="宋体"/>
          <w:b/>
          <w:color w:val="auto"/>
          <w:sz w:val="21"/>
          <w:szCs w:val="21"/>
          <w:highlight w:val="none"/>
        </w:rPr>
        <w:t xml:space="preserve">“第四章 </w:t>
      </w:r>
      <w:r>
        <w:rPr>
          <w:rFonts w:hint="eastAsia" w:ascii="宋体" w:hAnsi="宋体" w:cs="黑体"/>
          <w:b/>
          <w:color w:val="auto"/>
          <w:sz w:val="21"/>
          <w:szCs w:val="21"/>
          <w:highlight w:val="none"/>
        </w:rPr>
        <w:t>前附表”</w:t>
      </w:r>
      <w:r>
        <w:rPr>
          <w:rFonts w:hint="eastAsia" w:ascii="宋体" w:hAnsi="宋体"/>
          <w:color w:val="auto"/>
          <w:sz w:val="21"/>
          <w:szCs w:val="21"/>
          <w:highlight w:val="none"/>
        </w:rPr>
        <w:t>另有规定的，推荐综合得分排名第一的投标人为第一中标候选人，排名第二的投标人为第二中标候选人。</w:t>
      </w:r>
    </w:p>
    <w:p w14:paraId="4133E672">
      <w:pPr>
        <w:numPr>
          <w:ilvl w:val="1"/>
          <w:numId w:val="19"/>
        </w:numPr>
        <w:snapToGrid w:val="0"/>
        <w:spacing w:line="360" w:lineRule="auto"/>
        <w:jc w:val="both"/>
        <w:rPr>
          <w:rFonts w:ascii="宋体" w:hAnsi="宋体" w:cs="宋体"/>
          <w:color w:val="auto"/>
          <w:sz w:val="21"/>
          <w:szCs w:val="21"/>
          <w:highlight w:val="none"/>
          <w:lang w:eastAsia="zh-TW"/>
        </w:rPr>
      </w:pPr>
      <w:r>
        <w:rPr>
          <w:rFonts w:hint="eastAsia" w:ascii="宋体" w:hAnsi="宋体"/>
          <w:color w:val="auto"/>
          <w:sz w:val="21"/>
          <w:szCs w:val="21"/>
          <w:highlight w:val="none"/>
        </w:rPr>
        <w:t>评审结果确定后，招标人根据需要通知评标委员会推荐的第一中标候选人在2个工作日内，按投标文件中所列清单中的相关证件、证明文件、合同和其他文件的原件送招标人核对与投标人投标文件中的复印件是否一致。招标人在接到原件之日起</w:t>
      </w:r>
      <w:r>
        <w:rPr>
          <w:rFonts w:ascii="宋体" w:hAnsi="宋体"/>
          <w:color w:val="auto"/>
          <w:sz w:val="21"/>
          <w:szCs w:val="21"/>
          <w:highlight w:val="none"/>
        </w:rPr>
        <w:t>3</w:t>
      </w:r>
      <w:r>
        <w:rPr>
          <w:rFonts w:hint="eastAsia" w:ascii="宋体" w:hAnsi="宋体"/>
          <w:color w:val="auto"/>
          <w:sz w:val="21"/>
          <w:szCs w:val="21"/>
          <w:highlight w:val="none"/>
        </w:rPr>
        <w:t>个工作日内，核对没有不一致的，须确认中标人；核对发现有不一致或第一中标候选人没有按约定提交原件的，经评标委员会核实后按招标响应无效。</w:t>
      </w:r>
    </w:p>
    <w:p w14:paraId="2DAD4DB9">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评标结果公示与中标通知书</w:t>
      </w:r>
    </w:p>
    <w:p w14:paraId="646A19C5">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评标结果经招标人确定后，招标代理机构将在刊登本项目招标公告媒体上进行评标结果公示，公示期为3日。</w:t>
      </w:r>
    </w:p>
    <w:p w14:paraId="097873CC">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评标结果公示无异议的，公示期结束后招标代理机构将在刊登本项目招标公告媒体上进行中标结果公告，并向中标人</w:t>
      </w:r>
      <w:r>
        <w:rPr>
          <w:rFonts w:ascii="宋体" w:hAnsi="宋体"/>
          <w:color w:val="auto"/>
          <w:sz w:val="21"/>
          <w:szCs w:val="21"/>
          <w:highlight w:val="none"/>
        </w:rPr>
        <w:t>发出中标通知书，</w:t>
      </w:r>
      <w:r>
        <w:rPr>
          <w:rFonts w:hint="eastAsia" w:ascii="宋体" w:hAnsi="宋体"/>
          <w:color w:val="auto"/>
          <w:sz w:val="21"/>
          <w:szCs w:val="21"/>
          <w:highlight w:val="none"/>
        </w:rPr>
        <w:t>同时将中标结果通知所有未中标的投标人。</w:t>
      </w:r>
    </w:p>
    <w:p w14:paraId="6C976457">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异议与回复</w:t>
      </w:r>
    </w:p>
    <w:p w14:paraId="7E5FE1D6">
      <w:pPr>
        <w:numPr>
          <w:ilvl w:val="1"/>
          <w:numId w:val="19"/>
        </w:numPr>
        <w:snapToGrid w:val="0"/>
        <w:spacing w:line="360" w:lineRule="auto"/>
        <w:jc w:val="both"/>
        <w:rPr>
          <w:rFonts w:ascii="宋体" w:cs="宋体"/>
          <w:color w:val="auto"/>
          <w:sz w:val="21"/>
          <w:szCs w:val="21"/>
          <w:highlight w:val="none"/>
        </w:rPr>
      </w:pPr>
      <w:r>
        <w:rPr>
          <w:rFonts w:hint="eastAsia" w:ascii="宋体" w:cs="宋体"/>
          <w:color w:val="auto"/>
          <w:sz w:val="21"/>
          <w:szCs w:val="21"/>
          <w:highlight w:val="none"/>
        </w:rPr>
        <w:t>已领购招标文件的潜在投标人对招标文件有异议的，应当在投标截止时间10日前以书面形式（加盖投标人公章）向招标代理机构提交异议函原件，逾期异议无效。</w:t>
      </w:r>
    </w:p>
    <w:p w14:paraId="083C4927">
      <w:pPr>
        <w:numPr>
          <w:ilvl w:val="1"/>
          <w:numId w:val="19"/>
        </w:numPr>
        <w:snapToGrid w:val="0"/>
        <w:spacing w:line="360" w:lineRule="auto"/>
        <w:jc w:val="both"/>
        <w:rPr>
          <w:rFonts w:ascii="宋体" w:cs="宋体"/>
          <w:color w:val="auto"/>
          <w:sz w:val="21"/>
          <w:szCs w:val="21"/>
          <w:highlight w:val="none"/>
        </w:rPr>
      </w:pPr>
      <w:r>
        <w:rPr>
          <w:rFonts w:hint="eastAsia" w:ascii="宋体" w:cs="宋体"/>
          <w:color w:val="auto"/>
          <w:sz w:val="21"/>
          <w:szCs w:val="21"/>
          <w:highlight w:val="none"/>
        </w:rPr>
        <w:t>投标人对开标异议的，应当在开标现场提出，招标人或招标代理机构应当当场作出答复，并制作记录。</w:t>
      </w:r>
    </w:p>
    <w:p w14:paraId="27F58629">
      <w:pPr>
        <w:numPr>
          <w:ilvl w:val="1"/>
          <w:numId w:val="19"/>
        </w:numPr>
        <w:snapToGrid w:val="0"/>
        <w:spacing w:line="360" w:lineRule="auto"/>
        <w:jc w:val="both"/>
        <w:rPr>
          <w:rFonts w:ascii="宋体" w:cs="宋体"/>
          <w:color w:val="auto"/>
          <w:sz w:val="21"/>
          <w:szCs w:val="21"/>
          <w:highlight w:val="none"/>
        </w:rPr>
      </w:pPr>
      <w:r>
        <w:rPr>
          <w:rFonts w:hint="eastAsia" w:ascii="宋体" w:cs="宋体"/>
          <w:color w:val="auto"/>
          <w:sz w:val="21"/>
          <w:szCs w:val="21"/>
          <w:highlight w:val="none"/>
        </w:rPr>
        <w:t>投标人对评标结果有异议的，</w:t>
      </w:r>
      <w:r>
        <w:rPr>
          <w:rFonts w:ascii="宋体" w:cs="宋体"/>
          <w:color w:val="auto"/>
          <w:sz w:val="21"/>
          <w:szCs w:val="21"/>
          <w:highlight w:val="none"/>
        </w:rPr>
        <w:t>应当在</w:t>
      </w:r>
      <w:r>
        <w:rPr>
          <w:rFonts w:hint="eastAsia" w:ascii="宋体" w:cs="宋体"/>
          <w:color w:val="auto"/>
          <w:sz w:val="21"/>
          <w:szCs w:val="21"/>
          <w:highlight w:val="none"/>
        </w:rPr>
        <w:t>公示期间以书面形式（加盖投标人公章）向招标代理机构提交异议函原件，逾期异议无效。</w:t>
      </w:r>
    </w:p>
    <w:p w14:paraId="4D61EF1B">
      <w:pPr>
        <w:numPr>
          <w:ilvl w:val="1"/>
          <w:numId w:val="19"/>
        </w:numPr>
        <w:snapToGrid w:val="0"/>
        <w:spacing w:line="360" w:lineRule="auto"/>
        <w:jc w:val="both"/>
        <w:rPr>
          <w:rFonts w:ascii="宋体" w:cs="宋体"/>
          <w:color w:val="auto"/>
          <w:sz w:val="21"/>
          <w:szCs w:val="21"/>
          <w:highlight w:val="none"/>
        </w:rPr>
      </w:pPr>
      <w:r>
        <w:rPr>
          <w:rFonts w:hint="eastAsia" w:ascii="宋体" w:cs="宋体"/>
          <w:color w:val="auto"/>
          <w:sz w:val="21"/>
          <w:szCs w:val="21"/>
          <w:highlight w:val="none"/>
        </w:rPr>
        <w:t>提交异议应以书面形式（加盖投标人公章）向招标人及招标代理机构提出异议，异议内容不得含有虚假、恶意成分。依据谁主张谁举证的原则，异议者提供的异议书应当包括下列主要内容：具体的异议事项、事实依据及相关确凿的证明材料、明确的请求、投标人名称及地址、授权代表姓名及其联系电话、异议时间，异议书应当署名并由法定代表人或授权代表签字并加盖公章。投标人递交异议书时需提供异议书原件、法定代表人授权委托书（应载明委托代理的具体权限及事项）及授权代表身份证复印件。招标人及招标代理机构受理书面异议书原件之日起，在规定的期限内作出答复。投标人以电话、传真或电邮形式提交的异议属于无效异议。</w:t>
      </w:r>
    </w:p>
    <w:p w14:paraId="69F39896">
      <w:pPr>
        <w:numPr>
          <w:ilvl w:val="1"/>
          <w:numId w:val="19"/>
        </w:numPr>
        <w:snapToGrid w:val="0"/>
        <w:spacing w:line="360" w:lineRule="auto"/>
        <w:jc w:val="both"/>
        <w:rPr>
          <w:rFonts w:ascii="宋体" w:cs="宋体"/>
          <w:color w:val="auto"/>
          <w:sz w:val="21"/>
          <w:szCs w:val="21"/>
          <w:highlight w:val="none"/>
        </w:rPr>
      </w:pPr>
      <w:r>
        <w:rPr>
          <w:rFonts w:hint="eastAsia" w:ascii="宋体" w:cs="宋体"/>
          <w:color w:val="auto"/>
          <w:sz w:val="21"/>
          <w:szCs w:val="21"/>
          <w:highlight w:val="none"/>
        </w:rPr>
        <w:t>投标人异议应当有明确的请求和必要的证明材料，捏造事实、提供虚假材料或者以非法手段取得证明材料不能作为异议的证明材料。</w:t>
      </w:r>
    </w:p>
    <w:p w14:paraId="4920ABCD">
      <w:pPr>
        <w:numPr>
          <w:ilvl w:val="1"/>
          <w:numId w:val="19"/>
        </w:numPr>
        <w:snapToGrid w:val="0"/>
        <w:spacing w:line="360" w:lineRule="auto"/>
        <w:jc w:val="both"/>
        <w:rPr>
          <w:rFonts w:ascii="宋体" w:hAnsi="宋体"/>
          <w:color w:val="auto"/>
          <w:sz w:val="21"/>
          <w:szCs w:val="21"/>
          <w:highlight w:val="none"/>
        </w:rPr>
      </w:pPr>
      <w:r>
        <w:rPr>
          <w:rFonts w:hint="eastAsia" w:ascii="宋体" w:hAnsi="宋体"/>
          <w:color w:val="auto"/>
          <w:sz w:val="21"/>
          <w:szCs w:val="21"/>
          <w:highlight w:val="none"/>
        </w:rPr>
        <w:t>投标人异议须提供相关证明材料，包括但不限于权益受损害的情况说明及受损害的原因、证据内容等，并对异议内容的真实性承担责任。</w:t>
      </w:r>
    </w:p>
    <w:p w14:paraId="684B8700">
      <w:pPr>
        <w:numPr>
          <w:ilvl w:val="1"/>
          <w:numId w:val="19"/>
        </w:numPr>
        <w:snapToGrid w:val="0"/>
        <w:spacing w:line="360" w:lineRule="auto"/>
        <w:jc w:val="both"/>
        <w:rPr>
          <w:rFonts w:ascii="宋体" w:hAnsi="宋体" w:cs="黑体"/>
          <w:b/>
          <w:bCs/>
          <w:color w:val="auto"/>
          <w:sz w:val="21"/>
          <w:szCs w:val="21"/>
          <w:highlight w:val="none"/>
        </w:rPr>
      </w:pPr>
      <w:r>
        <w:rPr>
          <w:rFonts w:hint="eastAsia" w:ascii="宋体" w:hAnsi="宋体" w:cs="宋体"/>
          <w:color w:val="auto"/>
          <w:sz w:val="21"/>
          <w:szCs w:val="21"/>
          <w:highlight w:val="none"/>
        </w:rPr>
        <w:t>招标人及招标代理机构应当</w:t>
      </w:r>
      <w:r>
        <w:rPr>
          <w:rFonts w:hint="eastAsia" w:ascii="宋体" w:hAnsi="宋体"/>
          <w:color w:val="auto"/>
          <w:sz w:val="21"/>
          <w:szCs w:val="21"/>
          <w:highlight w:val="none"/>
        </w:rPr>
        <w:t>在收到书面异议之日起3日内作出答复，但答复的内容不得涉及其他投标人的投标秘密。</w:t>
      </w:r>
    </w:p>
    <w:p w14:paraId="6F284799">
      <w:pPr>
        <w:numPr>
          <w:ilvl w:val="1"/>
          <w:numId w:val="19"/>
        </w:numPr>
        <w:snapToGrid w:val="0"/>
        <w:spacing w:line="360" w:lineRule="auto"/>
        <w:jc w:val="both"/>
        <w:rPr>
          <w:rFonts w:ascii="宋体" w:cs="宋体"/>
          <w:color w:val="auto"/>
          <w:sz w:val="21"/>
          <w:szCs w:val="21"/>
          <w:highlight w:val="none"/>
        </w:rPr>
      </w:pPr>
      <w:r>
        <w:rPr>
          <w:rFonts w:hint="eastAsia" w:ascii="宋体" w:cs="宋体"/>
          <w:color w:val="auto"/>
          <w:sz w:val="21"/>
          <w:szCs w:val="21"/>
          <w:highlight w:val="none"/>
        </w:rPr>
        <w:t>投标人提出的异议涉及评审过程或者结果的，招标人及招标代理机构可以组织原评审委员会协助处理质疑事项，并依据评审委员会出具的意见进行答复。</w:t>
      </w:r>
    </w:p>
    <w:p w14:paraId="24385850">
      <w:pPr>
        <w:snapToGrid w:val="0"/>
        <w:spacing w:line="360" w:lineRule="auto"/>
        <w:ind w:left="420" w:leftChars="210" w:right="560" w:rightChars="280"/>
        <w:jc w:val="center"/>
        <w:outlineLvl w:val="1"/>
        <w:rPr>
          <w:rFonts w:ascii="宋体" w:hAnsi="宋体"/>
          <w:b/>
          <w:color w:val="auto"/>
          <w:sz w:val="28"/>
          <w:szCs w:val="28"/>
          <w:highlight w:val="none"/>
          <w:lang w:eastAsia="zh-TW"/>
        </w:rPr>
      </w:pPr>
      <w:r>
        <w:rPr>
          <w:rFonts w:hint="eastAsia" w:ascii="宋体" w:hAnsi="宋体"/>
          <w:b/>
          <w:color w:val="auto"/>
          <w:sz w:val="28"/>
          <w:szCs w:val="28"/>
          <w:highlight w:val="none"/>
          <w:lang w:eastAsia="zh-TW"/>
        </w:rPr>
        <w:t>六、授予合同</w:t>
      </w:r>
    </w:p>
    <w:p w14:paraId="7FDA5F91">
      <w:pPr>
        <w:numPr>
          <w:ilvl w:val="0"/>
          <w:numId w:val="19"/>
        </w:numPr>
        <w:snapToGrid w:val="0"/>
        <w:spacing w:line="360" w:lineRule="auto"/>
        <w:jc w:val="both"/>
        <w:rPr>
          <w:rFonts w:ascii="宋体" w:hAnsi="宋体"/>
          <w:b/>
          <w:bCs/>
          <w:color w:val="auto"/>
          <w:sz w:val="21"/>
          <w:szCs w:val="21"/>
          <w:highlight w:val="none"/>
        </w:rPr>
      </w:pPr>
      <w:r>
        <w:rPr>
          <w:rFonts w:hint="eastAsia" w:ascii="宋体" w:hAnsi="宋体"/>
          <w:b/>
          <w:bCs/>
          <w:color w:val="auto"/>
          <w:sz w:val="21"/>
          <w:szCs w:val="21"/>
          <w:highlight w:val="none"/>
        </w:rPr>
        <w:t>合同的订立</w:t>
      </w:r>
    </w:p>
    <w:p w14:paraId="42EC272A">
      <w:pPr>
        <w:numPr>
          <w:ilvl w:val="1"/>
          <w:numId w:val="19"/>
        </w:numPr>
        <w:snapToGrid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除非</w:t>
      </w:r>
      <w:r>
        <w:rPr>
          <w:rFonts w:hint="eastAsia" w:ascii="宋体" w:hAnsi="宋体" w:cs="宋体"/>
          <w:b/>
          <w:color w:val="auto"/>
          <w:sz w:val="21"/>
          <w:szCs w:val="21"/>
          <w:highlight w:val="none"/>
        </w:rPr>
        <w:t xml:space="preserve">“第四章 </w:t>
      </w:r>
      <w:r>
        <w:rPr>
          <w:rFonts w:hint="eastAsia" w:ascii="宋体" w:hAnsi="宋体" w:cs="黑体"/>
          <w:b/>
          <w:color w:val="auto"/>
          <w:sz w:val="21"/>
          <w:szCs w:val="21"/>
          <w:highlight w:val="none"/>
        </w:rPr>
        <w:t>前附表”</w:t>
      </w:r>
      <w:r>
        <w:rPr>
          <w:rFonts w:hint="eastAsia" w:ascii="宋体" w:hAnsi="宋体" w:cs="宋体"/>
          <w:color w:val="auto"/>
          <w:sz w:val="21"/>
          <w:szCs w:val="21"/>
          <w:highlight w:val="none"/>
        </w:rPr>
        <w:t>另有规定，招标人和中标人应当自中标通知书发出之日起三十日内，按照招标文件和中标人的投标文件订立书面合同。招标人和中标人不得再行订立背离合同实质性内容的其他协议。</w:t>
      </w:r>
    </w:p>
    <w:p w14:paraId="24BC2E59">
      <w:pPr>
        <w:numPr>
          <w:ilvl w:val="1"/>
          <w:numId w:val="19"/>
        </w:numPr>
        <w:snapToGrid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1E524FAC">
      <w:pPr>
        <w:autoSpaceDE/>
        <w:adjustRightInd/>
        <w:snapToGrid w:val="0"/>
        <w:spacing w:line="360" w:lineRule="auto"/>
        <w:ind w:left="644"/>
        <w:rPr>
          <w:rFonts w:ascii="宋体" w:hAnsi="宋体" w:cs="宋体"/>
          <w:color w:val="auto"/>
          <w:sz w:val="21"/>
          <w:szCs w:val="21"/>
          <w:highlight w:val="none"/>
        </w:rPr>
      </w:pPr>
    </w:p>
    <w:p w14:paraId="675A797C">
      <w:pPr>
        <w:snapToGrid w:val="0"/>
        <w:spacing w:line="360" w:lineRule="auto"/>
        <w:jc w:val="center"/>
        <w:outlineLvl w:val="0"/>
        <w:rPr>
          <w:b/>
          <w:bCs/>
          <w:color w:val="auto"/>
          <w:sz w:val="30"/>
          <w:szCs w:val="30"/>
          <w:highlight w:val="none"/>
        </w:rPr>
      </w:pPr>
      <w:r>
        <w:rPr>
          <w:rFonts w:ascii="宋体" w:hAnsi="宋体" w:cs="宋体"/>
          <w:color w:val="auto"/>
          <w:sz w:val="21"/>
          <w:szCs w:val="21"/>
          <w:highlight w:val="none"/>
        </w:rPr>
        <w:br w:type="page"/>
      </w:r>
      <w:bookmarkStart w:id="6" w:name="_Toc12905"/>
      <w:r>
        <w:rPr>
          <w:rFonts w:hint="eastAsia"/>
          <w:b/>
          <w:bCs/>
          <w:color w:val="auto"/>
          <w:sz w:val="30"/>
          <w:szCs w:val="30"/>
          <w:highlight w:val="none"/>
        </w:rPr>
        <w:t>第五章  合同通用条款</w:t>
      </w:r>
      <w:bookmarkEnd w:id="6"/>
    </w:p>
    <w:p w14:paraId="631CA4E8">
      <w:pPr>
        <w:pStyle w:val="22"/>
        <w:spacing w:before="150" w:beforeAutospacing="0" w:after="0" w:afterAutospacing="0" w:line="360" w:lineRule="atLeast"/>
        <w:ind w:firstLine="883" w:firstLineChars="200"/>
        <w:rPr>
          <w:rFonts w:hint="eastAsia" w:cs="宋体"/>
          <w:b/>
          <w:color w:val="auto"/>
          <w:sz w:val="44"/>
          <w:szCs w:val="44"/>
          <w:highlight w:val="none"/>
          <w:lang w:val="en-US" w:eastAsia="zh-CN"/>
        </w:rPr>
      </w:pPr>
    </w:p>
    <w:p w14:paraId="13EF083C">
      <w:pPr>
        <w:pStyle w:val="22"/>
        <w:spacing w:before="150" w:beforeAutospacing="0" w:after="0" w:afterAutospacing="0" w:line="360" w:lineRule="atLeast"/>
        <w:ind w:firstLine="883" w:firstLineChars="200"/>
        <w:rPr>
          <w:rFonts w:hint="eastAsia" w:cs="宋体"/>
          <w:b/>
          <w:color w:val="auto"/>
          <w:sz w:val="44"/>
          <w:szCs w:val="44"/>
          <w:highlight w:val="none"/>
          <w:lang w:val="en-US" w:eastAsia="zh-CN"/>
        </w:rPr>
      </w:pPr>
    </w:p>
    <w:p w14:paraId="05CE68D8">
      <w:pPr>
        <w:pStyle w:val="22"/>
        <w:spacing w:before="150" w:beforeAutospacing="0" w:after="0" w:afterAutospacing="0" w:line="360" w:lineRule="atLeast"/>
        <w:ind w:firstLine="883" w:firstLineChars="200"/>
        <w:rPr>
          <w:rFonts w:hint="eastAsia" w:cs="宋体"/>
          <w:b/>
          <w:color w:val="auto"/>
          <w:sz w:val="44"/>
          <w:szCs w:val="44"/>
          <w:highlight w:val="none"/>
          <w:lang w:val="en-US" w:eastAsia="zh-CN"/>
        </w:rPr>
      </w:pPr>
    </w:p>
    <w:p w14:paraId="21689D24">
      <w:pPr>
        <w:pStyle w:val="22"/>
        <w:spacing w:before="150" w:beforeAutospacing="0" w:after="0" w:afterAutospacing="0" w:line="360" w:lineRule="atLeast"/>
        <w:ind w:firstLine="883" w:firstLineChars="200"/>
        <w:rPr>
          <w:rFonts w:hint="eastAsia" w:ascii="宋体" w:hAnsi="宋体" w:eastAsia="宋体" w:cs="宋体"/>
          <w:color w:val="auto"/>
          <w:szCs w:val="21"/>
          <w:highlight w:val="none"/>
        </w:rPr>
      </w:pPr>
      <w:r>
        <w:rPr>
          <w:rFonts w:hint="eastAsia" w:cs="宋体"/>
          <w:b/>
          <w:color w:val="auto"/>
          <w:sz w:val="44"/>
          <w:szCs w:val="44"/>
          <w:highlight w:val="none"/>
          <w:lang w:val="en-US" w:eastAsia="zh-CN"/>
        </w:rPr>
        <w:t>根据</w:t>
      </w:r>
      <w:r>
        <w:rPr>
          <w:rFonts w:hint="eastAsia" w:cs="宋体"/>
          <w:b/>
          <w:color w:val="auto"/>
          <w:sz w:val="44"/>
          <w:szCs w:val="44"/>
          <w:highlight w:val="none"/>
          <w:lang w:eastAsia="zh-CN"/>
        </w:rPr>
        <w:t>本项目</w:t>
      </w:r>
      <w:r>
        <w:rPr>
          <w:rFonts w:hint="eastAsia" w:cs="宋体"/>
          <w:b/>
          <w:color w:val="auto"/>
          <w:sz w:val="44"/>
          <w:szCs w:val="44"/>
          <w:highlight w:val="none"/>
          <w:lang w:val="en-US" w:eastAsia="zh-CN"/>
        </w:rPr>
        <w:t>招标文件要求、投标文件承诺及中标通知书，参考</w:t>
      </w:r>
      <w:r>
        <w:rPr>
          <w:rFonts w:hint="eastAsia" w:cs="宋体"/>
          <w:b/>
          <w:color w:val="auto"/>
          <w:sz w:val="44"/>
          <w:szCs w:val="44"/>
          <w:highlight w:val="none"/>
          <w:lang w:eastAsia="zh-CN"/>
        </w:rPr>
        <w:t>《广东省建设工程标准施工合同》（2009年版）》</w:t>
      </w:r>
      <w:r>
        <w:rPr>
          <w:rFonts w:hint="eastAsia" w:cs="宋体"/>
          <w:b/>
          <w:color w:val="auto"/>
          <w:sz w:val="44"/>
          <w:szCs w:val="44"/>
          <w:highlight w:val="none"/>
          <w:lang w:val="en-US" w:eastAsia="zh-CN"/>
        </w:rPr>
        <w:t>自行拟订合同。</w:t>
      </w:r>
    </w:p>
    <w:p w14:paraId="3DD9D66D">
      <w:pPr>
        <w:tabs>
          <w:tab w:val="left" w:pos="720"/>
        </w:tabs>
        <w:spacing w:line="360" w:lineRule="auto"/>
        <w:jc w:val="center"/>
        <w:rPr>
          <w:rFonts w:hint="eastAsia" w:ascii="宋体" w:hAnsi="宋体" w:eastAsia="宋体" w:cs="宋体"/>
          <w:b/>
          <w:sz w:val="84"/>
          <w:szCs w:val="84"/>
          <w:highlight w:val="none"/>
        </w:rPr>
      </w:pPr>
    </w:p>
    <w:p w14:paraId="6C2BE8AF">
      <w:pPr>
        <w:tabs>
          <w:tab w:val="left" w:pos="720"/>
        </w:tabs>
        <w:spacing w:line="360" w:lineRule="auto"/>
        <w:jc w:val="center"/>
        <w:rPr>
          <w:rFonts w:hint="eastAsia" w:ascii="宋体" w:hAnsi="宋体" w:eastAsia="宋体" w:cs="宋体"/>
          <w:b/>
          <w:sz w:val="84"/>
          <w:szCs w:val="84"/>
          <w:highlight w:val="none"/>
        </w:rPr>
      </w:pPr>
    </w:p>
    <w:p w14:paraId="450EFC6D">
      <w:pPr>
        <w:rPr>
          <w:rFonts w:hint="eastAsia" w:ascii="宋体" w:hAnsi="宋体" w:eastAsia="宋体" w:cs="宋体"/>
          <w:highlight w:val="none"/>
        </w:rPr>
      </w:pPr>
    </w:p>
    <w:p w14:paraId="0A8A6BDD">
      <w:pPr>
        <w:pStyle w:val="35"/>
        <w:ind w:left="0" w:leftChars="0" w:firstLine="0" w:firstLineChars="0"/>
        <w:rPr>
          <w:rFonts w:hint="eastAsia"/>
        </w:rPr>
      </w:pPr>
    </w:p>
    <w:p w14:paraId="7AB296D8">
      <w:pPr>
        <w:rPr>
          <w:rFonts w:hint="eastAsia" w:ascii="宋体" w:hAnsi="宋体" w:eastAsia="宋体" w:cs="宋体"/>
          <w:szCs w:val="21"/>
          <w:highlight w:val="none"/>
        </w:rPr>
      </w:pPr>
    </w:p>
    <w:p w14:paraId="6BC4FEDE">
      <w:pPr>
        <w:snapToGrid w:val="0"/>
        <w:spacing w:line="360" w:lineRule="auto"/>
        <w:jc w:val="both"/>
        <w:outlineLvl w:val="0"/>
        <w:rPr>
          <w:rFonts w:ascii="宋体" w:hAnsi="宋体" w:cs="宋体"/>
          <w:color w:val="auto"/>
          <w:sz w:val="21"/>
          <w:szCs w:val="21"/>
          <w:highlight w:val="none"/>
        </w:rPr>
      </w:pPr>
    </w:p>
    <w:p w14:paraId="25882BB4">
      <w:pPr>
        <w:tabs>
          <w:tab w:val="left" w:pos="609"/>
        </w:tabs>
        <w:bidi w:val="0"/>
        <w:jc w:val="left"/>
        <w:rPr>
          <w:highlight w:val="none"/>
          <w:lang w:val="en-US" w:eastAsia="zh-CN"/>
        </w:rPr>
        <w:sectPr>
          <w:headerReference r:id="rId4" w:type="first"/>
          <w:headerReference r:id="rId3" w:type="default"/>
          <w:footerReference r:id="rId5" w:type="default"/>
          <w:pgSz w:w="11906" w:h="16838"/>
          <w:pgMar w:top="1440" w:right="1417" w:bottom="1440" w:left="1417" w:header="737" w:footer="725" w:gutter="0"/>
          <w:pgBorders>
            <w:top w:val="none" w:sz="0" w:space="0"/>
            <w:left w:val="none" w:sz="0" w:space="0"/>
            <w:bottom w:val="none" w:sz="0" w:space="0"/>
            <w:right w:val="none" w:sz="0" w:space="0"/>
          </w:pgBorders>
          <w:cols w:space="720" w:num="1"/>
          <w:titlePg/>
          <w:docGrid w:type="lines" w:linePitch="312" w:charSpace="0"/>
        </w:sectPr>
      </w:pPr>
    </w:p>
    <w:p w14:paraId="6D0FB1D4">
      <w:pPr>
        <w:snapToGrid w:val="0"/>
        <w:spacing w:line="360" w:lineRule="auto"/>
        <w:jc w:val="center"/>
        <w:outlineLvl w:val="0"/>
        <w:rPr>
          <w:rFonts w:hint="eastAsia" w:ascii="宋体" w:hAnsi="宋体" w:eastAsia="宋体" w:cs="宋体"/>
          <w:b/>
          <w:bCs/>
          <w:color w:val="auto"/>
          <w:sz w:val="28"/>
          <w:szCs w:val="28"/>
          <w:highlight w:val="none"/>
        </w:rPr>
      </w:pPr>
      <w:bookmarkStart w:id="7" w:name="_Toc7445"/>
      <w:r>
        <w:rPr>
          <w:rFonts w:hint="eastAsia" w:ascii="宋体" w:hAnsi="宋体" w:eastAsia="宋体" w:cs="宋体"/>
          <w:b/>
          <w:bCs/>
          <w:color w:val="auto"/>
          <w:sz w:val="30"/>
          <w:szCs w:val="30"/>
          <w:highlight w:val="none"/>
        </w:rPr>
        <w:t>第六章  投标文件格式</w:t>
      </w:r>
      <w:bookmarkEnd w:id="7"/>
    </w:p>
    <w:p w14:paraId="10BCEFFC">
      <w:pPr>
        <w:pStyle w:val="3"/>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投标文件封面参考</w:t>
      </w:r>
    </w:p>
    <w:tbl>
      <w:tblPr>
        <w:tblStyle w:val="2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14:paraId="7B96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657" w:type="dxa"/>
          </w:tcPr>
          <w:p w14:paraId="3130F00C">
            <w:pPr>
              <w:pStyle w:val="11"/>
              <w:spacing w:line="360" w:lineRule="auto"/>
              <w:ind w:firstLine="482" w:firstLineChars="150"/>
              <w:rPr>
                <w:rFonts w:hint="eastAsia" w:ascii="宋体" w:hAnsi="宋体" w:eastAsia="宋体" w:cs="宋体"/>
                <w:b/>
                <w:color w:val="auto"/>
                <w:sz w:val="32"/>
                <w:highlight w:val="none"/>
              </w:rPr>
            </w:pPr>
          </w:p>
          <w:p w14:paraId="12887BF3">
            <w:pPr>
              <w:pStyle w:val="11"/>
              <w:spacing w:line="360" w:lineRule="auto"/>
              <w:ind w:firstLine="482" w:firstLineChars="150"/>
              <w:rPr>
                <w:rFonts w:hint="eastAsia" w:ascii="宋体" w:hAnsi="宋体" w:eastAsia="宋体" w:cs="宋体"/>
                <w:b/>
                <w:color w:val="auto"/>
                <w:sz w:val="32"/>
                <w:highlight w:val="none"/>
              </w:rPr>
            </w:pPr>
          </w:p>
          <w:p w14:paraId="4EA2537A">
            <w:pPr>
              <w:pStyle w:val="11"/>
              <w:spacing w:line="360" w:lineRule="auto"/>
              <w:ind w:firstLine="482" w:firstLineChars="150"/>
              <w:rPr>
                <w:rFonts w:hint="eastAsia" w:ascii="宋体" w:hAnsi="宋体" w:eastAsia="宋体" w:cs="宋体"/>
                <w:b/>
                <w:color w:val="auto"/>
                <w:sz w:val="32"/>
                <w:highlight w:val="none"/>
              </w:rPr>
            </w:pPr>
          </w:p>
          <w:p w14:paraId="4162482F">
            <w:pPr>
              <w:pStyle w:val="11"/>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 标 文 件</w:t>
            </w:r>
          </w:p>
          <w:p w14:paraId="5DDFC06E">
            <w:pPr>
              <w:pStyle w:val="11"/>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52"/>
                <w:szCs w:val="52"/>
                <w:highlight w:val="none"/>
              </w:rPr>
              <w:t xml:space="preserve">口 </w:t>
            </w:r>
            <w:r>
              <w:rPr>
                <w:rFonts w:hint="eastAsia" w:ascii="宋体" w:hAnsi="宋体" w:eastAsia="宋体" w:cs="宋体"/>
                <w:b/>
                <w:color w:val="auto"/>
                <w:sz w:val="32"/>
                <w:highlight w:val="none"/>
              </w:rPr>
              <w:t>开标信封</w:t>
            </w:r>
          </w:p>
          <w:p w14:paraId="259F7CBD">
            <w:pPr>
              <w:pStyle w:val="11"/>
              <w:spacing w:line="360" w:lineRule="auto"/>
              <w:ind w:firstLine="3654" w:firstLineChars="700"/>
              <w:rPr>
                <w:rFonts w:hint="eastAsia" w:ascii="宋体" w:hAnsi="宋体" w:eastAsia="宋体" w:cs="宋体"/>
                <w:b/>
                <w:color w:val="auto"/>
                <w:sz w:val="32"/>
                <w:highlight w:val="none"/>
              </w:rPr>
            </w:pPr>
            <w:r>
              <w:rPr>
                <w:rFonts w:hint="eastAsia" w:ascii="宋体" w:hAnsi="宋体" w:eastAsia="宋体" w:cs="宋体"/>
                <w:b/>
                <w:color w:val="auto"/>
                <w:sz w:val="52"/>
                <w:szCs w:val="52"/>
                <w:highlight w:val="none"/>
              </w:rPr>
              <w:t xml:space="preserve">口 </w:t>
            </w:r>
            <w:r>
              <w:rPr>
                <w:rFonts w:hint="eastAsia" w:ascii="宋体" w:hAnsi="宋体" w:eastAsia="宋体" w:cs="宋体"/>
                <w:b/>
                <w:color w:val="auto"/>
                <w:sz w:val="32"/>
                <w:highlight w:val="none"/>
              </w:rPr>
              <w:t>正本</w:t>
            </w:r>
          </w:p>
          <w:p w14:paraId="0751DABA">
            <w:pPr>
              <w:pStyle w:val="11"/>
              <w:spacing w:line="360" w:lineRule="auto"/>
              <w:ind w:firstLine="3654" w:firstLineChars="700"/>
              <w:rPr>
                <w:rFonts w:hint="eastAsia" w:ascii="宋体" w:hAnsi="宋体" w:eastAsia="宋体" w:cs="宋体"/>
                <w:b/>
                <w:color w:val="auto"/>
                <w:sz w:val="32"/>
                <w:highlight w:val="none"/>
              </w:rPr>
            </w:pPr>
            <w:r>
              <w:rPr>
                <w:rFonts w:hint="eastAsia" w:ascii="宋体" w:hAnsi="宋体" w:eastAsia="宋体" w:cs="宋体"/>
                <w:b/>
                <w:color w:val="auto"/>
                <w:sz w:val="52"/>
                <w:szCs w:val="52"/>
                <w:highlight w:val="none"/>
              </w:rPr>
              <w:t xml:space="preserve">口 </w:t>
            </w:r>
            <w:r>
              <w:rPr>
                <w:rFonts w:hint="eastAsia" w:ascii="宋体" w:hAnsi="宋体" w:eastAsia="宋体" w:cs="宋体"/>
                <w:b/>
                <w:color w:val="auto"/>
                <w:sz w:val="32"/>
                <w:highlight w:val="none"/>
              </w:rPr>
              <w:t>副本</w:t>
            </w:r>
          </w:p>
          <w:p w14:paraId="38D31541">
            <w:pPr>
              <w:pStyle w:val="11"/>
              <w:spacing w:line="400" w:lineRule="exact"/>
              <w:ind w:firstLine="900" w:firstLineChars="320"/>
              <w:rPr>
                <w:rFonts w:hint="eastAsia" w:ascii="宋体" w:hAnsi="宋体" w:eastAsia="宋体" w:cs="宋体"/>
                <w:b/>
                <w:color w:val="auto"/>
                <w:sz w:val="28"/>
                <w:szCs w:val="28"/>
                <w:highlight w:val="none"/>
              </w:rPr>
            </w:pPr>
          </w:p>
          <w:p w14:paraId="658B5AE1">
            <w:pPr>
              <w:pStyle w:val="11"/>
              <w:spacing w:line="400" w:lineRule="exact"/>
              <w:ind w:firstLine="900" w:firstLineChars="320"/>
              <w:rPr>
                <w:rFonts w:hint="eastAsia" w:ascii="宋体" w:hAnsi="宋体" w:eastAsia="宋体" w:cs="宋体"/>
                <w:b/>
                <w:color w:val="auto"/>
                <w:sz w:val="28"/>
                <w:szCs w:val="28"/>
                <w:highlight w:val="none"/>
              </w:rPr>
            </w:pPr>
          </w:p>
          <w:p w14:paraId="72786920">
            <w:pPr>
              <w:pStyle w:val="11"/>
              <w:spacing w:line="400" w:lineRule="exact"/>
              <w:ind w:firstLine="900" w:firstLineChars="320"/>
              <w:rPr>
                <w:rFonts w:hint="eastAsia" w:ascii="宋体" w:hAnsi="宋体" w:eastAsia="宋体" w:cs="宋体"/>
                <w:b/>
                <w:color w:val="auto"/>
                <w:sz w:val="28"/>
                <w:szCs w:val="28"/>
                <w:highlight w:val="none"/>
              </w:rPr>
            </w:pPr>
          </w:p>
          <w:p w14:paraId="46AF0A53">
            <w:pPr>
              <w:pStyle w:val="11"/>
              <w:spacing w:line="400" w:lineRule="exact"/>
              <w:ind w:firstLine="900" w:firstLineChars="320"/>
              <w:rPr>
                <w:rFonts w:hint="eastAsia" w:ascii="宋体" w:hAnsi="宋体" w:eastAsia="宋体" w:cs="宋体"/>
                <w:b/>
                <w:color w:val="auto"/>
                <w:sz w:val="28"/>
                <w:szCs w:val="28"/>
                <w:highlight w:val="none"/>
              </w:rPr>
            </w:pPr>
          </w:p>
          <w:p w14:paraId="2A6278A8">
            <w:pPr>
              <w:pStyle w:val="11"/>
              <w:spacing w:line="400" w:lineRule="exact"/>
              <w:ind w:firstLine="281" w:firstLineChars="1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p>
          <w:p w14:paraId="10559C7F">
            <w:pPr>
              <w:pStyle w:val="11"/>
              <w:spacing w:line="400" w:lineRule="exact"/>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r>
              <w:rPr>
                <w:rFonts w:hint="eastAsia" w:ascii="宋体" w:hAnsi="宋体" w:cs="宋体"/>
                <w:b/>
                <w:color w:val="auto"/>
                <w:sz w:val="28"/>
                <w:szCs w:val="28"/>
                <w:highlight w:val="none"/>
                <w:lang w:eastAsia="zh-CN"/>
              </w:rPr>
              <w:t>乐昌飞达实业有限公司生产车间周边排污及安全通道整治工程项目</w:t>
            </w:r>
          </w:p>
          <w:p w14:paraId="324A37F1">
            <w:pPr>
              <w:pStyle w:val="11"/>
              <w:spacing w:line="400" w:lineRule="exact"/>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投标人名称：</w:t>
            </w:r>
          </w:p>
          <w:p w14:paraId="4165FC3B">
            <w:pPr>
              <w:pStyle w:val="11"/>
              <w:spacing w:line="400" w:lineRule="exact"/>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投标人地址：      </w:t>
            </w:r>
          </w:p>
          <w:p w14:paraId="1EAAFC78">
            <w:pPr>
              <w:tabs>
                <w:tab w:val="left" w:pos="851"/>
              </w:tabs>
              <w:snapToGrid w:val="0"/>
              <w:spacing w:line="420" w:lineRule="auto"/>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年</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月</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日</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时</w:t>
            </w:r>
            <w:r>
              <w:rPr>
                <w:rFonts w:hint="eastAsia" w:ascii="宋体" w:hAnsi="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分)之前不得启封</w:t>
            </w:r>
          </w:p>
        </w:tc>
      </w:tr>
    </w:tbl>
    <w:p w14:paraId="12C2E1AE">
      <w:pPr>
        <w:pStyle w:val="3"/>
        <w:spacing w:line="440" w:lineRule="exact"/>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highlight w:val="none"/>
          <w:lang w:val="en-US" w:eastAsia="zh-CN"/>
        </w:rPr>
        <w:t>自查</w:t>
      </w:r>
      <w:r>
        <w:rPr>
          <w:rFonts w:hint="eastAsia" w:ascii="宋体" w:hAnsi="宋体" w:eastAsia="宋体" w:cs="宋体"/>
          <w:b w:val="0"/>
          <w:color w:val="auto"/>
          <w:highlight w:val="none"/>
        </w:rPr>
        <w:t>表</w:t>
      </w:r>
    </w:p>
    <w:p w14:paraId="050005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乐昌飞达实业有限公司生产车间周边排污及安全通道整治工程项目</w:t>
      </w:r>
      <w:r>
        <w:rPr>
          <w:rFonts w:hint="eastAsia" w:ascii="宋体" w:hAnsi="宋体" w:eastAsia="宋体" w:cs="宋体"/>
          <w:color w:val="auto"/>
          <w:sz w:val="21"/>
          <w:szCs w:val="21"/>
          <w:highlight w:val="none"/>
        </w:rPr>
        <w:tab/>
      </w:r>
    </w:p>
    <w:p w14:paraId="667D9FE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rPr>
        <w:tab/>
      </w:r>
    </w:p>
    <w:p w14:paraId="2B82B919">
      <w:pPr>
        <w:pStyle w:val="10"/>
        <w:rPr>
          <w:rFonts w:hint="eastAsia" w:ascii="宋体" w:hAnsi="宋体" w:eastAsia="宋体" w:cs="宋体"/>
          <w:color w:val="auto"/>
          <w:sz w:val="21"/>
          <w:szCs w:val="21"/>
          <w:highlight w:val="none"/>
        </w:rPr>
      </w:pPr>
    </w:p>
    <w:tbl>
      <w:tblPr>
        <w:tblStyle w:val="27"/>
        <w:tblW w:w="95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20"/>
        <w:gridCol w:w="483"/>
        <w:gridCol w:w="4994"/>
        <w:gridCol w:w="2175"/>
      </w:tblGrid>
      <w:tr w14:paraId="7C9EC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tcBorders>
              <w:top w:val="single" w:color="000000" w:sz="4" w:space="0"/>
              <w:left w:val="single" w:color="000000" w:sz="4" w:space="0"/>
              <w:bottom w:val="single" w:color="000000" w:sz="4" w:space="0"/>
              <w:right w:val="single" w:color="000000" w:sz="4" w:space="0"/>
            </w:tcBorders>
            <w:vAlign w:val="center"/>
          </w:tcPr>
          <w:p w14:paraId="5D302CE6">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自查类别</w:t>
            </w:r>
          </w:p>
        </w:tc>
        <w:tc>
          <w:tcPr>
            <w:tcW w:w="483" w:type="dxa"/>
            <w:tcBorders>
              <w:top w:val="single" w:color="000000" w:sz="4" w:space="0"/>
              <w:left w:val="single" w:color="000000" w:sz="4" w:space="0"/>
              <w:bottom w:val="single" w:color="000000" w:sz="4" w:space="0"/>
              <w:right w:val="single" w:color="000000" w:sz="4" w:space="0"/>
            </w:tcBorders>
            <w:vAlign w:val="center"/>
          </w:tcPr>
          <w:p w14:paraId="0BFB3903">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序号</w:t>
            </w:r>
          </w:p>
        </w:tc>
        <w:tc>
          <w:tcPr>
            <w:tcW w:w="4994" w:type="dxa"/>
            <w:tcBorders>
              <w:top w:val="single" w:color="000000" w:sz="4" w:space="0"/>
              <w:left w:val="single" w:color="000000" w:sz="4" w:space="0"/>
              <w:bottom w:val="single" w:color="000000" w:sz="4" w:space="0"/>
              <w:right w:val="single" w:color="000000" w:sz="4" w:space="0"/>
            </w:tcBorders>
            <w:vAlign w:val="center"/>
          </w:tcPr>
          <w:p w14:paraId="236EE087">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自查项目</w:t>
            </w:r>
          </w:p>
        </w:tc>
        <w:tc>
          <w:tcPr>
            <w:tcW w:w="2175" w:type="dxa"/>
            <w:tcBorders>
              <w:top w:val="single" w:color="000000" w:sz="4" w:space="0"/>
              <w:left w:val="single" w:color="000000" w:sz="4" w:space="0"/>
              <w:bottom w:val="single" w:color="000000" w:sz="4" w:space="0"/>
              <w:right w:val="single" w:color="000000" w:sz="4" w:space="0"/>
            </w:tcBorders>
            <w:vAlign w:val="center"/>
          </w:tcPr>
          <w:p w14:paraId="5CF35C20">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证明资料</w:t>
            </w:r>
          </w:p>
        </w:tc>
      </w:tr>
      <w:tr w14:paraId="4ED3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0E39A681">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资格性、符合性审查</w:t>
            </w:r>
          </w:p>
        </w:tc>
        <w:tc>
          <w:tcPr>
            <w:tcW w:w="483" w:type="dxa"/>
            <w:tcBorders>
              <w:top w:val="single" w:color="000000" w:sz="4" w:space="0"/>
              <w:left w:val="single" w:color="000000" w:sz="4" w:space="0"/>
              <w:bottom w:val="single" w:color="000000" w:sz="4" w:space="0"/>
              <w:right w:val="single" w:color="000000" w:sz="4" w:space="0"/>
            </w:tcBorders>
            <w:vAlign w:val="center"/>
          </w:tcPr>
          <w:p w14:paraId="30E2CD4D">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1</w:t>
            </w:r>
          </w:p>
        </w:tc>
        <w:tc>
          <w:tcPr>
            <w:tcW w:w="4994" w:type="dxa"/>
            <w:tcBorders>
              <w:top w:val="single" w:color="000000" w:sz="4" w:space="0"/>
              <w:left w:val="single" w:color="000000" w:sz="4" w:space="0"/>
              <w:bottom w:val="single" w:color="000000" w:sz="4" w:space="0"/>
              <w:right w:val="single" w:color="000000" w:sz="4" w:space="0"/>
            </w:tcBorders>
            <w:vAlign w:val="center"/>
          </w:tcPr>
          <w:p w14:paraId="10943335">
            <w:pPr>
              <w:snapToGrid w:val="0"/>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0294BF7D">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197A0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612C2E40">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19ABB2D8">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2</w:t>
            </w:r>
          </w:p>
        </w:tc>
        <w:tc>
          <w:tcPr>
            <w:tcW w:w="4994" w:type="dxa"/>
            <w:tcBorders>
              <w:top w:val="single" w:color="000000" w:sz="4" w:space="0"/>
              <w:left w:val="single" w:color="000000" w:sz="4" w:space="0"/>
              <w:bottom w:val="single" w:color="000000" w:sz="4" w:space="0"/>
              <w:right w:val="single" w:color="000000" w:sz="4" w:space="0"/>
            </w:tcBorders>
            <w:vAlign w:val="center"/>
          </w:tcPr>
          <w:p w14:paraId="71C4DD59">
            <w:pPr>
              <w:snapToGrid w:val="0"/>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738C5C85">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5E10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40A3BB79">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227B6D34">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3</w:t>
            </w:r>
          </w:p>
        </w:tc>
        <w:tc>
          <w:tcPr>
            <w:tcW w:w="4994" w:type="dxa"/>
            <w:tcBorders>
              <w:top w:val="single" w:color="000000" w:sz="4" w:space="0"/>
              <w:left w:val="single" w:color="000000" w:sz="4" w:space="0"/>
              <w:bottom w:val="single" w:color="000000" w:sz="4" w:space="0"/>
              <w:right w:val="single" w:color="000000" w:sz="4" w:space="0"/>
            </w:tcBorders>
            <w:vAlign w:val="center"/>
          </w:tcPr>
          <w:p w14:paraId="2BC4178A">
            <w:pPr>
              <w:snapToGrid w:val="0"/>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34E8D27D">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7445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364F6B26">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43819D3A">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4</w:t>
            </w:r>
          </w:p>
        </w:tc>
        <w:tc>
          <w:tcPr>
            <w:tcW w:w="4994" w:type="dxa"/>
            <w:tcBorders>
              <w:top w:val="single" w:color="000000" w:sz="4" w:space="0"/>
              <w:left w:val="single" w:color="000000" w:sz="4" w:space="0"/>
              <w:bottom w:val="single" w:color="000000" w:sz="4" w:space="0"/>
              <w:right w:val="single" w:color="000000" w:sz="4" w:space="0"/>
            </w:tcBorders>
            <w:vAlign w:val="center"/>
          </w:tcPr>
          <w:p w14:paraId="7E017D99">
            <w:pPr>
              <w:snapToGrid w:val="0"/>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3ACECDB8">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3937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332678E4">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07806AFD">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5</w:t>
            </w:r>
          </w:p>
        </w:tc>
        <w:tc>
          <w:tcPr>
            <w:tcW w:w="4994" w:type="dxa"/>
            <w:tcBorders>
              <w:top w:val="single" w:color="000000" w:sz="4" w:space="0"/>
              <w:left w:val="single" w:color="000000" w:sz="4" w:space="0"/>
              <w:bottom w:val="single" w:color="000000" w:sz="4" w:space="0"/>
              <w:right w:val="single" w:color="000000" w:sz="4" w:space="0"/>
            </w:tcBorders>
            <w:vAlign w:val="center"/>
          </w:tcPr>
          <w:p w14:paraId="148B9629">
            <w:pPr>
              <w:snapToGrid w:val="0"/>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71BE6792">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77E3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4E791C3C">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3D58F872">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6</w:t>
            </w:r>
          </w:p>
        </w:tc>
        <w:tc>
          <w:tcPr>
            <w:tcW w:w="4994" w:type="dxa"/>
            <w:tcBorders>
              <w:top w:val="single" w:color="000000" w:sz="4" w:space="0"/>
              <w:left w:val="single" w:color="000000" w:sz="4" w:space="0"/>
              <w:bottom w:val="single" w:color="000000" w:sz="4" w:space="0"/>
              <w:right w:val="single" w:color="000000" w:sz="4" w:space="0"/>
            </w:tcBorders>
            <w:vAlign w:val="center"/>
          </w:tcPr>
          <w:p w14:paraId="74E6119A">
            <w:pPr>
              <w:snapToGrid w:val="0"/>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0A784CCA">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05D4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78AF7028">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70C096D9">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7</w:t>
            </w:r>
          </w:p>
        </w:tc>
        <w:tc>
          <w:tcPr>
            <w:tcW w:w="4994" w:type="dxa"/>
            <w:tcBorders>
              <w:top w:val="single" w:color="000000" w:sz="4" w:space="0"/>
              <w:left w:val="single" w:color="000000" w:sz="4" w:space="0"/>
              <w:bottom w:val="single" w:color="000000" w:sz="4" w:space="0"/>
              <w:right w:val="single" w:color="000000" w:sz="4" w:space="0"/>
            </w:tcBorders>
            <w:vAlign w:val="center"/>
          </w:tcPr>
          <w:p w14:paraId="2D13DDFD">
            <w:pPr>
              <w:snapToGrid w:val="0"/>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1031635F">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7A03B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41D6ED93">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0D2B158A">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8</w:t>
            </w:r>
          </w:p>
        </w:tc>
        <w:tc>
          <w:tcPr>
            <w:tcW w:w="4994" w:type="dxa"/>
            <w:tcBorders>
              <w:top w:val="single" w:color="000000" w:sz="4" w:space="0"/>
              <w:left w:val="single" w:color="000000" w:sz="4" w:space="0"/>
              <w:bottom w:val="single" w:color="000000" w:sz="4" w:space="0"/>
              <w:right w:val="single" w:color="000000" w:sz="4" w:space="0"/>
            </w:tcBorders>
            <w:vAlign w:val="center"/>
          </w:tcPr>
          <w:p w14:paraId="7853953D">
            <w:pPr>
              <w:snapToGrid w:val="0"/>
              <w:spacing w:before="0" w:beforeAutospacing="0" w:after="0" w:afterAutospacing="0" w:line="240" w:lineRule="auto"/>
              <w:jc w:val="left"/>
              <w:textAlignment w:val="baseline"/>
              <w:rPr>
                <w:rStyle w:val="96"/>
                <w:rFonts w:hint="eastAsia" w:ascii="宋体" w:hAnsi="宋体" w:eastAsia="宋体" w:cs="宋体"/>
                <w:b/>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087321FA">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6591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0AFB441F">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r>
              <w:rPr>
                <w:rStyle w:val="96"/>
                <w:rFonts w:hint="eastAsia" w:ascii="宋体" w:hAnsi="宋体" w:eastAsia="宋体" w:cs="宋体"/>
                <w:b w:val="0"/>
                <w:i w:val="0"/>
                <w:caps w:val="0"/>
                <w:color w:val="auto"/>
                <w:spacing w:val="0"/>
                <w:w w:val="100"/>
                <w:kern w:val="0"/>
                <w:sz w:val="21"/>
                <w:szCs w:val="21"/>
                <w:highlight w:val="none"/>
                <w:lang w:val="en-US" w:eastAsia="zh-CN"/>
              </w:rPr>
              <w:t>“★”实质性响应条款自查</w:t>
            </w:r>
          </w:p>
        </w:tc>
        <w:tc>
          <w:tcPr>
            <w:tcW w:w="483" w:type="dxa"/>
            <w:tcBorders>
              <w:top w:val="single" w:color="000000" w:sz="4" w:space="0"/>
              <w:left w:val="single" w:color="000000" w:sz="4" w:space="0"/>
              <w:bottom w:val="single" w:color="000000" w:sz="4" w:space="0"/>
              <w:right w:val="single" w:color="000000" w:sz="4" w:space="0"/>
            </w:tcBorders>
            <w:vAlign w:val="center"/>
          </w:tcPr>
          <w:p w14:paraId="7D63F3F5">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1</w:t>
            </w:r>
          </w:p>
        </w:tc>
        <w:tc>
          <w:tcPr>
            <w:tcW w:w="4994" w:type="dxa"/>
            <w:tcBorders>
              <w:top w:val="single" w:color="000000" w:sz="4" w:space="0"/>
              <w:left w:val="single" w:color="000000" w:sz="4" w:space="0"/>
              <w:bottom w:val="single" w:color="000000" w:sz="4" w:space="0"/>
              <w:right w:val="single" w:color="000000" w:sz="4" w:space="0"/>
            </w:tcBorders>
            <w:vAlign w:val="center"/>
          </w:tcPr>
          <w:p w14:paraId="4C93C505">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663AB56E">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6E75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6E2617C2">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402FD96D">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2</w:t>
            </w:r>
          </w:p>
        </w:tc>
        <w:tc>
          <w:tcPr>
            <w:tcW w:w="4994" w:type="dxa"/>
            <w:tcBorders>
              <w:top w:val="single" w:color="000000" w:sz="4" w:space="0"/>
              <w:left w:val="single" w:color="000000" w:sz="4" w:space="0"/>
              <w:bottom w:val="single" w:color="000000" w:sz="4" w:space="0"/>
              <w:right w:val="single" w:color="000000" w:sz="4" w:space="0"/>
            </w:tcBorders>
            <w:vAlign w:val="center"/>
          </w:tcPr>
          <w:p w14:paraId="0672395B">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5AB70E35">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4C8B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2C202156">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58BF276A">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3</w:t>
            </w:r>
          </w:p>
        </w:tc>
        <w:tc>
          <w:tcPr>
            <w:tcW w:w="4994" w:type="dxa"/>
            <w:tcBorders>
              <w:top w:val="single" w:color="000000" w:sz="4" w:space="0"/>
              <w:left w:val="single" w:color="000000" w:sz="4" w:space="0"/>
              <w:bottom w:val="single" w:color="000000" w:sz="4" w:space="0"/>
              <w:right w:val="single" w:color="000000" w:sz="4" w:space="0"/>
            </w:tcBorders>
            <w:vAlign w:val="center"/>
          </w:tcPr>
          <w:p w14:paraId="152F4B26">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304A8629">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3813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74503921">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r>
              <w:rPr>
                <w:rStyle w:val="96"/>
                <w:rFonts w:hint="eastAsia" w:ascii="宋体" w:hAnsi="宋体" w:eastAsia="宋体" w:cs="宋体"/>
                <w:b w:val="0"/>
                <w:i w:val="0"/>
                <w:caps w:val="0"/>
                <w:color w:val="auto"/>
                <w:spacing w:val="0"/>
                <w:w w:val="100"/>
                <w:kern w:val="0"/>
                <w:sz w:val="21"/>
                <w:szCs w:val="21"/>
                <w:highlight w:val="none"/>
                <w:lang w:val="en-US" w:eastAsia="zh-CN"/>
              </w:rPr>
              <w:t>技术评分证明材料</w:t>
            </w:r>
          </w:p>
        </w:tc>
        <w:tc>
          <w:tcPr>
            <w:tcW w:w="483" w:type="dxa"/>
            <w:tcBorders>
              <w:top w:val="single" w:color="000000" w:sz="4" w:space="0"/>
              <w:left w:val="single" w:color="000000" w:sz="4" w:space="0"/>
              <w:bottom w:val="single" w:color="000000" w:sz="4" w:space="0"/>
              <w:right w:val="single" w:color="000000" w:sz="4" w:space="0"/>
            </w:tcBorders>
            <w:vAlign w:val="center"/>
          </w:tcPr>
          <w:p w14:paraId="631FDB49">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1</w:t>
            </w:r>
          </w:p>
        </w:tc>
        <w:tc>
          <w:tcPr>
            <w:tcW w:w="4994" w:type="dxa"/>
            <w:tcBorders>
              <w:top w:val="single" w:color="000000" w:sz="4" w:space="0"/>
              <w:left w:val="single" w:color="000000" w:sz="4" w:space="0"/>
              <w:bottom w:val="single" w:color="000000" w:sz="4" w:space="0"/>
              <w:right w:val="single" w:color="000000" w:sz="4" w:space="0"/>
            </w:tcBorders>
            <w:vAlign w:val="center"/>
          </w:tcPr>
          <w:p w14:paraId="63FA91E5">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304DFCCE">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4B47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03F5B365">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0843B007">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2</w:t>
            </w:r>
          </w:p>
        </w:tc>
        <w:tc>
          <w:tcPr>
            <w:tcW w:w="4994" w:type="dxa"/>
            <w:tcBorders>
              <w:top w:val="single" w:color="000000" w:sz="4" w:space="0"/>
              <w:left w:val="single" w:color="000000" w:sz="4" w:space="0"/>
              <w:bottom w:val="single" w:color="000000" w:sz="4" w:space="0"/>
              <w:right w:val="single" w:color="000000" w:sz="4" w:space="0"/>
            </w:tcBorders>
            <w:vAlign w:val="center"/>
          </w:tcPr>
          <w:p w14:paraId="70CBA786">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2EAA2D1B">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5613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4748BB59">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63406EA1">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3</w:t>
            </w:r>
          </w:p>
        </w:tc>
        <w:tc>
          <w:tcPr>
            <w:tcW w:w="4994" w:type="dxa"/>
            <w:tcBorders>
              <w:top w:val="single" w:color="000000" w:sz="4" w:space="0"/>
              <w:left w:val="single" w:color="000000" w:sz="4" w:space="0"/>
              <w:bottom w:val="single" w:color="000000" w:sz="4" w:space="0"/>
              <w:right w:val="single" w:color="000000" w:sz="4" w:space="0"/>
            </w:tcBorders>
            <w:vAlign w:val="center"/>
          </w:tcPr>
          <w:p w14:paraId="328D58AF">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034EE63C">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7552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14:paraId="323CCE10">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rPr>
              <w:t>商务评分证明材料</w:t>
            </w:r>
          </w:p>
        </w:tc>
        <w:tc>
          <w:tcPr>
            <w:tcW w:w="483" w:type="dxa"/>
            <w:tcBorders>
              <w:top w:val="single" w:color="000000" w:sz="4" w:space="0"/>
              <w:left w:val="single" w:color="000000" w:sz="4" w:space="0"/>
              <w:bottom w:val="single" w:color="000000" w:sz="4" w:space="0"/>
              <w:right w:val="single" w:color="000000" w:sz="4" w:space="0"/>
            </w:tcBorders>
            <w:vAlign w:val="center"/>
          </w:tcPr>
          <w:p w14:paraId="7A61D748">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r>
              <w:rPr>
                <w:rStyle w:val="96"/>
                <w:rFonts w:hint="eastAsia" w:ascii="宋体" w:hAnsi="宋体" w:eastAsia="宋体" w:cs="宋体"/>
                <w:b w:val="0"/>
                <w:i w:val="0"/>
                <w:caps w:val="0"/>
                <w:color w:val="auto"/>
                <w:spacing w:val="0"/>
                <w:w w:val="100"/>
                <w:kern w:val="0"/>
                <w:sz w:val="21"/>
                <w:szCs w:val="21"/>
                <w:highlight w:val="none"/>
                <w:lang w:val="en-US" w:eastAsia="zh-CN"/>
              </w:rPr>
              <w:t>1</w:t>
            </w:r>
          </w:p>
        </w:tc>
        <w:tc>
          <w:tcPr>
            <w:tcW w:w="4994" w:type="dxa"/>
            <w:tcBorders>
              <w:top w:val="single" w:color="000000" w:sz="4" w:space="0"/>
              <w:left w:val="single" w:color="000000" w:sz="4" w:space="0"/>
              <w:bottom w:val="single" w:color="000000" w:sz="4" w:space="0"/>
              <w:right w:val="single" w:color="000000" w:sz="4" w:space="0"/>
            </w:tcBorders>
            <w:vAlign w:val="center"/>
          </w:tcPr>
          <w:p w14:paraId="2294543E">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462E07F1">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49C0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34B68DE0">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6B070BEE">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r>
              <w:rPr>
                <w:rStyle w:val="96"/>
                <w:rFonts w:hint="eastAsia" w:ascii="宋体" w:hAnsi="宋体" w:eastAsia="宋体" w:cs="宋体"/>
                <w:b w:val="0"/>
                <w:i w:val="0"/>
                <w:caps w:val="0"/>
                <w:color w:val="auto"/>
                <w:spacing w:val="0"/>
                <w:w w:val="100"/>
                <w:kern w:val="0"/>
                <w:sz w:val="21"/>
                <w:szCs w:val="21"/>
                <w:highlight w:val="none"/>
                <w:lang w:val="en-US" w:eastAsia="zh-CN"/>
              </w:rPr>
              <w:t>2</w:t>
            </w:r>
          </w:p>
        </w:tc>
        <w:tc>
          <w:tcPr>
            <w:tcW w:w="4994" w:type="dxa"/>
            <w:tcBorders>
              <w:top w:val="single" w:color="000000" w:sz="4" w:space="0"/>
              <w:left w:val="single" w:color="000000" w:sz="4" w:space="0"/>
              <w:bottom w:val="single" w:color="000000" w:sz="4" w:space="0"/>
              <w:right w:val="single" w:color="000000" w:sz="4" w:space="0"/>
            </w:tcBorders>
            <w:vAlign w:val="center"/>
          </w:tcPr>
          <w:p w14:paraId="279A2DE1">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0DAD556B">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r w14:paraId="3A5D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14:paraId="5ABD4C4E">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vAlign w:val="center"/>
          </w:tcPr>
          <w:p w14:paraId="6A02D910">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r>
              <w:rPr>
                <w:rStyle w:val="96"/>
                <w:rFonts w:hint="eastAsia" w:ascii="宋体" w:hAnsi="宋体" w:eastAsia="宋体" w:cs="宋体"/>
                <w:b w:val="0"/>
                <w:i w:val="0"/>
                <w:caps w:val="0"/>
                <w:color w:val="auto"/>
                <w:spacing w:val="0"/>
                <w:w w:val="100"/>
                <w:kern w:val="0"/>
                <w:sz w:val="21"/>
                <w:szCs w:val="21"/>
                <w:highlight w:val="none"/>
                <w:lang w:val="en-US" w:eastAsia="zh-CN"/>
              </w:rPr>
              <w:t>3</w:t>
            </w:r>
          </w:p>
        </w:tc>
        <w:tc>
          <w:tcPr>
            <w:tcW w:w="4994" w:type="dxa"/>
            <w:tcBorders>
              <w:top w:val="single" w:color="000000" w:sz="4" w:space="0"/>
              <w:left w:val="single" w:color="000000" w:sz="4" w:space="0"/>
              <w:bottom w:val="single" w:color="000000" w:sz="4" w:space="0"/>
              <w:right w:val="single" w:color="000000" w:sz="4" w:space="0"/>
            </w:tcBorders>
            <w:vAlign w:val="center"/>
          </w:tcPr>
          <w:p w14:paraId="68F41055">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c>
        <w:tc>
          <w:tcPr>
            <w:tcW w:w="2175" w:type="dxa"/>
            <w:tcBorders>
              <w:top w:val="single" w:color="000000" w:sz="4" w:space="0"/>
              <w:left w:val="single" w:color="000000" w:sz="4" w:space="0"/>
              <w:bottom w:val="single" w:color="000000" w:sz="4" w:space="0"/>
              <w:right w:val="single" w:color="000000" w:sz="4" w:space="0"/>
            </w:tcBorders>
            <w:vAlign w:val="center"/>
          </w:tcPr>
          <w:p w14:paraId="48BE47B9">
            <w:pPr>
              <w:widowControl/>
              <w:snapToGrid/>
              <w:spacing w:before="0" w:beforeAutospacing="0" w:after="0" w:afterAutospacing="0" w:line="240" w:lineRule="auto"/>
              <w:jc w:val="center"/>
              <w:textAlignment w:val="center"/>
              <w:rPr>
                <w:rStyle w:val="96"/>
                <w:rFonts w:hint="eastAsia" w:ascii="宋体" w:hAnsi="宋体" w:eastAsia="宋体" w:cs="宋体"/>
                <w:b w:val="0"/>
                <w:i w:val="0"/>
                <w:caps w:val="0"/>
                <w:color w:val="auto"/>
                <w:spacing w:val="0"/>
                <w:w w:val="100"/>
                <w:kern w:val="0"/>
                <w:sz w:val="21"/>
                <w:szCs w:val="21"/>
                <w:highlight w:val="none"/>
                <w:lang w:val="en-US" w:eastAsia="zh-CN"/>
              </w:rPr>
            </w:pPr>
            <w:r>
              <w:rPr>
                <w:rStyle w:val="96"/>
                <w:rFonts w:hint="eastAsia" w:ascii="宋体" w:hAnsi="宋体" w:eastAsia="宋体" w:cs="宋体"/>
                <w:b w:val="0"/>
                <w:i w:val="0"/>
                <w:caps w:val="0"/>
                <w:color w:val="auto"/>
                <w:spacing w:val="0"/>
                <w:w w:val="100"/>
                <w:kern w:val="0"/>
                <w:sz w:val="21"/>
                <w:szCs w:val="21"/>
                <w:highlight w:val="none"/>
                <w:lang w:val="en-US" w:eastAsia="zh-CN"/>
              </w:rPr>
              <w:t>见投标文件第（ ）页</w:t>
            </w:r>
          </w:p>
        </w:tc>
      </w:tr>
    </w:tbl>
    <w:p w14:paraId="4F3EE3B9">
      <w:pPr>
        <w:snapToGrid/>
        <w:spacing w:before="0" w:beforeAutospacing="0" w:after="0" w:afterAutospacing="0" w:line="240" w:lineRule="auto"/>
        <w:textAlignment w:val="baseline"/>
        <w:rPr>
          <w:rStyle w:val="96"/>
          <w:rFonts w:hint="eastAsia" w:ascii="宋体" w:hAnsi="宋体" w:eastAsia="宋体" w:cs="宋体"/>
          <w:b w:val="0"/>
          <w:bCs/>
          <w:i w:val="0"/>
          <w:caps w:val="0"/>
          <w:color w:val="auto"/>
          <w:spacing w:val="0"/>
          <w:w w:val="100"/>
          <w:sz w:val="21"/>
          <w:szCs w:val="21"/>
          <w:highlight w:val="none"/>
          <w:lang w:val="en-US" w:eastAsia="zh-CN" w:bidi="ar-SA"/>
        </w:rPr>
      </w:pPr>
      <w:r>
        <w:rPr>
          <w:rStyle w:val="96"/>
          <w:rFonts w:hint="eastAsia" w:ascii="宋体" w:hAnsi="宋体" w:eastAsia="宋体" w:cs="宋体"/>
          <w:b w:val="0"/>
          <w:bCs/>
          <w:i w:val="0"/>
          <w:caps w:val="0"/>
          <w:color w:val="auto"/>
          <w:spacing w:val="0"/>
          <w:w w:val="100"/>
          <w:sz w:val="21"/>
          <w:szCs w:val="21"/>
          <w:highlight w:val="none"/>
          <w:lang w:val="en-US" w:eastAsia="zh-CN" w:bidi="ar-SA"/>
        </w:rPr>
        <w:t xml:space="preserve">注：1.以上材料将作为投标人有效性审核的重要内容之一，投标人必须严格按照其内容及序列要求在投标文件中对应如实提供，对资格性、符合性证明文件的任何缺漏和不符合项将会直接导致无效投标！  </w:t>
      </w:r>
    </w:p>
    <w:p w14:paraId="7E7A9694">
      <w:pPr>
        <w:snapToGrid/>
        <w:spacing w:before="0" w:beforeAutospacing="0" w:after="0" w:afterAutospacing="0" w:line="240" w:lineRule="auto"/>
        <w:textAlignment w:val="baseline"/>
        <w:rPr>
          <w:rStyle w:val="96"/>
          <w:rFonts w:hint="eastAsia" w:ascii="宋体" w:hAnsi="宋体" w:eastAsia="宋体" w:cs="宋体"/>
          <w:b w:val="0"/>
          <w:bCs/>
          <w:i w:val="0"/>
          <w:caps w:val="0"/>
          <w:color w:val="auto"/>
          <w:spacing w:val="0"/>
          <w:w w:val="100"/>
          <w:sz w:val="21"/>
          <w:szCs w:val="21"/>
          <w:highlight w:val="none"/>
          <w:lang w:val="en-US" w:eastAsia="zh-CN" w:bidi="ar-SA"/>
        </w:rPr>
      </w:pPr>
      <w:r>
        <w:rPr>
          <w:rStyle w:val="96"/>
          <w:rFonts w:hint="eastAsia" w:ascii="宋体" w:hAnsi="宋体" w:eastAsia="宋体" w:cs="宋体"/>
          <w:b w:val="0"/>
          <w:bCs/>
          <w:i w:val="0"/>
          <w:caps w:val="0"/>
          <w:color w:val="auto"/>
          <w:spacing w:val="0"/>
          <w:w w:val="100"/>
          <w:sz w:val="21"/>
          <w:szCs w:val="21"/>
          <w:highlight w:val="none"/>
          <w:lang w:val="en-US" w:eastAsia="zh-CN" w:bidi="ar-SA"/>
        </w:rPr>
        <w:t xml:space="preserve">    2.此表内容必须与投标文件中所介绍的内容一致。</w:t>
      </w:r>
    </w:p>
    <w:p w14:paraId="0CE66B9A">
      <w:pPr>
        <w:snapToGrid/>
        <w:spacing w:before="0" w:beforeAutospacing="0" w:after="0" w:afterAutospacing="0" w:line="240" w:lineRule="auto"/>
        <w:textAlignment w:val="baseline"/>
        <w:rPr>
          <w:rStyle w:val="96"/>
          <w:rFonts w:hint="eastAsia" w:ascii="宋体" w:hAnsi="宋体" w:eastAsia="宋体" w:cs="宋体"/>
          <w:b w:val="0"/>
          <w:bCs/>
          <w:i w:val="0"/>
          <w:caps w:val="0"/>
          <w:color w:val="auto"/>
          <w:spacing w:val="0"/>
          <w:w w:val="100"/>
          <w:sz w:val="21"/>
          <w:szCs w:val="21"/>
          <w:highlight w:val="none"/>
          <w:lang w:val="en-US" w:eastAsia="zh-CN" w:bidi="ar-SA"/>
        </w:rPr>
      </w:pPr>
      <w:r>
        <w:rPr>
          <w:rStyle w:val="96"/>
          <w:rFonts w:hint="eastAsia" w:ascii="宋体" w:hAnsi="宋体" w:eastAsia="宋体" w:cs="宋体"/>
          <w:b w:val="0"/>
          <w:bCs/>
          <w:i w:val="0"/>
          <w:caps w:val="0"/>
          <w:color w:val="auto"/>
          <w:spacing w:val="0"/>
          <w:w w:val="100"/>
          <w:sz w:val="21"/>
          <w:szCs w:val="21"/>
          <w:highlight w:val="none"/>
          <w:lang w:val="en-US" w:eastAsia="zh-CN" w:bidi="ar-SA"/>
        </w:rPr>
        <w:t xml:space="preserve">    3.如招标文件未设置“★”实质性响应条款，请填入“本项目未设置“★”实质性响应条款”。</w:t>
      </w:r>
    </w:p>
    <w:p w14:paraId="61140A67">
      <w:pPr>
        <w:snapToGrid/>
        <w:spacing w:before="0" w:beforeAutospacing="0" w:after="0" w:afterAutospacing="0" w:line="240" w:lineRule="auto"/>
        <w:ind w:firstLine="420" w:firstLineChars="200"/>
        <w:textAlignment w:val="baseline"/>
        <w:rPr>
          <w:rStyle w:val="96"/>
          <w:rFonts w:hint="eastAsia" w:ascii="宋体" w:hAnsi="宋体" w:eastAsia="宋体" w:cs="宋体"/>
          <w:b w:val="0"/>
          <w:bCs/>
          <w:i w:val="0"/>
          <w:caps w:val="0"/>
          <w:color w:val="auto"/>
          <w:spacing w:val="0"/>
          <w:w w:val="100"/>
          <w:sz w:val="21"/>
          <w:szCs w:val="21"/>
          <w:highlight w:val="none"/>
          <w:lang w:val="en-US" w:eastAsia="zh-CN" w:bidi="ar-SA"/>
        </w:rPr>
      </w:pPr>
      <w:r>
        <w:rPr>
          <w:rStyle w:val="96"/>
          <w:rFonts w:hint="eastAsia" w:ascii="宋体" w:hAnsi="宋体" w:eastAsia="宋体" w:cs="宋体"/>
          <w:b w:val="0"/>
          <w:bCs/>
          <w:i w:val="0"/>
          <w:caps w:val="0"/>
          <w:color w:val="auto"/>
          <w:spacing w:val="0"/>
          <w:w w:val="100"/>
          <w:sz w:val="21"/>
          <w:szCs w:val="21"/>
          <w:highlight w:val="none"/>
          <w:lang w:val="en-US" w:eastAsia="zh-CN" w:bidi="ar-SA"/>
        </w:rPr>
        <w:t>4.投标人应根据《招标文件》的各项内容填写此表，如自查表与证明材料不一致，评标委员会将有可能做出对投标人不利的评定。</w:t>
      </w:r>
    </w:p>
    <w:p w14:paraId="726C6010">
      <w:pPr>
        <w:autoSpaceDE/>
        <w:autoSpaceDN/>
        <w:adjustRightInd/>
        <w:spacing w:line="440" w:lineRule="exact"/>
        <w:ind w:left="605"/>
        <w:jc w:val="both"/>
        <w:rPr>
          <w:rFonts w:hint="eastAsia" w:ascii="宋体" w:hAnsi="宋体" w:eastAsia="宋体" w:cs="宋体"/>
          <w:bCs/>
          <w:color w:val="auto"/>
          <w:sz w:val="28"/>
          <w:highlight w:val="none"/>
        </w:rPr>
      </w:pPr>
    </w:p>
    <w:p w14:paraId="7C8C6719">
      <w:pPr>
        <w:numPr>
          <w:ilvl w:val="0"/>
          <w:numId w:val="20"/>
        </w:numPr>
        <w:autoSpaceDE/>
        <w:autoSpaceDN/>
        <w:adjustRightInd/>
        <w:spacing w:line="440" w:lineRule="exact"/>
        <w:jc w:val="both"/>
        <w:rPr>
          <w:rFonts w:hint="eastAsia" w:ascii="宋体" w:hAnsi="宋体" w:eastAsia="宋体" w:cs="宋体"/>
          <w:bCs/>
          <w:color w:val="auto"/>
          <w:sz w:val="28"/>
          <w:highlight w:val="none"/>
        </w:rPr>
      </w:pPr>
      <w:r>
        <w:rPr>
          <w:rFonts w:hint="eastAsia" w:ascii="宋体" w:hAnsi="宋体" w:eastAsia="宋体" w:cs="宋体"/>
          <w:bCs/>
          <w:color w:val="auto"/>
          <w:sz w:val="28"/>
          <w:highlight w:val="none"/>
        </w:rPr>
        <w:br w:type="page"/>
      </w:r>
    </w:p>
    <w:p w14:paraId="5E7263C1">
      <w:pPr>
        <w:snapToGrid/>
        <w:spacing w:before="0" w:beforeAutospacing="0" w:after="0" w:afterAutospacing="0" w:line="240" w:lineRule="auto"/>
        <w:jc w:val="center"/>
        <w:textAlignment w:val="baseline"/>
        <w:outlineLvl w:val="0"/>
        <w:rPr>
          <w:rStyle w:val="96"/>
          <w:rFonts w:hint="eastAsia" w:ascii="宋体" w:hAnsi="宋体" w:eastAsia="宋体" w:cs="宋体"/>
          <w:b/>
          <w:bCs/>
          <w:i w:val="0"/>
          <w:caps w:val="0"/>
          <w:color w:val="auto"/>
          <w:spacing w:val="0"/>
          <w:w w:val="100"/>
          <w:sz w:val="52"/>
          <w:szCs w:val="52"/>
          <w:highlight w:val="none"/>
          <w:lang w:val="en-US" w:eastAsia="zh-CN" w:bidi="ar-SA"/>
        </w:rPr>
      </w:pPr>
    </w:p>
    <w:p w14:paraId="4E70806B">
      <w:pPr>
        <w:snapToGrid/>
        <w:spacing w:before="0" w:beforeAutospacing="0" w:after="0" w:afterAutospacing="0" w:line="240" w:lineRule="auto"/>
        <w:jc w:val="center"/>
        <w:textAlignment w:val="baseline"/>
        <w:outlineLvl w:val="0"/>
        <w:rPr>
          <w:rStyle w:val="96"/>
          <w:rFonts w:hint="eastAsia" w:ascii="宋体" w:hAnsi="宋体" w:eastAsia="宋体" w:cs="宋体"/>
          <w:b/>
          <w:bCs/>
          <w:i w:val="0"/>
          <w:caps w:val="0"/>
          <w:color w:val="auto"/>
          <w:spacing w:val="0"/>
          <w:w w:val="100"/>
          <w:sz w:val="52"/>
          <w:szCs w:val="52"/>
          <w:highlight w:val="none"/>
          <w:lang w:val="en-US" w:eastAsia="zh-CN" w:bidi="ar-SA"/>
        </w:rPr>
      </w:pPr>
    </w:p>
    <w:p w14:paraId="7185FDB3">
      <w:pPr>
        <w:snapToGrid/>
        <w:spacing w:before="0" w:beforeAutospacing="0" w:after="0" w:afterAutospacing="0" w:line="240" w:lineRule="auto"/>
        <w:jc w:val="center"/>
        <w:textAlignment w:val="baseline"/>
        <w:outlineLvl w:val="0"/>
        <w:rPr>
          <w:rStyle w:val="96"/>
          <w:rFonts w:hint="eastAsia" w:ascii="宋体" w:hAnsi="宋体" w:eastAsia="宋体" w:cs="宋体"/>
          <w:b/>
          <w:bCs/>
          <w:i w:val="0"/>
          <w:caps w:val="0"/>
          <w:color w:val="auto"/>
          <w:spacing w:val="0"/>
          <w:w w:val="100"/>
          <w:sz w:val="52"/>
          <w:szCs w:val="52"/>
          <w:highlight w:val="none"/>
          <w:lang w:val="en-US" w:eastAsia="zh-CN" w:bidi="ar-SA"/>
        </w:rPr>
      </w:pPr>
    </w:p>
    <w:p w14:paraId="0EF7F956">
      <w:pPr>
        <w:pStyle w:val="10"/>
        <w:rPr>
          <w:rStyle w:val="96"/>
          <w:rFonts w:hint="eastAsia" w:ascii="宋体" w:hAnsi="宋体" w:eastAsia="宋体" w:cs="宋体"/>
          <w:b/>
          <w:bCs/>
          <w:i w:val="0"/>
          <w:caps w:val="0"/>
          <w:color w:val="auto"/>
          <w:spacing w:val="0"/>
          <w:w w:val="100"/>
          <w:sz w:val="52"/>
          <w:szCs w:val="52"/>
          <w:highlight w:val="none"/>
          <w:lang w:val="en-US" w:eastAsia="zh-CN" w:bidi="ar-SA"/>
        </w:rPr>
      </w:pPr>
    </w:p>
    <w:p w14:paraId="6DEFBFF2">
      <w:pPr>
        <w:pStyle w:val="10"/>
        <w:rPr>
          <w:rStyle w:val="96"/>
          <w:rFonts w:hint="eastAsia" w:ascii="宋体" w:hAnsi="宋体" w:eastAsia="宋体" w:cs="宋体"/>
          <w:b/>
          <w:bCs/>
          <w:i w:val="0"/>
          <w:caps w:val="0"/>
          <w:color w:val="auto"/>
          <w:spacing w:val="0"/>
          <w:w w:val="100"/>
          <w:sz w:val="52"/>
          <w:szCs w:val="52"/>
          <w:highlight w:val="none"/>
          <w:lang w:val="en-US" w:eastAsia="zh-CN" w:bidi="ar-SA"/>
        </w:rPr>
      </w:pPr>
    </w:p>
    <w:p w14:paraId="7CB5CA26">
      <w:pPr>
        <w:snapToGrid/>
        <w:spacing w:before="0" w:beforeAutospacing="0" w:after="0" w:afterAutospacing="0" w:line="240" w:lineRule="auto"/>
        <w:jc w:val="center"/>
        <w:textAlignment w:val="baseline"/>
        <w:outlineLvl w:val="0"/>
        <w:rPr>
          <w:rStyle w:val="96"/>
          <w:rFonts w:hint="eastAsia" w:ascii="宋体" w:hAnsi="宋体" w:eastAsia="宋体" w:cs="宋体"/>
          <w:b/>
          <w:bCs/>
          <w:i w:val="0"/>
          <w:caps w:val="0"/>
          <w:color w:val="auto"/>
          <w:spacing w:val="0"/>
          <w:w w:val="100"/>
          <w:sz w:val="52"/>
          <w:szCs w:val="52"/>
          <w:highlight w:val="none"/>
          <w:lang w:val="en-US" w:eastAsia="zh-CN" w:bidi="ar-SA"/>
        </w:rPr>
      </w:pPr>
    </w:p>
    <w:p w14:paraId="67B4BA1A">
      <w:pPr>
        <w:snapToGrid/>
        <w:spacing w:before="0" w:beforeAutospacing="0" w:after="0" w:afterAutospacing="0" w:line="240" w:lineRule="auto"/>
        <w:jc w:val="center"/>
        <w:textAlignment w:val="baseline"/>
        <w:outlineLvl w:val="0"/>
        <w:rPr>
          <w:rStyle w:val="96"/>
          <w:rFonts w:hint="eastAsia" w:ascii="宋体" w:hAnsi="宋体" w:eastAsia="宋体" w:cs="宋体"/>
          <w:b/>
          <w:bCs/>
          <w:i w:val="0"/>
          <w:caps w:val="0"/>
          <w:color w:val="auto"/>
          <w:spacing w:val="0"/>
          <w:w w:val="100"/>
          <w:sz w:val="52"/>
          <w:szCs w:val="52"/>
          <w:highlight w:val="none"/>
          <w:lang w:val="en-US" w:eastAsia="zh-CN" w:bidi="ar-SA"/>
        </w:rPr>
      </w:pPr>
      <w:r>
        <w:rPr>
          <w:rStyle w:val="96"/>
          <w:rFonts w:hint="eastAsia" w:ascii="宋体" w:hAnsi="宋体" w:eastAsia="宋体" w:cs="宋体"/>
          <w:b/>
          <w:bCs/>
          <w:i w:val="0"/>
          <w:caps w:val="0"/>
          <w:color w:val="auto"/>
          <w:spacing w:val="0"/>
          <w:w w:val="100"/>
          <w:sz w:val="52"/>
          <w:szCs w:val="52"/>
          <w:highlight w:val="none"/>
          <w:lang w:val="en-US" w:eastAsia="zh-CN" w:bidi="ar-SA"/>
        </w:rPr>
        <w:t>一、资格、符合性证明材料</w:t>
      </w:r>
    </w:p>
    <w:p w14:paraId="6E6F4646">
      <w:pPr>
        <w:pStyle w:val="97"/>
        <w:widowControl/>
        <w:snapToGrid/>
        <w:spacing w:before="0" w:beforeAutospacing="0" w:after="0" w:afterAutospacing="0" w:line="560" w:lineRule="exact"/>
        <w:ind w:firstLine="0"/>
        <w:textAlignment w:val="baseline"/>
        <w:rPr>
          <w:rStyle w:val="96"/>
          <w:rFonts w:hint="eastAsia" w:ascii="宋体" w:hAnsi="宋体" w:eastAsia="宋体" w:cs="宋体"/>
          <w:b w:val="0"/>
          <w:i w:val="0"/>
          <w:caps w:val="0"/>
          <w:color w:val="auto"/>
          <w:spacing w:val="0"/>
          <w:w w:val="100"/>
          <w:kern w:val="2"/>
          <w:sz w:val="28"/>
          <w:szCs w:val="24"/>
          <w:highlight w:val="none"/>
          <w:lang w:val="en-US" w:eastAsia="zh-CN" w:bidi="ar-SA"/>
        </w:rPr>
      </w:pPr>
    </w:p>
    <w:p w14:paraId="4D97F8A8">
      <w:pPr>
        <w:pStyle w:val="99"/>
        <w:keepLines/>
        <w:widowControl/>
        <w:snapToGrid/>
        <w:spacing w:before="260" w:beforeAutospacing="0" w:after="260" w:afterAutospacing="0" w:line="240" w:lineRule="auto"/>
        <w:jc w:val="center"/>
        <w:textAlignment w:val="baseline"/>
        <w:outlineLvl w:val="1"/>
        <w:rPr>
          <w:rStyle w:val="96"/>
          <w:rFonts w:hint="eastAsia" w:ascii="宋体" w:hAnsi="宋体" w:eastAsia="宋体" w:cs="宋体"/>
          <w:b/>
          <w:bCs/>
          <w:i w:val="0"/>
          <w:caps w:val="0"/>
          <w:color w:val="auto"/>
          <w:spacing w:val="0"/>
          <w:w w:val="100"/>
          <w:sz w:val="32"/>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1.1 具有独立承担民事责任的能力证明文件：</w:t>
      </w:r>
    </w:p>
    <w:tbl>
      <w:tblPr>
        <w:tblStyle w:val="27"/>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2"/>
      </w:tblGrid>
      <w:tr w14:paraId="704AA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3" w:hRule="atLeast"/>
        </w:trPr>
        <w:tc>
          <w:tcPr>
            <w:tcW w:w="9762" w:type="dxa"/>
            <w:tcBorders>
              <w:top w:val="single" w:color="000000" w:sz="4" w:space="0"/>
              <w:left w:val="single" w:color="000000" w:sz="4" w:space="0"/>
              <w:bottom w:val="single" w:color="000000" w:sz="4" w:space="0"/>
              <w:right w:val="single" w:color="000000" w:sz="4" w:space="0"/>
            </w:tcBorders>
            <w:vAlign w:val="top"/>
          </w:tcPr>
          <w:p w14:paraId="38644B6D">
            <w:pPr>
              <w:snapToGrid/>
              <w:spacing w:before="0" w:beforeAutospacing="0" w:after="0" w:afterAutospacing="0" w:line="240" w:lineRule="auto"/>
              <w:jc w:val="both"/>
              <w:textAlignment w:val="baseline"/>
              <w:rPr>
                <w:rStyle w:val="96"/>
                <w:rFonts w:hint="eastAsia" w:ascii="宋体" w:hAnsi="宋体" w:eastAsia="宋体" w:cs="宋体"/>
                <w:b/>
                <w:bCs/>
                <w:i w:val="0"/>
                <w:caps w:val="0"/>
                <w:color w:val="auto"/>
                <w:spacing w:val="0"/>
                <w:w w:val="100"/>
                <w:sz w:val="32"/>
                <w:szCs w:val="32"/>
                <w:highlight w:val="none"/>
                <w:lang w:val="en-US" w:eastAsia="zh-CN" w:bidi="ar-SA"/>
              </w:rPr>
            </w:pPr>
          </w:p>
        </w:tc>
      </w:tr>
    </w:tbl>
    <w:p w14:paraId="162FC005">
      <w:pPr>
        <w:snapToGrid/>
        <w:spacing w:before="0" w:beforeAutospacing="0" w:after="0" w:afterAutospacing="0" w:line="240" w:lineRule="auto"/>
        <w:textAlignment w:val="baseline"/>
        <w:rPr>
          <w:rStyle w:val="96"/>
          <w:rFonts w:hint="eastAsia" w:ascii="宋体" w:hAnsi="宋体" w:eastAsia="宋体" w:cs="宋体"/>
          <w:b/>
          <w:bCs/>
          <w:i w:val="0"/>
          <w:caps w:val="0"/>
          <w:color w:val="auto"/>
          <w:spacing w:val="0"/>
          <w:w w:val="100"/>
          <w:sz w:val="32"/>
          <w:szCs w:val="32"/>
          <w:highlight w:val="none"/>
          <w:lang w:val="en-US" w:eastAsia="zh-CN" w:bidi="ar-SA"/>
        </w:rPr>
      </w:pPr>
    </w:p>
    <w:p w14:paraId="0B9E52AE">
      <w:pPr>
        <w:pStyle w:val="101"/>
        <w:keepLines/>
        <w:widowControl/>
        <w:numPr>
          <w:ilvl w:val="0"/>
          <w:numId w:val="0"/>
        </w:numPr>
        <w:snapToGrid/>
        <w:spacing w:before="0" w:beforeAutospacing="0" w:after="0" w:afterAutospacing="0" w:line="360" w:lineRule="auto"/>
        <w:ind w:leftChars="0"/>
        <w:jc w:val="both"/>
        <w:textAlignment w:val="baseline"/>
        <w:rPr>
          <w:rStyle w:val="96"/>
          <w:rFonts w:hint="eastAsia" w:ascii="宋体" w:hAnsi="宋体" w:eastAsia="宋体" w:cs="宋体"/>
          <w:b/>
          <w:bCs/>
          <w:i w:val="0"/>
          <w:caps w:val="0"/>
          <w:color w:val="auto"/>
          <w:spacing w:val="0"/>
          <w:w w:val="100"/>
          <w:sz w:val="20"/>
          <w:szCs w:val="32"/>
          <w:highlight w:val="none"/>
          <w:lang w:val="en-US" w:eastAsia="zh-CN" w:bidi="ar-SA"/>
        </w:rPr>
      </w:pPr>
      <w:r>
        <w:rPr>
          <w:rStyle w:val="96"/>
          <w:rFonts w:hint="eastAsia" w:ascii="宋体" w:hAnsi="宋体" w:eastAsia="宋体" w:cs="宋体"/>
          <w:b/>
          <w:bCs/>
          <w:i w:val="0"/>
          <w:caps w:val="0"/>
          <w:color w:val="auto"/>
          <w:spacing w:val="0"/>
          <w:w w:val="100"/>
          <w:sz w:val="20"/>
          <w:szCs w:val="32"/>
          <w:highlight w:val="none"/>
          <w:lang w:val="en-US" w:eastAsia="zh-CN" w:bidi="ar-SA"/>
        </w:rPr>
        <w:br w:type="page"/>
      </w:r>
    </w:p>
    <w:p w14:paraId="0AC3B5FD">
      <w:pPr>
        <w:pStyle w:val="101"/>
        <w:keepLines/>
        <w:widowControl/>
        <w:numPr>
          <w:ilvl w:val="0"/>
          <w:numId w:val="0"/>
        </w:numPr>
        <w:snapToGrid/>
        <w:spacing w:before="0" w:beforeAutospacing="0" w:after="0" w:afterAutospacing="0" w:line="360" w:lineRule="auto"/>
        <w:ind w:left="0" w:leftChars="0"/>
        <w:jc w:val="center"/>
        <w:textAlignment w:val="baseline"/>
        <w:outlineLvl w:val="1"/>
        <w:rPr>
          <w:rStyle w:val="96"/>
          <w:rFonts w:hint="eastAsia" w:ascii="宋体" w:hAnsi="宋体" w:eastAsia="宋体" w:cs="宋体"/>
          <w:b/>
          <w:bCs/>
          <w:i w:val="0"/>
          <w:caps w:val="0"/>
          <w:color w:val="auto"/>
          <w:spacing w:val="0"/>
          <w:w w:val="100"/>
          <w:sz w:val="20"/>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1.2 法定代表人身份证明书</w:t>
      </w:r>
    </w:p>
    <w:p w14:paraId="6361DA30">
      <w:pPr>
        <w:snapToGrid/>
        <w:spacing w:before="0" w:beforeAutospacing="0" w:after="0" w:afterAutospacing="0" w:line="360" w:lineRule="auto"/>
        <w:ind w:firstLine="400" w:firstLineChars="200"/>
        <w:textAlignment w:val="baseline"/>
        <w:rPr>
          <w:rStyle w:val="96"/>
          <w:rFonts w:hint="eastAsia" w:ascii="宋体" w:hAnsi="宋体" w:eastAsia="宋体" w:cs="宋体"/>
          <w:b w:val="0"/>
          <w:i w:val="0"/>
          <w:caps w:val="0"/>
          <w:color w:val="auto"/>
          <w:spacing w:val="0"/>
          <w:w w:val="100"/>
          <w:sz w:val="20"/>
          <w:szCs w:val="21"/>
          <w:highlight w:val="none"/>
          <w:u w:val="single" w:color="000000"/>
          <w:lang w:val="en-US" w:eastAsia="zh-CN" w:bidi="ar-SA"/>
        </w:rPr>
      </w:pPr>
    </w:p>
    <w:p w14:paraId="7AAAC20F">
      <w:pPr>
        <w:snapToGrid/>
        <w:spacing w:before="0" w:beforeAutospacing="0" w:after="0" w:afterAutospacing="0" w:line="360" w:lineRule="auto"/>
        <w:ind w:firstLine="840" w:firstLineChars="4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姓名：</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，性别：</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，出生日期：</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，现任职务：</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，系</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（投标人名称）的法定代表人。</w:t>
      </w:r>
    </w:p>
    <w:p w14:paraId="6E07DE8A">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            </w:t>
      </w:r>
    </w:p>
    <w:p w14:paraId="74A7E1CE">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特此证明。</w:t>
      </w:r>
    </w:p>
    <w:p w14:paraId="15F1BBCA">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2CC13D8E">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36CB1F48">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bl>
      <w:tblPr>
        <w:tblStyle w:val="27"/>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14:paraId="2BF42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vAlign w:val="top"/>
          </w:tcPr>
          <w:p w14:paraId="57B75C0E">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（※法定代表人身份证正、反面复印件※）</w:t>
            </w:r>
          </w:p>
        </w:tc>
      </w:tr>
    </w:tbl>
    <w:p w14:paraId="3666B0C9">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5A123AC9">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151D25DA">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57F228E6">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45897ADC">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0599D7E6">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73A5E1A3">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6CD086E6">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4C1CB461">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                                           投标人名称：（加盖公章）  </w:t>
      </w:r>
    </w:p>
    <w:p w14:paraId="386A7FA4">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    </w:t>
      </w:r>
    </w:p>
    <w:p w14:paraId="3C885C53">
      <w:pPr>
        <w:snapToGrid/>
        <w:spacing w:before="0" w:beforeAutospacing="0" w:after="0" w:afterAutospacing="0" w:line="240" w:lineRule="auto"/>
        <w:jc w:val="righ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年   月   日                   </w:t>
      </w:r>
    </w:p>
    <w:p w14:paraId="5A309753">
      <w:pPr>
        <w:pStyle w:val="101"/>
        <w:keepLines/>
        <w:widowControl/>
        <w:numPr>
          <w:ilvl w:val="0"/>
          <w:numId w:val="0"/>
        </w:numPr>
        <w:snapToGrid/>
        <w:spacing w:before="0" w:beforeAutospacing="0" w:after="0" w:afterAutospacing="0" w:line="360" w:lineRule="auto"/>
        <w:ind w:leftChars="0"/>
        <w:jc w:val="both"/>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p>
    <w:p w14:paraId="05C308EF">
      <w:pPr>
        <w:rPr>
          <w:rStyle w:val="96"/>
          <w:rFonts w:hint="eastAsia" w:ascii="宋体" w:hAnsi="宋体" w:eastAsia="宋体" w:cs="宋体"/>
          <w:b/>
          <w:bCs/>
          <w:i w:val="0"/>
          <w:caps w:val="0"/>
          <w:color w:val="auto"/>
          <w:spacing w:val="0"/>
          <w:w w:val="100"/>
          <w:sz w:val="21"/>
          <w:szCs w:val="21"/>
          <w:highlight w:val="none"/>
          <w:lang w:val="en-US" w:eastAsia="zh-CN" w:bidi="ar-SA"/>
        </w:rPr>
      </w:pPr>
    </w:p>
    <w:p w14:paraId="39BBBCC6">
      <w:pPr>
        <w:pStyle w:val="35"/>
        <w:rPr>
          <w:rStyle w:val="96"/>
          <w:rFonts w:hint="eastAsia" w:ascii="宋体" w:hAnsi="宋体" w:eastAsia="宋体" w:cs="宋体"/>
          <w:b/>
          <w:bCs/>
          <w:i w:val="0"/>
          <w:caps w:val="0"/>
          <w:color w:val="auto"/>
          <w:spacing w:val="0"/>
          <w:w w:val="100"/>
          <w:sz w:val="21"/>
          <w:szCs w:val="21"/>
          <w:highlight w:val="none"/>
          <w:lang w:val="en-US" w:eastAsia="zh-CN" w:bidi="ar-SA"/>
        </w:rPr>
      </w:pPr>
    </w:p>
    <w:p w14:paraId="1D7F4902">
      <w:pPr>
        <w:pStyle w:val="35"/>
        <w:rPr>
          <w:rStyle w:val="96"/>
          <w:rFonts w:hint="eastAsia" w:ascii="宋体" w:hAnsi="宋体" w:eastAsia="宋体" w:cs="宋体"/>
          <w:b/>
          <w:bCs/>
          <w:i w:val="0"/>
          <w:caps w:val="0"/>
          <w:color w:val="auto"/>
          <w:spacing w:val="0"/>
          <w:w w:val="100"/>
          <w:sz w:val="21"/>
          <w:szCs w:val="21"/>
          <w:highlight w:val="none"/>
          <w:lang w:val="en-US" w:eastAsia="zh-CN" w:bidi="ar-SA"/>
        </w:rPr>
      </w:pPr>
    </w:p>
    <w:p w14:paraId="0FE62C76">
      <w:pPr>
        <w:pStyle w:val="35"/>
        <w:rPr>
          <w:rStyle w:val="96"/>
          <w:rFonts w:hint="eastAsia" w:ascii="宋体" w:hAnsi="宋体" w:eastAsia="宋体" w:cs="宋体"/>
          <w:b/>
          <w:bCs/>
          <w:i w:val="0"/>
          <w:caps w:val="0"/>
          <w:color w:val="auto"/>
          <w:spacing w:val="0"/>
          <w:w w:val="100"/>
          <w:sz w:val="21"/>
          <w:szCs w:val="21"/>
          <w:highlight w:val="none"/>
          <w:lang w:val="en-US" w:eastAsia="zh-CN" w:bidi="ar-SA"/>
        </w:rPr>
      </w:pPr>
    </w:p>
    <w:p w14:paraId="24431D87">
      <w:pPr>
        <w:pStyle w:val="101"/>
        <w:keepLines/>
        <w:widowControl/>
        <w:numPr>
          <w:ilvl w:val="0"/>
          <w:numId w:val="0"/>
        </w:numPr>
        <w:snapToGrid/>
        <w:spacing w:before="0" w:beforeAutospacing="0" w:after="0" w:afterAutospacing="0" w:line="360" w:lineRule="auto"/>
        <w:ind w:left="0" w:leftChars="0"/>
        <w:jc w:val="center"/>
        <w:textAlignment w:val="baseline"/>
        <w:outlineLvl w:val="1"/>
        <w:rPr>
          <w:rStyle w:val="96"/>
          <w:rFonts w:hint="eastAsia" w:ascii="宋体" w:hAnsi="宋体" w:eastAsia="宋体" w:cs="宋体"/>
          <w:b/>
          <w:bCs/>
          <w:i w:val="0"/>
          <w:caps w:val="0"/>
          <w:color w:val="auto"/>
          <w:spacing w:val="0"/>
          <w:w w:val="100"/>
          <w:sz w:val="20"/>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1.3 法定代表人（或非法人组织负责人）授权委托书</w:t>
      </w:r>
    </w:p>
    <w:p w14:paraId="15C0401F">
      <w:pPr>
        <w:snapToGrid/>
        <w:spacing w:before="0" w:beforeAutospacing="0" w:after="0" w:afterAutospacing="0" w:line="360" w:lineRule="auto"/>
        <w:ind w:firstLine="400" w:firstLineChars="200"/>
        <w:textAlignment w:val="baseline"/>
        <w:rPr>
          <w:rStyle w:val="96"/>
          <w:rFonts w:hint="eastAsia" w:ascii="宋体" w:hAnsi="宋体" w:eastAsia="宋体" w:cs="宋体"/>
          <w:b w:val="0"/>
          <w:i w:val="0"/>
          <w:caps w:val="0"/>
          <w:color w:val="auto"/>
          <w:spacing w:val="0"/>
          <w:w w:val="100"/>
          <w:sz w:val="20"/>
          <w:szCs w:val="21"/>
          <w:highlight w:val="none"/>
          <w:lang w:val="en-US" w:eastAsia="zh-CN" w:bidi="ar-SA"/>
        </w:rPr>
      </w:pPr>
    </w:p>
    <w:p w14:paraId="0CD8A04A">
      <w:pPr>
        <w:snapToGrid/>
        <w:spacing w:before="0" w:beforeAutospacing="0" w:after="0" w:afterAutospacing="0" w:line="360" w:lineRule="auto"/>
        <w:ind w:firstLine="840" w:firstLineChars="400"/>
        <w:textAlignment w:val="baseline"/>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委托人名称：</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（投标人名称）      </w:t>
      </w:r>
    </w:p>
    <w:p w14:paraId="60659CF1">
      <w:pPr>
        <w:snapToGrid/>
        <w:spacing w:before="0" w:beforeAutospacing="0" w:after="0" w:afterAutospacing="0" w:line="360" w:lineRule="auto"/>
        <w:ind w:firstLine="840" w:firstLineChars="4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法定代表人（或非法人组织负责人）姓名：</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 xml:space="preserve"> 身份证号码：</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p>
    <w:p w14:paraId="3DA3107E">
      <w:pPr>
        <w:snapToGrid/>
        <w:spacing w:before="0" w:beforeAutospacing="0" w:after="0" w:afterAutospacing="0" w:line="360" w:lineRule="auto"/>
        <w:ind w:firstLine="840" w:firstLineChars="400"/>
        <w:textAlignment w:val="baseline"/>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住所地：</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p>
    <w:p w14:paraId="33159EA2">
      <w:pPr>
        <w:snapToGrid/>
        <w:spacing w:before="0" w:beforeAutospacing="0" w:after="0" w:afterAutospacing="0" w:line="360" w:lineRule="auto"/>
        <w:ind w:firstLine="840" w:firstLineChars="4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受托人名称：</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（委托授权代表姓名）      </w:t>
      </w:r>
      <w:r>
        <w:rPr>
          <w:rStyle w:val="96"/>
          <w:rFonts w:hint="eastAsia" w:ascii="宋体" w:hAnsi="宋体" w:eastAsia="宋体" w:cs="宋体"/>
          <w:b w:val="0"/>
          <w:i w:val="0"/>
          <w:caps w:val="0"/>
          <w:color w:val="auto"/>
          <w:spacing w:val="0"/>
          <w:w w:val="100"/>
          <w:sz w:val="21"/>
          <w:szCs w:val="21"/>
          <w:highlight w:val="none"/>
          <w:lang w:val="en-US" w:eastAsia="zh-CN" w:bidi="ar-SA"/>
        </w:rPr>
        <w:t xml:space="preserve">       身份证号码：</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p>
    <w:p w14:paraId="561306EA">
      <w:pPr>
        <w:snapToGrid/>
        <w:spacing w:before="0" w:beforeAutospacing="0" w:after="0" w:afterAutospacing="0" w:line="360" w:lineRule="auto"/>
        <w:ind w:firstLine="840" w:firstLineChars="400"/>
        <w:textAlignment w:val="baseline"/>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住址：</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 xml:space="preserve">                     电话：</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p>
    <w:p w14:paraId="564D5877">
      <w:pPr>
        <w:snapToGrid/>
        <w:spacing w:before="0" w:beforeAutospacing="0" w:after="0" w:afterAutospacing="0" w:line="36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现委托</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（委托授权代表姓名）    </w:t>
      </w:r>
      <w:r>
        <w:rPr>
          <w:rStyle w:val="96"/>
          <w:rFonts w:hint="eastAsia" w:ascii="宋体" w:hAnsi="宋体" w:eastAsia="宋体" w:cs="宋体"/>
          <w:b w:val="0"/>
          <w:i w:val="0"/>
          <w:caps w:val="0"/>
          <w:color w:val="auto"/>
          <w:spacing w:val="0"/>
          <w:w w:val="100"/>
          <w:sz w:val="21"/>
          <w:szCs w:val="21"/>
          <w:highlight w:val="none"/>
          <w:lang w:val="en-US" w:eastAsia="zh-CN" w:bidi="ar-SA"/>
        </w:rPr>
        <w:t>在委托人就</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（项目编号、项目名称）</w:t>
      </w:r>
      <w:r>
        <w:rPr>
          <w:rStyle w:val="96"/>
          <w:rFonts w:hint="eastAsia" w:ascii="宋体" w:hAnsi="宋体" w:eastAsia="宋体" w:cs="宋体"/>
          <w:b w:val="0"/>
          <w:i w:val="0"/>
          <w:caps w:val="0"/>
          <w:color w:val="auto"/>
          <w:spacing w:val="0"/>
          <w:w w:val="100"/>
          <w:sz w:val="21"/>
          <w:szCs w:val="21"/>
          <w:highlight w:val="none"/>
          <w:lang w:val="en-US" w:eastAsia="zh-CN" w:bidi="ar-SA"/>
        </w:rPr>
        <w:t>投标中，以我单位名义处理一切与之有关的事务。</w:t>
      </w:r>
    </w:p>
    <w:p w14:paraId="3608259E">
      <w:pPr>
        <w:snapToGrid/>
        <w:spacing w:before="0" w:beforeAutospacing="0" w:after="0" w:afterAutospacing="0" w:line="36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本授权书于</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年</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月</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日签字或盖章生效,</w:t>
      </w:r>
      <w:r>
        <w:rPr>
          <w:rStyle w:val="96"/>
          <w:rFonts w:hint="eastAsia" w:ascii="宋体" w:hAnsi="宋体" w:eastAsia="宋体" w:cs="宋体"/>
          <w:b/>
          <w:i w:val="0"/>
          <w:caps w:val="0"/>
          <w:color w:val="auto"/>
          <w:spacing w:val="0"/>
          <w:w w:val="100"/>
          <w:sz w:val="21"/>
          <w:szCs w:val="21"/>
          <w:highlight w:val="none"/>
          <w:lang w:val="en-US" w:eastAsia="zh-CN" w:bidi="ar-SA"/>
        </w:rPr>
        <w:t>无转委托，</w:t>
      </w:r>
      <w:r>
        <w:rPr>
          <w:rStyle w:val="96"/>
          <w:rFonts w:hint="eastAsia" w:ascii="宋体" w:hAnsi="宋体" w:eastAsia="宋体" w:cs="宋体"/>
          <w:b w:val="0"/>
          <w:i w:val="0"/>
          <w:caps w:val="0"/>
          <w:color w:val="auto"/>
          <w:spacing w:val="0"/>
          <w:w w:val="100"/>
          <w:sz w:val="21"/>
          <w:szCs w:val="21"/>
          <w:highlight w:val="none"/>
          <w:lang w:val="en-US" w:eastAsia="zh-CN" w:bidi="ar-SA"/>
        </w:rPr>
        <w:t>特此声明。</w:t>
      </w:r>
    </w:p>
    <w:p w14:paraId="38435291">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tbl>
      <w:tblPr>
        <w:tblStyle w:val="27"/>
        <w:tblW w:w="8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8"/>
      </w:tblGrid>
      <w:tr w14:paraId="6559F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0" w:hRule="atLeast"/>
          <w:jc w:val="center"/>
        </w:trPr>
        <w:tc>
          <w:tcPr>
            <w:tcW w:w="8228" w:type="dxa"/>
            <w:tcBorders>
              <w:top w:val="single" w:color="000000" w:sz="4" w:space="0"/>
              <w:left w:val="single" w:color="000000" w:sz="4" w:space="0"/>
              <w:bottom w:val="single" w:color="000000" w:sz="4" w:space="0"/>
              <w:right w:val="single" w:color="000000" w:sz="4" w:space="0"/>
            </w:tcBorders>
            <w:vAlign w:val="top"/>
          </w:tcPr>
          <w:p w14:paraId="06451C99">
            <w:pPr>
              <w:snapToGrid/>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（※授权委托人身份证正、反面复印件※）</w:t>
            </w:r>
          </w:p>
        </w:tc>
      </w:tr>
    </w:tbl>
    <w:p w14:paraId="1066A39E">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7B092BD3">
      <w:pPr>
        <w:snapToGrid/>
        <w:spacing w:before="0" w:beforeAutospacing="0" w:after="0" w:afterAutospacing="0" w:line="36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委托人（单位公章）：</w:t>
      </w:r>
    </w:p>
    <w:p w14:paraId="12848183">
      <w:pPr>
        <w:snapToGrid/>
        <w:spacing w:before="0" w:beforeAutospacing="0" w:after="0" w:afterAutospacing="0" w:line="36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法定代表人（或非法人组织负责人）（签字或盖章）：       </w:t>
      </w:r>
    </w:p>
    <w:p w14:paraId="6D6A74E9">
      <w:pPr>
        <w:snapToGrid/>
        <w:spacing w:before="0" w:beforeAutospacing="0" w:after="0" w:afterAutospacing="0" w:line="36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受托人（签字或盖章）：                           </w:t>
      </w:r>
    </w:p>
    <w:p w14:paraId="59F6B388">
      <w:pPr>
        <w:pStyle w:val="99"/>
        <w:keepLines/>
        <w:widowControl/>
        <w:snapToGrid/>
        <w:spacing w:before="260" w:beforeAutospacing="0" w:after="260" w:afterAutospacing="0" w:line="416" w:lineRule="auto"/>
        <w:jc w:val="center"/>
        <w:textAlignment w:val="baseline"/>
        <w:rPr>
          <w:rStyle w:val="96"/>
          <w:rFonts w:hint="eastAsia" w:ascii="宋体" w:hAnsi="宋体" w:eastAsia="宋体" w:cs="宋体"/>
          <w:b/>
          <w:bCs/>
          <w:i w:val="0"/>
          <w:caps w:val="0"/>
          <w:color w:val="auto"/>
          <w:spacing w:val="0"/>
          <w:w w:val="100"/>
          <w:sz w:val="32"/>
          <w:szCs w:val="32"/>
          <w:highlight w:val="none"/>
          <w:lang w:val="en-US" w:eastAsia="zh-CN" w:bidi="ar-SA"/>
        </w:rPr>
      </w:pPr>
      <w:r>
        <w:rPr>
          <w:rStyle w:val="96"/>
          <w:rFonts w:hint="eastAsia" w:ascii="宋体" w:hAnsi="宋体" w:eastAsia="宋体" w:cs="宋体"/>
          <w:b w:val="0"/>
          <w:i w:val="0"/>
          <w:caps w:val="0"/>
          <w:color w:val="auto"/>
          <w:spacing w:val="0"/>
          <w:w w:val="100"/>
          <w:sz w:val="20"/>
          <w:szCs w:val="21"/>
          <w:highlight w:val="none"/>
          <w:u w:val="single" w:color="000000"/>
          <w:lang w:val="en-US" w:eastAsia="zh-CN" w:bidi="ar-SA"/>
        </w:rPr>
        <w:br w:type="page"/>
      </w:r>
      <w:r>
        <w:rPr>
          <w:rStyle w:val="96"/>
          <w:rFonts w:hint="eastAsia" w:ascii="宋体" w:hAnsi="宋体" w:eastAsia="宋体" w:cs="宋体"/>
          <w:b/>
          <w:bCs/>
          <w:i w:val="0"/>
          <w:caps w:val="0"/>
          <w:color w:val="auto"/>
          <w:spacing w:val="0"/>
          <w:w w:val="100"/>
          <w:sz w:val="32"/>
          <w:szCs w:val="32"/>
          <w:highlight w:val="none"/>
          <w:lang w:val="en-US" w:eastAsia="zh-CN" w:bidi="ar-SA"/>
        </w:rPr>
        <w:t>1.4 投标人必须具有良好的商业信誉和健全的财务会计制度</w:t>
      </w:r>
    </w:p>
    <w:tbl>
      <w:tblPr>
        <w:tblStyle w:val="27"/>
        <w:tblW w:w="91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0"/>
      </w:tblGrid>
      <w:tr w14:paraId="2E6A5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87" w:hRule="atLeast"/>
        </w:trPr>
        <w:tc>
          <w:tcPr>
            <w:tcW w:w="9160" w:type="dxa"/>
            <w:tcBorders>
              <w:top w:val="single" w:color="000000" w:sz="4" w:space="0"/>
              <w:left w:val="single" w:color="000000" w:sz="4" w:space="0"/>
              <w:bottom w:val="single" w:color="000000" w:sz="4" w:space="0"/>
              <w:right w:val="single" w:color="000000" w:sz="4" w:space="0"/>
            </w:tcBorders>
            <w:vAlign w:val="top"/>
          </w:tcPr>
          <w:p w14:paraId="59B8E3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资格条件承诺函</w:t>
            </w:r>
          </w:p>
          <w:p w14:paraId="09DBD4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14:paraId="1C1935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我方</w:t>
            </w:r>
            <w:r>
              <w:rPr>
                <w:rFonts w:hint="eastAsia" w:ascii="宋体" w:hAnsi="宋体" w:eastAsia="宋体" w:cs="宋体"/>
                <w:sz w:val="21"/>
                <w:szCs w:val="21"/>
                <w:u w:val="single"/>
                <w:lang w:val="en-US" w:eastAsia="zh-CN"/>
              </w:rPr>
              <w:t>（投标人名称）</w:t>
            </w:r>
            <w:r>
              <w:rPr>
                <w:rFonts w:hint="eastAsia" w:ascii="宋体" w:hAnsi="宋体" w:eastAsia="宋体" w:cs="宋体"/>
                <w:sz w:val="21"/>
                <w:szCs w:val="21"/>
                <w:u w:val="none"/>
                <w:lang w:val="en-US" w:eastAsia="zh-CN"/>
              </w:rPr>
              <w:t>符合招标文件对合格投标人资格要求的第六条第一款第（二）项、第（三）项、第（四）项、第（五）项规定条件，具体包括：</w:t>
            </w:r>
          </w:p>
          <w:p w14:paraId="604CDA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1.具有良好的商业信誉和健全的财务会计制度；</w:t>
            </w:r>
          </w:p>
          <w:p w14:paraId="51BB7D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2.具有履行合同所必需的设备和专业技术能力；</w:t>
            </w:r>
          </w:p>
          <w:p w14:paraId="6DE2D8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3.具有依法缴纳税收和社会保障资金的良好记录；</w:t>
            </w:r>
          </w:p>
          <w:p w14:paraId="1CDDEA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4.参加投标活动前三年内，在经营活动中没有重大违法记录。</w:t>
            </w:r>
          </w:p>
          <w:p w14:paraId="1A5187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我方对上述承诺的真实性负责，在评审环节结束后，自愿接受采购单位（采购代理机构）的检查核验，配合提供相关证明材料，证明符合《招标文件》规定的合格投标人资格要求。如有虚假，将依法承担相应法律责任。</w:t>
            </w:r>
          </w:p>
          <w:p w14:paraId="4233B2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特此承诺。</w:t>
            </w:r>
          </w:p>
          <w:p w14:paraId="104B60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p>
          <w:p w14:paraId="79E16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p>
          <w:p w14:paraId="0991AE24">
            <w:pPr>
              <w:keepNext w:val="0"/>
              <w:keepLines w:val="0"/>
              <w:pageBreakBefore w:val="0"/>
              <w:widowControl w:val="0"/>
              <w:kinsoku/>
              <w:wordWrap/>
              <w:overflowPunct/>
              <w:topLinePunct w:val="0"/>
              <w:autoSpaceDE/>
              <w:autoSpaceDN/>
              <w:bidi w:val="0"/>
              <w:adjustRightInd/>
              <w:snapToGrid/>
              <w:spacing w:line="360" w:lineRule="auto"/>
              <w:ind w:firstLine="2730" w:firstLineChars="1300"/>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投标人名称（公章）</w:t>
            </w:r>
          </w:p>
          <w:p w14:paraId="7573C813">
            <w:pPr>
              <w:keepNext w:val="0"/>
              <w:keepLines w:val="0"/>
              <w:pageBreakBefore w:val="0"/>
              <w:widowControl w:val="0"/>
              <w:tabs>
                <w:tab w:val="left" w:pos="8600"/>
              </w:tabs>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年  月  日</w:t>
            </w:r>
          </w:p>
          <w:p w14:paraId="65171E9A">
            <w:pPr>
              <w:snapToGrid/>
              <w:spacing w:before="0" w:beforeAutospacing="0" w:after="0" w:afterAutospacing="0" w:line="360" w:lineRule="auto"/>
              <w:textAlignment w:val="baseline"/>
              <w:rPr>
                <w:rStyle w:val="96"/>
                <w:rFonts w:hint="eastAsia" w:ascii="宋体" w:hAnsi="宋体" w:eastAsia="宋体" w:cs="宋体"/>
                <w:b/>
                <w:bCs/>
                <w:i w:val="0"/>
                <w:caps w:val="0"/>
                <w:color w:val="auto"/>
                <w:spacing w:val="0"/>
                <w:w w:val="100"/>
                <w:sz w:val="32"/>
                <w:szCs w:val="32"/>
                <w:highlight w:val="none"/>
                <w:lang w:val="en-US" w:eastAsia="zh-CN" w:bidi="ar-SA"/>
              </w:rPr>
            </w:pPr>
          </w:p>
        </w:tc>
      </w:tr>
    </w:tbl>
    <w:p w14:paraId="7D98A90C">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0"/>
          <w:highlight w:val="none"/>
          <w:lang w:val="en-US" w:eastAsia="zh-CN" w:bidi="ar-SA"/>
        </w:rPr>
      </w:pPr>
    </w:p>
    <w:p w14:paraId="51544FF6">
      <w:pPr>
        <w:pStyle w:val="101"/>
        <w:keepLines/>
        <w:widowControl/>
        <w:numPr>
          <w:ilvl w:val="0"/>
          <w:numId w:val="0"/>
        </w:numPr>
        <w:snapToGrid/>
        <w:spacing w:before="0" w:beforeAutospacing="0" w:after="0" w:afterAutospacing="0" w:line="360" w:lineRule="auto"/>
        <w:ind w:left="0" w:leftChars="0"/>
        <w:jc w:val="center"/>
        <w:textAlignment w:val="baseline"/>
        <w:rPr>
          <w:rStyle w:val="96"/>
          <w:rFonts w:hint="eastAsia" w:ascii="宋体" w:hAnsi="宋体" w:eastAsia="宋体" w:cs="宋体"/>
          <w:b/>
          <w:bCs/>
          <w:i w:val="0"/>
          <w:caps w:val="0"/>
          <w:color w:val="auto"/>
          <w:spacing w:val="0"/>
          <w:w w:val="100"/>
          <w:sz w:val="32"/>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1.5有依法缴纳税收和社会保障资金的良好记录</w:t>
      </w:r>
    </w:p>
    <w:tbl>
      <w:tblPr>
        <w:tblStyle w:val="27"/>
        <w:tblW w:w="96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20"/>
      </w:tblGrid>
      <w:tr w14:paraId="08764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22" w:hRule="atLeast"/>
        </w:trPr>
        <w:tc>
          <w:tcPr>
            <w:tcW w:w="9620" w:type="dxa"/>
            <w:tcBorders>
              <w:top w:val="single" w:color="000000" w:sz="4" w:space="0"/>
              <w:left w:val="single" w:color="000000" w:sz="4" w:space="0"/>
              <w:bottom w:val="single" w:color="000000" w:sz="4" w:space="0"/>
              <w:right w:val="single" w:color="000000" w:sz="4" w:space="0"/>
            </w:tcBorders>
            <w:vAlign w:val="top"/>
          </w:tcPr>
          <w:p w14:paraId="11A3E6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资格条件承诺函</w:t>
            </w:r>
          </w:p>
          <w:p w14:paraId="38AD52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14:paraId="0D8B5A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我方</w:t>
            </w:r>
            <w:r>
              <w:rPr>
                <w:rFonts w:hint="eastAsia" w:ascii="宋体" w:hAnsi="宋体" w:eastAsia="宋体" w:cs="宋体"/>
                <w:sz w:val="21"/>
                <w:szCs w:val="21"/>
                <w:u w:val="single"/>
                <w:lang w:val="en-US" w:eastAsia="zh-CN"/>
              </w:rPr>
              <w:t>（投标人名称）</w:t>
            </w:r>
            <w:r>
              <w:rPr>
                <w:rFonts w:hint="eastAsia" w:ascii="宋体" w:hAnsi="宋体" w:eastAsia="宋体" w:cs="宋体"/>
                <w:sz w:val="21"/>
                <w:szCs w:val="21"/>
                <w:u w:val="none"/>
                <w:lang w:val="en-US" w:eastAsia="zh-CN"/>
              </w:rPr>
              <w:t>符合招标文件对合格投标人资格要求的第六条第一款第（二）项、第（三）项、第（四）项、第（五）项规定条件，具体包括：</w:t>
            </w:r>
          </w:p>
          <w:p w14:paraId="51B63C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1.具有良好的商业信誉和健全的财务会计制度；</w:t>
            </w:r>
          </w:p>
          <w:p w14:paraId="1AFF6E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2.具有履行合同所必需的设备和专业技术能力；</w:t>
            </w:r>
          </w:p>
          <w:p w14:paraId="023676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3.具有依法缴纳税收和社会保障资金的良好记录；</w:t>
            </w:r>
          </w:p>
          <w:p w14:paraId="7A318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4.参加投标活动前三年内，在经营活动中没有重大违法记录。</w:t>
            </w:r>
          </w:p>
          <w:p w14:paraId="58D91A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我方对上述承诺的真实性负责，在评审环节结束后，自愿接受采购单位（采购代理机构）的检查核验，配合提供相关证明材料，证明符合《招标文件》规定的合格投标人资格要求。如有虚假，将依法承担相应法律责任。</w:t>
            </w:r>
          </w:p>
          <w:p w14:paraId="40B2A6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特此承诺。</w:t>
            </w:r>
          </w:p>
          <w:p w14:paraId="4068B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p>
          <w:p w14:paraId="5DC8D8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p>
          <w:p w14:paraId="7F9845E9">
            <w:pPr>
              <w:keepNext w:val="0"/>
              <w:keepLines w:val="0"/>
              <w:pageBreakBefore w:val="0"/>
              <w:widowControl w:val="0"/>
              <w:kinsoku/>
              <w:wordWrap/>
              <w:overflowPunct/>
              <w:topLinePunct w:val="0"/>
              <w:autoSpaceDE/>
              <w:autoSpaceDN/>
              <w:bidi w:val="0"/>
              <w:adjustRightInd/>
              <w:snapToGrid/>
              <w:spacing w:line="360" w:lineRule="auto"/>
              <w:ind w:firstLine="2730" w:firstLineChars="1300"/>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投标人名称（公章）</w:t>
            </w:r>
          </w:p>
          <w:p w14:paraId="34A80E65">
            <w:pPr>
              <w:keepNext w:val="0"/>
              <w:keepLines w:val="0"/>
              <w:pageBreakBefore w:val="0"/>
              <w:widowControl w:val="0"/>
              <w:tabs>
                <w:tab w:val="left" w:pos="8600"/>
              </w:tabs>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年  月  日</w:t>
            </w:r>
          </w:p>
          <w:p w14:paraId="6FBD9395">
            <w:pPr>
              <w:snapToGrid/>
              <w:spacing w:before="0" w:beforeAutospacing="0" w:after="0" w:afterAutospacing="0" w:line="360" w:lineRule="auto"/>
              <w:textAlignment w:val="baseline"/>
              <w:rPr>
                <w:rStyle w:val="96"/>
                <w:rFonts w:hint="eastAsia" w:ascii="宋体" w:hAnsi="宋体" w:eastAsia="宋体" w:cs="宋体"/>
                <w:b/>
                <w:bCs/>
                <w:i w:val="0"/>
                <w:caps w:val="0"/>
                <w:color w:val="auto"/>
                <w:spacing w:val="0"/>
                <w:w w:val="100"/>
                <w:sz w:val="32"/>
                <w:szCs w:val="32"/>
                <w:highlight w:val="none"/>
                <w:lang w:val="en-US" w:eastAsia="zh-CN" w:bidi="ar-SA"/>
              </w:rPr>
            </w:pPr>
          </w:p>
        </w:tc>
      </w:tr>
    </w:tbl>
    <w:p w14:paraId="4AF2F902">
      <w:pPr>
        <w:pStyle w:val="100"/>
        <w:widowControl/>
        <w:snapToGrid/>
        <w:spacing w:before="0" w:beforeAutospacing="0" w:after="0" w:afterAutospacing="0" w:line="240" w:lineRule="auto"/>
        <w:ind w:firstLine="420" w:firstLineChars="0"/>
        <w:jc w:val="center"/>
        <w:textAlignment w:val="baseline"/>
        <w:rPr>
          <w:rStyle w:val="96"/>
          <w:rFonts w:hint="eastAsia" w:ascii="宋体" w:hAnsi="宋体" w:eastAsia="宋体" w:cs="宋体"/>
          <w:b w:val="0"/>
          <w:i w:val="0"/>
          <w:caps w:val="0"/>
          <w:color w:val="auto"/>
          <w:spacing w:val="0"/>
          <w:w w:val="100"/>
          <w:sz w:val="20"/>
          <w:szCs w:val="21"/>
          <w:highlight w:val="none"/>
          <w:u w:val="single" w:color="000000"/>
          <w:lang w:val="en-US" w:eastAsia="zh-CN" w:bidi="ar-SA"/>
        </w:rPr>
      </w:pPr>
    </w:p>
    <w:p w14:paraId="6343B434">
      <w:pPr>
        <w:pStyle w:val="100"/>
        <w:widowControl/>
        <w:snapToGrid/>
        <w:spacing w:before="0" w:beforeAutospacing="0" w:after="0" w:afterAutospacing="0" w:line="240" w:lineRule="auto"/>
        <w:ind w:firstLine="420" w:firstLineChars="0"/>
        <w:jc w:val="center"/>
        <w:textAlignment w:val="baseline"/>
        <w:rPr>
          <w:rStyle w:val="96"/>
          <w:rFonts w:hint="eastAsia" w:ascii="宋体" w:hAnsi="宋体" w:eastAsia="宋体" w:cs="宋体"/>
          <w:b w:val="0"/>
          <w:i w:val="0"/>
          <w:caps w:val="0"/>
          <w:color w:val="auto"/>
          <w:spacing w:val="0"/>
          <w:w w:val="100"/>
          <w:sz w:val="20"/>
          <w:szCs w:val="20"/>
          <w:highlight w:val="none"/>
          <w:lang w:val="en-US" w:eastAsia="zh-CN" w:bidi="ar-SA"/>
        </w:rPr>
      </w:pPr>
    </w:p>
    <w:p w14:paraId="16778029">
      <w:pPr>
        <w:bidi w:val="0"/>
        <w:jc w:val="center"/>
        <w:outlineLvl w:val="1"/>
        <w:rPr>
          <w:rStyle w:val="96"/>
          <w:rFonts w:hint="eastAsia" w:ascii="宋体" w:hAnsi="宋体" w:eastAsia="宋体" w:cs="宋体"/>
          <w:b/>
          <w:bCs/>
          <w:i w:val="0"/>
          <w:caps w:val="0"/>
          <w:color w:val="auto"/>
          <w:spacing w:val="0"/>
          <w:w w:val="100"/>
          <w:sz w:val="32"/>
          <w:szCs w:val="32"/>
          <w:highlight w:val="none"/>
          <w:lang w:val="en-US" w:eastAsia="zh-CN" w:bidi="ar-SA"/>
        </w:rPr>
      </w:pPr>
    </w:p>
    <w:p w14:paraId="48F93938">
      <w:pPr>
        <w:pStyle w:val="10"/>
        <w:rPr>
          <w:rStyle w:val="96"/>
          <w:rFonts w:hint="eastAsia" w:ascii="宋体" w:hAnsi="宋体" w:eastAsia="宋体" w:cs="宋体"/>
          <w:b/>
          <w:bCs/>
          <w:i w:val="0"/>
          <w:caps w:val="0"/>
          <w:color w:val="auto"/>
          <w:spacing w:val="0"/>
          <w:w w:val="100"/>
          <w:sz w:val="32"/>
          <w:szCs w:val="32"/>
          <w:highlight w:val="none"/>
          <w:lang w:val="en-US" w:eastAsia="zh-CN" w:bidi="ar-SA"/>
        </w:rPr>
      </w:pPr>
    </w:p>
    <w:p w14:paraId="5593B4E9">
      <w:pPr>
        <w:bidi w:val="0"/>
        <w:jc w:val="center"/>
        <w:outlineLvl w:val="1"/>
        <w:rPr>
          <w:rStyle w:val="96"/>
          <w:rFonts w:hint="eastAsia" w:ascii="宋体" w:hAnsi="宋体" w:eastAsia="宋体" w:cs="宋体"/>
          <w:b/>
          <w:bCs/>
          <w:i w:val="0"/>
          <w:caps w:val="0"/>
          <w:color w:val="auto"/>
          <w:spacing w:val="0"/>
          <w:w w:val="100"/>
          <w:sz w:val="32"/>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1.6具有履行合同所必需的设备和专业技术能力</w:t>
      </w:r>
    </w:p>
    <w:p w14:paraId="76441B06">
      <w:pPr>
        <w:snapToGrid/>
        <w:spacing w:before="0" w:beforeAutospacing="0" w:after="0" w:afterAutospacing="0" w:line="360" w:lineRule="auto"/>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p>
    <w:p w14:paraId="356AD8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资格条件承诺函</w:t>
      </w:r>
    </w:p>
    <w:p w14:paraId="03AAA0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14:paraId="6B9567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lang w:val="en-US" w:eastAsia="zh-CN"/>
        </w:rPr>
        <w:t>我方</w:t>
      </w:r>
      <w:r>
        <w:rPr>
          <w:rFonts w:hint="eastAsia" w:ascii="宋体" w:hAnsi="宋体" w:eastAsia="宋体" w:cs="宋体"/>
          <w:sz w:val="21"/>
          <w:szCs w:val="21"/>
          <w:u w:val="single"/>
          <w:lang w:val="en-US" w:eastAsia="zh-CN"/>
        </w:rPr>
        <w:t>（投标人名称）</w:t>
      </w:r>
      <w:r>
        <w:rPr>
          <w:rFonts w:hint="eastAsia" w:ascii="宋体" w:hAnsi="宋体" w:eastAsia="宋体" w:cs="宋体"/>
          <w:sz w:val="21"/>
          <w:szCs w:val="21"/>
          <w:u w:val="none"/>
          <w:lang w:val="en-US" w:eastAsia="zh-CN"/>
        </w:rPr>
        <w:t>符合招标文件对合格投标人资格要求的第六条第一款第（二）项、第（三）项、第（四）项、第（五）项规定条件，具体包括：</w:t>
      </w:r>
    </w:p>
    <w:p w14:paraId="58FE5E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1.具有良好的商业信誉和健全的财务会计制度；</w:t>
      </w:r>
    </w:p>
    <w:p w14:paraId="543967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2.具有履行合同所必需的设备和专业技术能力；</w:t>
      </w:r>
    </w:p>
    <w:p w14:paraId="3711CF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3.具有依法缴纳税收和社会保障资金的良好记录；</w:t>
      </w:r>
    </w:p>
    <w:p w14:paraId="524BBE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4.参加投标活动前三年内，在经营活动中没有重大违法记录。</w:t>
      </w:r>
    </w:p>
    <w:p w14:paraId="675DDA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我方对上述承诺的真实性负责，在评审环节结束后，自愿接受采购单位（采购代理机构）的检查核验，配合提供相关证明材料，证明符合《招标文件》规定的合格投标人资格要求。如有虚假，将依法承担相应法律责任。</w:t>
      </w:r>
    </w:p>
    <w:p w14:paraId="46CA7B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特此承诺。</w:t>
      </w:r>
    </w:p>
    <w:p w14:paraId="21247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p>
    <w:p w14:paraId="416C40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u w:val="none"/>
          <w:lang w:val="en-US" w:eastAsia="zh-CN"/>
        </w:rPr>
      </w:pPr>
    </w:p>
    <w:p w14:paraId="4E3FC2D4">
      <w:pPr>
        <w:keepNext w:val="0"/>
        <w:keepLines w:val="0"/>
        <w:pageBreakBefore w:val="0"/>
        <w:widowControl w:val="0"/>
        <w:kinsoku/>
        <w:wordWrap/>
        <w:overflowPunct/>
        <w:topLinePunct w:val="0"/>
        <w:autoSpaceDE/>
        <w:autoSpaceDN/>
        <w:bidi w:val="0"/>
        <w:adjustRightInd/>
        <w:snapToGrid/>
        <w:spacing w:line="360" w:lineRule="auto"/>
        <w:ind w:firstLine="2730" w:firstLineChars="1300"/>
        <w:jc w:val="center"/>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投标人名称（公章）</w:t>
      </w:r>
    </w:p>
    <w:p w14:paraId="7AF70762">
      <w:pPr>
        <w:keepNext w:val="0"/>
        <w:keepLines w:val="0"/>
        <w:pageBreakBefore w:val="0"/>
        <w:widowControl w:val="0"/>
        <w:tabs>
          <w:tab w:val="left" w:pos="8600"/>
        </w:tabs>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年  月  日</w:t>
      </w:r>
    </w:p>
    <w:p w14:paraId="5295736F">
      <w:pPr>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br w:type="page"/>
      </w:r>
    </w:p>
    <w:p w14:paraId="3C667368">
      <w:pPr>
        <w:pStyle w:val="99"/>
        <w:keepLines/>
        <w:widowControl/>
        <w:snapToGrid w:val="0"/>
        <w:spacing w:before="0" w:beforeAutospacing="0" w:after="0" w:afterAutospacing="0" w:line="240" w:lineRule="auto"/>
        <w:jc w:val="both"/>
        <w:textAlignment w:val="baseline"/>
        <w:outlineLvl w:val="1"/>
        <w:rPr>
          <w:rStyle w:val="96"/>
          <w:rFonts w:hint="eastAsia" w:ascii="宋体" w:hAnsi="宋体" w:eastAsia="宋体" w:cs="宋体"/>
          <w:b/>
          <w:bCs/>
          <w:i w:val="0"/>
          <w:caps w:val="0"/>
          <w:color w:val="auto"/>
          <w:spacing w:val="0"/>
          <w:w w:val="100"/>
          <w:sz w:val="32"/>
          <w:szCs w:val="32"/>
          <w:highlight w:val="none"/>
          <w:lang w:val="en-US" w:eastAsia="zh-CN" w:bidi="ar-SA"/>
        </w:rPr>
      </w:pPr>
    </w:p>
    <w:p w14:paraId="106EDDB9">
      <w:pPr>
        <w:pStyle w:val="99"/>
        <w:keepLines/>
        <w:widowControl/>
        <w:snapToGrid w:val="0"/>
        <w:spacing w:before="0" w:beforeAutospacing="0" w:after="0" w:afterAutospacing="0" w:line="240" w:lineRule="auto"/>
        <w:jc w:val="center"/>
        <w:textAlignment w:val="baseline"/>
        <w:outlineLvl w:val="1"/>
        <w:rPr>
          <w:rStyle w:val="96"/>
          <w:rFonts w:hint="eastAsia" w:ascii="宋体" w:hAnsi="宋体" w:eastAsia="宋体" w:cs="宋体"/>
          <w:b/>
          <w:bCs/>
          <w:i w:val="0"/>
          <w:caps w:val="0"/>
          <w:color w:val="auto"/>
          <w:spacing w:val="0"/>
          <w:w w:val="100"/>
          <w:sz w:val="32"/>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1.7投标函</w:t>
      </w:r>
    </w:p>
    <w:p w14:paraId="288F0288">
      <w:pPr>
        <w:snapToGrid w:val="0"/>
        <w:spacing w:before="0" w:beforeAutospacing="0" w:after="0" w:afterAutospacing="0" w:line="360" w:lineRule="auto"/>
        <w:ind w:right="599"/>
        <w:textAlignment w:val="baseline"/>
        <w:rPr>
          <w:rStyle w:val="96"/>
          <w:rFonts w:hint="eastAsia" w:ascii="宋体" w:hAnsi="宋体" w:eastAsia="宋体" w:cs="宋体"/>
          <w:b w:val="0"/>
          <w:i w:val="0"/>
          <w:caps w:val="0"/>
          <w:color w:val="auto"/>
          <w:spacing w:val="0"/>
          <w:w w:val="100"/>
          <w:sz w:val="20"/>
          <w:szCs w:val="21"/>
          <w:highlight w:val="none"/>
          <w:lang w:val="en-US" w:eastAsia="zh-CN" w:bidi="ar-SA"/>
        </w:rPr>
      </w:pPr>
      <w:r>
        <w:rPr>
          <w:rStyle w:val="96"/>
          <w:rFonts w:hint="eastAsia" w:ascii="宋体" w:hAnsi="宋体" w:eastAsia="宋体" w:cs="宋体"/>
          <w:b w:val="0"/>
          <w:i w:val="0"/>
          <w:caps w:val="0"/>
          <w:color w:val="auto"/>
          <w:spacing w:val="0"/>
          <w:w w:val="100"/>
          <w:sz w:val="20"/>
          <w:szCs w:val="21"/>
          <w:highlight w:val="none"/>
          <w:lang w:val="en-US" w:eastAsia="zh-CN" w:bidi="ar-SA"/>
        </w:rPr>
        <w:t xml:space="preserve">  </w:t>
      </w:r>
    </w:p>
    <w:p w14:paraId="40197441">
      <w:pPr>
        <w:snapToGrid w:val="0"/>
        <w:spacing w:before="0" w:beforeAutospacing="0" w:after="0" w:afterAutospacing="0" w:line="360" w:lineRule="auto"/>
        <w:ind w:right="599"/>
        <w:textAlignment w:val="baseline"/>
        <w:outlineLvl w:val="1"/>
        <w:rPr>
          <w:rStyle w:val="96"/>
          <w:rFonts w:hint="eastAsia" w:ascii="宋体" w:hAnsi="宋体" w:eastAsia="宋体" w:cs="宋体"/>
          <w:b/>
          <w:bCs/>
          <w:i w:val="0"/>
          <w:caps w:val="0"/>
          <w:color w:val="auto"/>
          <w:spacing w:val="0"/>
          <w:w w:val="100"/>
          <w:sz w:val="21"/>
          <w:szCs w:val="21"/>
          <w:highlight w:val="none"/>
          <w:u w:val="single" w:color="000000"/>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 xml:space="preserve">致： </w:t>
      </w:r>
      <w:r>
        <w:rPr>
          <w:rStyle w:val="96"/>
          <w:rFonts w:hint="eastAsia" w:ascii="宋体" w:hAnsi="宋体" w:eastAsia="宋体" w:cs="宋体"/>
          <w:b/>
          <w:bCs/>
          <w:i w:val="0"/>
          <w:caps w:val="0"/>
          <w:color w:val="auto"/>
          <w:spacing w:val="0"/>
          <w:w w:val="100"/>
          <w:sz w:val="21"/>
          <w:szCs w:val="21"/>
          <w:highlight w:val="none"/>
          <w:u w:val="single" w:color="000000"/>
          <w:lang w:val="en-US" w:eastAsia="zh-CN" w:bidi="ar-SA"/>
        </w:rPr>
        <w:t>（招标人或招标代理机构）</w:t>
      </w:r>
    </w:p>
    <w:p w14:paraId="49117C20">
      <w:pPr>
        <w:snapToGrid w:val="0"/>
        <w:spacing w:before="0" w:beforeAutospacing="0" w:after="0" w:afterAutospacing="0" w:line="360" w:lineRule="auto"/>
        <w:ind w:right="-19"/>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    根据贵方</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(项目名称)</w:t>
      </w:r>
      <w:r>
        <w:rPr>
          <w:rStyle w:val="96"/>
          <w:rFonts w:hint="eastAsia" w:ascii="宋体" w:hAnsi="宋体" w:eastAsia="宋体" w:cs="宋体"/>
          <w:b w:val="0"/>
          <w:i w:val="0"/>
          <w:caps w:val="0"/>
          <w:color w:val="auto"/>
          <w:spacing w:val="0"/>
          <w:w w:val="100"/>
          <w:sz w:val="21"/>
          <w:szCs w:val="21"/>
          <w:highlight w:val="none"/>
          <w:lang w:val="en-US" w:eastAsia="zh-CN" w:bidi="ar-SA"/>
        </w:rPr>
        <w:t>项目的招标公告</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(项目编号)</w:t>
      </w:r>
      <w:r>
        <w:rPr>
          <w:rStyle w:val="96"/>
          <w:rFonts w:hint="eastAsia" w:ascii="宋体" w:hAnsi="宋体" w:eastAsia="宋体" w:cs="宋体"/>
          <w:b w:val="0"/>
          <w:i w:val="0"/>
          <w:caps w:val="0"/>
          <w:color w:val="auto"/>
          <w:spacing w:val="0"/>
          <w:w w:val="100"/>
          <w:sz w:val="21"/>
          <w:szCs w:val="21"/>
          <w:highlight w:val="none"/>
          <w:lang w:val="en-US" w:eastAsia="zh-CN" w:bidi="ar-SA"/>
        </w:rPr>
        <w:t>,签字代表</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(姓名、职务)</w:t>
      </w:r>
      <w:r>
        <w:rPr>
          <w:rStyle w:val="96"/>
          <w:rFonts w:hint="eastAsia" w:ascii="宋体" w:hAnsi="宋体" w:eastAsia="宋体" w:cs="宋体"/>
          <w:b w:val="0"/>
          <w:i w:val="0"/>
          <w:caps w:val="0"/>
          <w:color w:val="auto"/>
          <w:spacing w:val="0"/>
          <w:w w:val="100"/>
          <w:sz w:val="21"/>
          <w:szCs w:val="21"/>
          <w:highlight w:val="none"/>
          <w:lang w:val="en-US" w:eastAsia="zh-CN" w:bidi="ar-SA"/>
        </w:rPr>
        <w:t>经正式授权并代表投标人</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（名称、地址）</w:t>
      </w:r>
      <w:r>
        <w:rPr>
          <w:rStyle w:val="96"/>
          <w:rFonts w:hint="eastAsia" w:ascii="宋体" w:hAnsi="宋体" w:eastAsia="宋体" w:cs="宋体"/>
          <w:b w:val="0"/>
          <w:i w:val="0"/>
          <w:caps w:val="0"/>
          <w:color w:val="auto"/>
          <w:spacing w:val="0"/>
          <w:w w:val="100"/>
          <w:sz w:val="21"/>
          <w:szCs w:val="21"/>
          <w:highlight w:val="none"/>
          <w:lang w:val="en-US" w:eastAsia="zh-CN" w:bidi="ar-SA"/>
        </w:rPr>
        <w:t>提交下述文件正本</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份、副本</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份、电子文档</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份，并以</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（银行转账）</w:t>
      </w:r>
      <w:r>
        <w:rPr>
          <w:rStyle w:val="96"/>
          <w:rFonts w:hint="eastAsia" w:ascii="宋体" w:hAnsi="宋体" w:eastAsia="宋体" w:cs="宋体"/>
          <w:b w:val="0"/>
          <w:i w:val="0"/>
          <w:caps w:val="0"/>
          <w:color w:val="auto"/>
          <w:spacing w:val="0"/>
          <w:w w:val="100"/>
          <w:sz w:val="21"/>
          <w:szCs w:val="21"/>
          <w:highlight w:val="none"/>
          <w:lang w:val="en-US" w:eastAsia="zh-CN" w:bidi="ar-SA"/>
        </w:rPr>
        <w:t>形式出具的金额为人民币</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元的投标保证金。</w:t>
      </w:r>
    </w:p>
    <w:p w14:paraId="1E0476EC">
      <w:p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据此，签字代表宣布同意如下：</w:t>
      </w:r>
    </w:p>
    <w:p w14:paraId="41221732">
      <w:pPr>
        <w:numPr>
          <w:ilvl w:val="0"/>
          <w:numId w:val="21"/>
        </w:num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本投标有效期为自投标截止之日起</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个日历日。</w:t>
      </w:r>
    </w:p>
    <w:p w14:paraId="06ED0E92">
      <w:pPr>
        <w:numPr>
          <w:ilvl w:val="0"/>
          <w:numId w:val="21"/>
        </w:num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已详细审查全部招标文件，包括所有补充通知（如有）。</w:t>
      </w:r>
    </w:p>
    <w:p w14:paraId="7D4EF8A5">
      <w:pPr>
        <w:numPr>
          <w:ilvl w:val="0"/>
          <w:numId w:val="21"/>
        </w:num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在规定的开标时间后，遵守招标文件中有关保证金的规定。</w:t>
      </w:r>
    </w:p>
    <w:p w14:paraId="6A42FBD8">
      <w:pPr>
        <w:numPr>
          <w:ilvl w:val="0"/>
          <w:numId w:val="21"/>
        </w:num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在领取中标通知书的同时按招标文件规定的形式，向贵方一次性支付招标代理服务费。</w:t>
      </w:r>
    </w:p>
    <w:p w14:paraId="633D66EB">
      <w:pPr>
        <w:numPr>
          <w:ilvl w:val="0"/>
          <w:numId w:val="21"/>
        </w:num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按照贵方可能要求，提供与其投标有关的一切数据或资料。</w:t>
      </w:r>
    </w:p>
    <w:p w14:paraId="4E6D4E2F">
      <w:pPr>
        <w:numPr>
          <w:ilvl w:val="0"/>
          <w:numId w:val="21"/>
        </w:num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按照招标文件的规定履行合同责任和义务。</w:t>
      </w:r>
    </w:p>
    <w:p w14:paraId="08384411">
      <w:pPr>
        <w:numPr>
          <w:ilvl w:val="0"/>
          <w:numId w:val="21"/>
        </w:num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我方承诺投标文件中的证明材料真实、合法、有效。</w:t>
      </w:r>
    </w:p>
    <w:p w14:paraId="04A61DDF">
      <w:pPr>
        <w:numPr>
          <w:ilvl w:val="0"/>
          <w:numId w:val="21"/>
        </w:num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我方参加投标活动前三年内，在经营活动中没有重大违法记录</w:t>
      </w:r>
    </w:p>
    <w:p w14:paraId="2F4D21E0">
      <w:pPr>
        <w:numPr>
          <w:ilvl w:val="0"/>
          <w:numId w:val="21"/>
        </w:num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我方符合法律、行政法规规定的其他条件</w:t>
      </w:r>
    </w:p>
    <w:p w14:paraId="346DBC73">
      <w:pPr>
        <w:snapToGrid w:val="0"/>
        <w:spacing w:before="0" w:beforeAutospacing="0" w:after="0" w:afterAutospacing="0" w:line="360" w:lineRule="auto"/>
        <w:ind w:right="-19"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其他事项：</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w:t>
      </w:r>
    </w:p>
    <w:p w14:paraId="09BA7EBD">
      <w:pPr>
        <w:tabs>
          <w:tab w:val="left" w:pos="10467"/>
        </w:tabs>
        <w:snapToGrid w:val="0"/>
        <w:spacing w:before="0" w:beforeAutospacing="0" w:after="0" w:afterAutospacing="0" w:line="360" w:lineRule="auto"/>
        <w:ind w:right="999" w:firstLine="476" w:firstLineChars="227"/>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2CF13CF1">
      <w:pPr>
        <w:tabs>
          <w:tab w:val="left" w:pos="10467"/>
        </w:tabs>
        <w:snapToGrid w:val="0"/>
        <w:spacing w:before="0" w:beforeAutospacing="0" w:after="0" w:afterAutospacing="0" w:line="360" w:lineRule="auto"/>
        <w:ind w:right="247" w:firstLine="476" w:firstLineChars="227"/>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58D25DD7">
      <w:pPr>
        <w:tabs>
          <w:tab w:val="left" w:pos="10467"/>
        </w:tabs>
        <w:snapToGrid w:val="0"/>
        <w:spacing w:before="0" w:beforeAutospacing="0" w:after="0" w:afterAutospacing="0" w:line="360" w:lineRule="auto"/>
        <w:ind w:right="247" w:firstLine="476" w:firstLineChars="227"/>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与本投标有关的一切往来通讯请寄：</w:t>
      </w:r>
    </w:p>
    <w:p w14:paraId="589085FF">
      <w:pPr>
        <w:tabs>
          <w:tab w:val="left" w:pos="10467"/>
        </w:tabs>
        <w:snapToGrid w:val="0"/>
        <w:spacing w:before="0" w:beforeAutospacing="0" w:after="0" w:afterAutospacing="0" w:line="360" w:lineRule="auto"/>
        <w:ind w:right="247" w:firstLine="476" w:firstLineChars="227"/>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地    址：                          传    真：                     </w:t>
      </w:r>
    </w:p>
    <w:p w14:paraId="1FD93736">
      <w:pPr>
        <w:tabs>
          <w:tab w:val="left" w:pos="10467"/>
        </w:tabs>
        <w:snapToGrid w:val="0"/>
        <w:spacing w:before="0" w:beforeAutospacing="0" w:after="0" w:afterAutospacing="0" w:line="360" w:lineRule="auto"/>
        <w:ind w:right="247" w:firstLine="476" w:firstLineChars="227"/>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电    话：                          电子邮件：                     </w:t>
      </w:r>
    </w:p>
    <w:p w14:paraId="5C2EA38E">
      <w:pPr>
        <w:tabs>
          <w:tab w:val="left" w:pos="10467"/>
        </w:tabs>
        <w:snapToGrid w:val="0"/>
        <w:spacing w:before="0" w:beforeAutospacing="0" w:after="0" w:afterAutospacing="0" w:line="360" w:lineRule="auto"/>
        <w:ind w:right="247" w:firstLine="476" w:firstLineChars="227"/>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法定代表人（非法人组织负责人）或其授权委托人（签字或盖章）：                      </w:t>
      </w:r>
    </w:p>
    <w:p w14:paraId="127F88A4">
      <w:pPr>
        <w:tabs>
          <w:tab w:val="left" w:pos="10467"/>
        </w:tabs>
        <w:snapToGrid w:val="0"/>
        <w:spacing w:before="0" w:beforeAutospacing="0" w:after="0" w:afterAutospacing="0" w:line="360" w:lineRule="auto"/>
        <w:ind w:right="247" w:firstLine="476" w:firstLineChars="227"/>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投标人名称（单位公章）:                       </w:t>
      </w:r>
    </w:p>
    <w:p w14:paraId="64FB6E81">
      <w:pPr>
        <w:pStyle w:val="99"/>
        <w:keepLines/>
        <w:widowControl/>
        <w:snapToGrid w:val="0"/>
        <w:spacing w:before="0" w:beforeAutospacing="0" w:after="0" w:afterAutospacing="0" w:line="240" w:lineRule="auto"/>
        <w:jc w:val="center"/>
        <w:textAlignment w:val="baseline"/>
        <w:rPr>
          <w:rStyle w:val="96"/>
          <w:rFonts w:hint="eastAsia" w:ascii="宋体" w:hAnsi="宋体" w:eastAsia="宋体" w:cs="宋体"/>
          <w:b/>
          <w:bCs/>
          <w:i w:val="0"/>
          <w:caps w:val="0"/>
          <w:color w:val="auto"/>
          <w:spacing w:val="0"/>
          <w:w w:val="100"/>
          <w:sz w:val="32"/>
          <w:szCs w:val="21"/>
          <w:highlight w:val="none"/>
          <w:lang w:val="en-US" w:eastAsia="zh-CN" w:bidi="ar-SA"/>
        </w:rPr>
      </w:pPr>
      <w:r>
        <w:rPr>
          <w:rStyle w:val="96"/>
          <w:rFonts w:hint="eastAsia" w:ascii="宋体" w:hAnsi="宋体" w:eastAsia="宋体" w:cs="宋体"/>
          <w:b/>
          <w:bCs/>
          <w:i w:val="0"/>
          <w:caps w:val="0"/>
          <w:color w:val="auto"/>
          <w:spacing w:val="0"/>
          <w:w w:val="100"/>
          <w:sz w:val="32"/>
          <w:szCs w:val="21"/>
          <w:highlight w:val="none"/>
          <w:lang w:val="en-US" w:eastAsia="zh-CN" w:bidi="ar-SA"/>
        </w:rPr>
        <w:br w:type="page"/>
      </w:r>
    </w:p>
    <w:p w14:paraId="28398881">
      <w:pPr>
        <w:pStyle w:val="99"/>
        <w:keepLines/>
        <w:widowControl/>
        <w:snapToGrid w:val="0"/>
        <w:spacing w:before="0" w:beforeAutospacing="0" w:after="0" w:afterAutospacing="0" w:line="240" w:lineRule="auto"/>
        <w:jc w:val="center"/>
        <w:textAlignment w:val="baseline"/>
        <w:outlineLvl w:val="1"/>
        <w:rPr>
          <w:rStyle w:val="96"/>
          <w:rFonts w:hint="eastAsia" w:ascii="宋体" w:hAnsi="宋体" w:eastAsia="宋体" w:cs="宋体"/>
          <w:b/>
          <w:bCs/>
          <w:i w:val="0"/>
          <w:caps w:val="0"/>
          <w:color w:val="auto"/>
          <w:spacing w:val="0"/>
          <w:w w:val="100"/>
          <w:sz w:val="32"/>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1.8资质证明文件（如有）</w:t>
      </w:r>
    </w:p>
    <w:tbl>
      <w:tblPr>
        <w:tblStyle w:val="27"/>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62"/>
      </w:tblGrid>
      <w:tr w14:paraId="407D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3" w:hRule="atLeast"/>
        </w:trPr>
        <w:tc>
          <w:tcPr>
            <w:tcW w:w="9762" w:type="dxa"/>
            <w:tcBorders>
              <w:top w:val="single" w:color="000000" w:sz="4" w:space="0"/>
              <w:left w:val="single" w:color="000000" w:sz="4" w:space="0"/>
              <w:bottom w:val="single" w:color="000000" w:sz="4" w:space="0"/>
              <w:right w:val="single" w:color="000000" w:sz="4" w:space="0"/>
            </w:tcBorders>
            <w:vAlign w:val="top"/>
          </w:tcPr>
          <w:p w14:paraId="6302E5DD">
            <w:pPr>
              <w:snapToGrid/>
              <w:spacing w:before="0" w:beforeAutospacing="0" w:after="0" w:afterAutospacing="0" w:line="240" w:lineRule="auto"/>
              <w:jc w:val="both"/>
              <w:textAlignment w:val="baseline"/>
              <w:rPr>
                <w:rStyle w:val="96"/>
                <w:rFonts w:hint="eastAsia" w:ascii="宋体" w:hAnsi="宋体" w:eastAsia="宋体" w:cs="宋体"/>
                <w:b/>
                <w:bCs/>
                <w:i w:val="0"/>
                <w:caps w:val="0"/>
                <w:color w:val="auto"/>
                <w:spacing w:val="0"/>
                <w:w w:val="100"/>
                <w:sz w:val="32"/>
                <w:szCs w:val="32"/>
                <w:highlight w:val="none"/>
                <w:lang w:val="en-US" w:eastAsia="zh-CN" w:bidi="ar-SA"/>
              </w:rPr>
            </w:pPr>
          </w:p>
        </w:tc>
      </w:tr>
    </w:tbl>
    <w:p w14:paraId="10D22084">
      <w:pPr>
        <w:rPr>
          <w:rStyle w:val="96"/>
          <w:rFonts w:hint="eastAsia" w:ascii="宋体" w:hAnsi="宋体" w:eastAsia="宋体" w:cs="宋体"/>
          <w:b/>
          <w:bCs/>
          <w:i w:val="0"/>
          <w:caps w:val="0"/>
          <w:color w:val="auto"/>
          <w:spacing w:val="0"/>
          <w:w w:val="100"/>
          <w:sz w:val="32"/>
          <w:szCs w:val="32"/>
          <w:highlight w:val="none"/>
          <w:lang w:val="en-US" w:eastAsia="zh-CN" w:bidi="ar-SA"/>
        </w:rPr>
      </w:pPr>
    </w:p>
    <w:p w14:paraId="1F0ACA15">
      <w:pPr>
        <w:pStyle w:val="10"/>
        <w:rPr>
          <w:rFonts w:hint="eastAsia" w:ascii="宋体" w:hAnsi="宋体" w:eastAsia="宋体" w:cs="宋体"/>
          <w:color w:val="auto"/>
          <w:highlight w:val="none"/>
          <w:lang w:val="en-US" w:eastAsia="zh-CN"/>
        </w:rPr>
      </w:pPr>
    </w:p>
    <w:p w14:paraId="517B4FC6">
      <w:pPr>
        <w:pStyle w:val="10"/>
        <w:rPr>
          <w:rFonts w:hint="eastAsia" w:ascii="宋体" w:hAnsi="宋体" w:eastAsia="宋体" w:cs="宋体"/>
          <w:color w:val="auto"/>
          <w:highlight w:val="none"/>
          <w:lang w:val="en-US" w:eastAsia="zh-CN"/>
        </w:rPr>
      </w:pPr>
    </w:p>
    <w:p w14:paraId="68760267">
      <w:pPr>
        <w:pStyle w:val="10"/>
        <w:rPr>
          <w:rFonts w:hint="eastAsia" w:ascii="宋体" w:hAnsi="宋体" w:eastAsia="宋体" w:cs="宋体"/>
          <w:color w:val="auto"/>
          <w:highlight w:val="none"/>
          <w:lang w:val="en-US" w:eastAsia="zh-CN"/>
        </w:rPr>
      </w:pPr>
    </w:p>
    <w:p w14:paraId="6DEC2630">
      <w:pPr>
        <w:pStyle w:val="10"/>
        <w:rPr>
          <w:rFonts w:hint="eastAsia" w:ascii="宋体" w:hAnsi="宋体" w:eastAsia="宋体" w:cs="宋体"/>
          <w:color w:val="auto"/>
          <w:highlight w:val="none"/>
          <w:lang w:val="en-US" w:eastAsia="zh-CN"/>
        </w:rPr>
      </w:pPr>
    </w:p>
    <w:p w14:paraId="77B24986">
      <w:pPr>
        <w:rPr>
          <w:rStyle w:val="96"/>
          <w:rFonts w:hint="eastAsia" w:ascii="宋体" w:hAnsi="宋体" w:eastAsia="宋体" w:cs="宋体"/>
          <w:b/>
          <w:bCs/>
          <w:i w:val="0"/>
          <w:caps w:val="0"/>
          <w:color w:val="auto"/>
          <w:spacing w:val="0"/>
          <w:w w:val="100"/>
          <w:sz w:val="32"/>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br w:type="page"/>
      </w:r>
    </w:p>
    <w:p w14:paraId="3E14916B">
      <w:pPr>
        <w:pStyle w:val="99"/>
        <w:keepLines/>
        <w:widowControl/>
        <w:snapToGrid w:val="0"/>
        <w:spacing w:before="0" w:beforeAutospacing="0" w:after="0" w:afterAutospacing="0" w:line="240" w:lineRule="auto"/>
        <w:jc w:val="center"/>
        <w:textAlignment w:val="baseline"/>
        <w:outlineLvl w:val="1"/>
        <w:rPr>
          <w:rStyle w:val="96"/>
          <w:rFonts w:hint="eastAsia" w:ascii="宋体" w:hAnsi="宋体" w:eastAsia="宋体" w:cs="宋体"/>
          <w:b/>
          <w:bCs/>
          <w:i w:val="0"/>
          <w:caps w:val="0"/>
          <w:color w:val="auto"/>
          <w:spacing w:val="0"/>
          <w:w w:val="100"/>
          <w:sz w:val="32"/>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1.9“★”实质性要求响应表</w:t>
      </w:r>
    </w:p>
    <w:tbl>
      <w:tblPr>
        <w:tblStyle w:val="27"/>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2838"/>
        <w:gridCol w:w="2223"/>
        <w:gridCol w:w="2607"/>
        <w:gridCol w:w="1201"/>
      </w:tblGrid>
      <w:tr w14:paraId="1A171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893" w:type="dxa"/>
            <w:tcBorders>
              <w:top w:val="single" w:color="000000" w:sz="4" w:space="0"/>
              <w:left w:val="single" w:color="000000" w:sz="4" w:space="0"/>
              <w:bottom w:val="single" w:color="000000" w:sz="4" w:space="0"/>
              <w:right w:val="single" w:color="000000" w:sz="4" w:space="0"/>
            </w:tcBorders>
            <w:vAlign w:val="center"/>
          </w:tcPr>
          <w:p w14:paraId="661C45B0">
            <w:pPr>
              <w:snapToGrid/>
              <w:spacing w:before="0" w:beforeAutospacing="0" w:after="0" w:afterAutospacing="0" w:line="240" w:lineRule="auto"/>
              <w:ind w:hanging="1"/>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序号</w:t>
            </w:r>
          </w:p>
        </w:tc>
        <w:tc>
          <w:tcPr>
            <w:tcW w:w="2838" w:type="dxa"/>
            <w:tcBorders>
              <w:top w:val="single" w:color="000000" w:sz="4" w:space="0"/>
              <w:left w:val="single" w:color="000000" w:sz="4" w:space="0"/>
              <w:bottom w:val="single" w:color="000000" w:sz="4" w:space="0"/>
              <w:right w:val="single" w:color="000000" w:sz="4" w:space="0"/>
            </w:tcBorders>
            <w:vAlign w:val="center"/>
          </w:tcPr>
          <w:p w14:paraId="50D59100">
            <w:pPr>
              <w:snapToGrid/>
              <w:spacing w:before="0" w:beforeAutospacing="0" w:after="0" w:afterAutospacing="0" w:line="240" w:lineRule="auto"/>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招标文件的 “★”</w:t>
            </w:r>
          </w:p>
          <w:p w14:paraId="46EB0037">
            <w:pPr>
              <w:snapToGrid/>
              <w:spacing w:before="0" w:beforeAutospacing="0" w:after="0" w:afterAutospacing="0" w:line="240" w:lineRule="auto"/>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实质性要求，不得负偏离，如果负偏离，则投标文件无效。</w:t>
            </w:r>
          </w:p>
        </w:tc>
        <w:tc>
          <w:tcPr>
            <w:tcW w:w="2223" w:type="dxa"/>
            <w:tcBorders>
              <w:top w:val="single" w:color="000000" w:sz="4" w:space="0"/>
              <w:left w:val="single" w:color="000000" w:sz="4" w:space="0"/>
              <w:bottom w:val="single" w:color="000000" w:sz="4" w:space="0"/>
              <w:right w:val="single" w:color="000000" w:sz="4" w:space="0"/>
            </w:tcBorders>
            <w:vAlign w:val="center"/>
          </w:tcPr>
          <w:p w14:paraId="182A2959">
            <w:pPr>
              <w:snapToGrid/>
              <w:spacing w:before="0" w:beforeAutospacing="0" w:after="0" w:afterAutospacing="0" w:line="240" w:lineRule="auto"/>
              <w:jc w:val="center"/>
              <w:textAlignment w:val="baseline"/>
              <w:rPr>
                <w:rStyle w:val="96"/>
                <w:rFonts w:hint="eastAsia" w:ascii="宋体" w:hAnsi="宋体" w:eastAsia="宋体" w:cs="宋体"/>
                <w:b/>
                <w:bCs w:val="0"/>
                <w:i w:val="0"/>
                <w:caps w:val="0"/>
                <w:color w:val="auto"/>
                <w:spacing w:val="0"/>
                <w:w w:val="100"/>
                <w:kern w:val="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投标文件响应内容</w:t>
            </w:r>
          </w:p>
        </w:tc>
        <w:tc>
          <w:tcPr>
            <w:tcW w:w="2607" w:type="dxa"/>
            <w:tcBorders>
              <w:top w:val="single" w:color="000000" w:sz="4" w:space="0"/>
              <w:left w:val="single" w:color="000000" w:sz="4" w:space="0"/>
              <w:bottom w:val="single" w:color="000000" w:sz="4" w:space="0"/>
              <w:right w:val="single" w:color="000000" w:sz="4" w:space="0"/>
            </w:tcBorders>
            <w:vAlign w:val="center"/>
          </w:tcPr>
          <w:p w14:paraId="657DE2C9">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响应程度</w:t>
            </w:r>
          </w:p>
          <w:p w14:paraId="2A93618A">
            <w:pPr>
              <w:tabs>
                <w:tab w:val="left" w:pos="0"/>
              </w:tabs>
              <w:snapToGrid/>
              <w:spacing w:before="0" w:beforeAutospacing="0" w:after="0" w:afterAutospacing="0" w:line="240" w:lineRule="exact"/>
              <w:jc w:val="both"/>
              <w:textAlignment w:val="baseline"/>
              <w:rPr>
                <w:rStyle w:val="96"/>
                <w:rFonts w:hint="eastAsia" w:ascii="宋体" w:hAnsi="宋体" w:eastAsia="宋体" w:cs="宋体"/>
                <w:b/>
                <w:bCs w:val="0"/>
                <w:i w:val="0"/>
                <w:caps w:val="0"/>
                <w:color w:val="auto"/>
                <w:spacing w:val="0"/>
                <w:w w:val="100"/>
                <w:kern w:val="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（填入：完全响应或不响应）</w:t>
            </w:r>
          </w:p>
        </w:tc>
        <w:tc>
          <w:tcPr>
            <w:tcW w:w="1201" w:type="dxa"/>
            <w:tcBorders>
              <w:top w:val="single" w:color="000000" w:sz="4" w:space="0"/>
              <w:left w:val="single" w:color="000000" w:sz="4" w:space="0"/>
              <w:bottom w:val="single" w:color="000000" w:sz="4" w:space="0"/>
              <w:right w:val="single" w:color="000000" w:sz="4" w:space="0"/>
            </w:tcBorders>
            <w:vAlign w:val="center"/>
          </w:tcPr>
          <w:p w14:paraId="56FEA82D">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证明材料</w:t>
            </w:r>
          </w:p>
          <w:p w14:paraId="2C9C85B6">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（如有）</w:t>
            </w:r>
          </w:p>
        </w:tc>
      </w:tr>
      <w:tr w14:paraId="3ECAC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trPr>
        <w:tc>
          <w:tcPr>
            <w:tcW w:w="893" w:type="dxa"/>
            <w:tcBorders>
              <w:top w:val="single" w:color="000000" w:sz="4" w:space="0"/>
              <w:left w:val="single" w:color="000000" w:sz="4" w:space="0"/>
              <w:bottom w:val="single" w:color="000000" w:sz="4" w:space="0"/>
              <w:right w:val="single" w:color="000000" w:sz="4" w:space="0"/>
            </w:tcBorders>
            <w:vAlign w:val="center"/>
          </w:tcPr>
          <w:p w14:paraId="6FC1C292">
            <w:pPr>
              <w:snapToGrid w:val="0"/>
              <w:spacing w:before="0" w:beforeAutospacing="0" w:after="0" w:afterAutospacing="0" w:line="240" w:lineRule="auto"/>
              <w:ind w:hanging="1"/>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1</w:t>
            </w:r>
          </w:p>
        </w:tc>
        <w:tc>
          <w:tcPr>
            <w:tcW w:w="2838" w:type="dxa"/>
            <w:tcBorders>
              <w:top w:val="single" w:color="000000" w:sz="4" w:space="0"/>
              <w:left w:val="single" w:color="000000" w:sz="4" w:space="0"/>
              <w:bottom w:val="single" w:color="000000" w:sz="4" w:space="0"/>
              <w:right w:val="single" w:color="000000" w:sz="4" w:space="0"/>
            </w:tcBorders>
            <w:vAlign w:val="center"/>
          </w:tcPr>
          <w:p w14:paraId="43397940">
            <w:pPr>
              <w:snapToGrid w:val="0"/>
              <w:spacing w:before="0" w:beforeAutospacing="0" w:after="0" w:afterAutospacing="0" w:line="240" w:lineRule="auto"/>
              <w:ind w:hanging="1"/>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按招标需求填写</w:t>
            </w:r>
          </w:p>
        </w:tc>
        <w:tc>
          <w:tcPr>
            <w:tcW w:w="2223" w:type="dxa"/>
            <w:tcBorders>
              <w:top w:val="single" w:color="000000" w:sz="4" w:space="0"/>
              <w:left w:val="single" w:color="000000" w:sz="4" w:space="0"/>
              <w:bottom w:val="single" w:color="000000" w:sz="4" w:space="0"/>
              <w:right w:val="single" w:color="000000" w:sz="4" w:space="0"/>
            </w:tcBorders>
            <w:vAlign w:val="center"/>
          </w:tcPr>
          <w:p w14:paraId="0D36FEE4">
            <w:pPr>
              <w:tabs>
                <w:tab w:val="left" w:pos="0"/>
              </w:tabs>
              <w:snapToGrid w:val="0"/>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p>
        </w:tc>
        <w:tc>
          <w:tcPr>
            <w:tcW w:w="2607" w:type="dxa"/>
            <w:tcBorders>
              <w:top w:val="single" w:color="000000" w:sz="4" w:space="0"/>
              <w:left w:val="single" w:color="000000" w:sz="4" w:space="0"/>
              <w:bottom w:val="single" w:color="000000" w:sz="4" w:space="0"/>
              <w:right w:val="single" w:color="000000" w:sz="4" w:space="0"/>
            </w:tcBorders>
            <w:vAlign w:val="center"/>
          </w:tcPr>
          <w:p w14:paraId="5721FFB9">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3A068B3D">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bidi="ar-SA"/>
              </w:rPr>
              <w:t>见投标文件（  ）页</w:t>
            </w:r>
          </w:p>
        </w:tc>
      </w:tr>
      <w:tr w14:paraId="54800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trPr>
        <w:tc>
          <w:tcPr>
            <w:tcW w:w="893" w:type="dxa"/>
            <w:tcBorders>
              <w:top w:val="single" w:color="000000" w:sz="4" w:space="0"/>
              <w:left w:val="single" w:color="000000" w:sz="4" w:space="0"/>
              <w:bottom w:val="single" w:color="000000" w:sz="4" w:space="0"/>
              <w:right w:val="single" w:color="000000" w:sz="4" w:space="0"/>
            </w:tcBorders>
            <w:vAlign w:val="center"/>
          </w:tcPr>
          <w:p w14:paraId="52FC7F67">
            <w:pPr>
              <w:snapToGrid w:val="0"/>
              <w:spacing w:before="0" w:beforeAutospacing="0" w:after="0" w:afterAutospacing="0" w:line="240" w:lineRule="auto"/>
              <w:ind w:hanging="1"/>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2</w:t>
            </w:r>
          </w:p>
        </w:tc>
        <w:tc>
          <w:tcPr>
            <w:tcW w:w="2838" w:type="dxa"/>
            <w:tcBorders>
              <w:top w:val="single" w:color="000000" w:sz="4" w:space="0"/>
              <w:left w:val="single" w:color="000000" w:sz="4" w:space="0"/>
              <w:bottom w:val="single" w:color="000000" w:sz="4" w:space="0"/>
              <w:right w:val="single" w:color="000000" w:sz="4" w:space="0"/>
            </w:tcBorders>
            <w:vAlign w:val="center"/>
          </w:tcPr>
          <w:p w14:paraId="5347277C">
            <w:pPr>
              <w:snapToGrid w:val="0"/>
              <w:spacing w:before="0" w:beforeAutospacing="0" w:after="0" w:afterAutospacing="0" w:line="240" w:lineRule="auto"/>
              <w:ind w:hanging="1"/>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其它</w:t>
            </w:r>
          </w:p>
        </w:tc>
        <w:tc>
          <w:tcPr>
            <w:tcW w:w="2223" w:type="dxa"/>
            <w:tcBorders>
              <w:top w:val="single" w:color="000000" w:sz="4" w:space="0"/>
              <w:left w:val="single" w:color="000000" w:sz="4" w:space="0"/>
              <w:bottom w:val="single" w:color="000000" w:sz="4" w:space="0"/>
              <w:right w:val="single" w:color="000000" w:sz="4" w:space="0"/>
            </w:tcBorders>
            <w:vAlign w:val="center"/>
          </w:tcPr>
          <w:p w14:paraId="678E581B">
            <w:pPr>
              <w:tabs>
                <w:tab w:val="left" w:pos="0"/>
              </w:tabs>
              <w:snapToGrid w:val="0"/>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招标人未提供需求而投标人认为需说明及补充的内容在此填列</w:t>
            </w:r>
          </w:p>
        </w:tc>
        <w:tc>
          <w:tcPr>
            <w:tcW w:w="2607" w:type="dxa"/>
            <w:tcBorders>
              <w:top w:val="single" w:color="000000" w:sz="4" w:space="0"/>
              <w:left w:val="single" w:color="000000" w:sz="4" w:space="0"/>
              <w:bottom w:val="single" w:color="000000" w:sz="4" w:space="0"/>
              <w:right w:val="single" w:color="000000" w:sz="4" w:space="0"/>
            </w:tcBorders>
            <w:vAlign w:val="center"/>
          </w:tcPr>
          <w:p w14:paraId="51CBF3AE">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p>
        </w:tc>
        <w:tc>
          <w:tcPr>
            <w:tcW w:w="1201" w:type="dxa"/>
            <w:tcBorders>
              <w:top w:val="single" w:color="000000" w:sz="4" w:space="0"/>
              <w:left w:val="single" w:color="000000" w:sz="4" w:space="0"/>
              <w:bottom w:val="single" w:color="000000" w:sz="4" w:space="0"/>
              <w:right w:val="single" w:color="000000" w:sz="4" w:space="0"/>
            </w:tcBorders>
            <w:vAlign w:val="center"/>
          </w:tcPr>
          <w:p w14:paraId="5B4C35C1">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bidi="ar-SA"/>
              </w:rPr>
              <w:t>见投标文件（  ）页</w:t>
            </w:r>
          </w:p>
        </w:tc>
      </w:tr>
    </w:tbl>
    <w:p w14:paraId="2CDC35CE">
      <w:pPr>
        <w:snapToGrid w:val="0"/>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bCs/>
          <w:i w:val="0"/>
          <w:caps w:val="0"/>
          <w:color w:val="auto"/>
          <w:spacing w:val="0"/>
          <w:w w:val="100"/>
          <w:sz w:val="21"/>
          <w:szCs w:val="21"/>
          <w:highlight w:val="none"/>
          <w:lang w:val="en-US" w:eastAsia="zh-CN" w:bidi="ar-SA"/>
        </w:rPr>
        <w:t>注：如招标文件未设置“★”实质性响应条款，请填入“本项目未设置“★”实质性响应条款”</w:t>
      </w:r>
      <w:r>
        <w:rPr>
          <w:rStyle w:val="96"/>
          <w:rFonts w:hint="eastAsia" w:ascii="宋体" w:hAnsi="宋体" w:eastAsia="宋体" w:cs="宋体"/>
          <w:b w:val="0"/>
          <w:i w:val="0"/>
          <w:caps w:val="0"/>
          <w:color w:val="auto"/>
          <w:spacing w:val="0"/>
          <w:w w:val="100"/>
          <w:sz w:val="21"/>
          <w:szCs w:val="21"/>
          <w:highlight w:val="none"/>
          <w:lang w:val="en-US" w:eastAsia="zh-CN" w:bidi="ar-SA"/>
        </w:rPr>
        <w:t>。</w:t>
      </w:r>
    </w:p>
    <w:p w14:paraId="2D4F39EF">
      <w:pPr>
        <w:snapToGrid w:val="0"/>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1DF0DA9E">
      <w:pPr>
        <w:pStyle w:val="97"/>
        <w:widowControl/>
        <w:snapToGrid/>
        <w:spacing w:before="0" w:beforeAutospacing="0" w:after="0" w:afterAutospacing="0" w:line="560" w:lineRule="exact"/>
        <w:ind w:firstLine="561"/>
        <w:textAlignment w:val="baseline"/>
        <w:rPr>
          <w:rStyle w:val="96"/>
          <w:rFonts w:hint="eastAsia" w:ascii="宋体" w:hAnsi="宋体" w:eastAsia="宋体" w:cs="宋体"/>
          <w:b w:val="0"/>
          <w:i w:val="0"/>
          <w:caps w:val="0"/>
          <w:color w:val="auto"/>
          <w:spacing w:val="0"/>
          <w:w w:val="100"/>
          <w:kern w:val="2"/>
          <w:sz w:val="21"/>
          <w:szCs w:val="21"/>
          <w:highlight w:val="none"/>
          <w:lang w:val="en-US" w:eastAsia="zh-CN" w:bidi="ar-SA"/>
        </w:rPr>
      </w:pPr>
    </w:p>
    <w:p w14:paraId="643EF35F">
      <w:pPr>
        <w:snapToGrid w:val="0"/>
        <w:spacing w:before="0" w:beforeAutospacing="0" w:after="0" w:afterAutospacing="0" w:line="360" w:lineRule="auto"/>
        <w:ind w:right="99"/>
        <w:jc w:val="left"/>
        <w:textAlignment w:val="baseline"/>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投标人(单位公章):</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p>
    <w:p w14:paraId="5953BC2C">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日期：     年   月   日</w:t>
      </w:r>
    </w:p>
    <w:p w14:paraId="4A18C45E">
      <w:pPr>
        <w:snapToGrid w:val="0"/>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0"/>
          <w:szCs w:val="21"/>
          <w:highlight w:val="none"/>
          <w:lang w:val="en-US" w:eastAsia="zh-CN" w:bidi="ar-SA"/>
        </w:rPr>
      </w:pPr>
    </w:p>
    <w:p w14:paraId="14FEE045">
      <w:pPr>
        <w:snapToGrid/>
        <w:spacing w:before="0" w:beforeAutospacing="0" w:after="0" w:afterAutospacing="0" w:line="240" w:lineRule="auto"/>
        <w:ind w:firstLine="400" w:firstLineChars="200"/>
        <w:textAlignment w:val="baseline"/>
        <w:rPr>
          <w:rStyle w:val="96"/>
          <w:rFonts w:hint="eastAsia" w:ascii="宋体" w:hAnsi="宋体" w:eastAsia="宋体" w:cs="宋体"/>
          <w:b w:val="0"/>
          <w:i w:val="0"/>
          <w:caps w:val="0"/>
          <w:color w:val="auto"/>
          <w:spacing w:val="0"/>
          <w:w w:val="100"/>
          <w:sz w:val="20"/>
          <w:szCs w:val="21"/>
          <w:highlight w:val="none"/>
          <w:lang w:val="en-US" w:eastAsia="zh-CN" w:bidi="ar-SA"/>
        </w:rPr>
      </w:pPr>
    </w:p>
    <w:p w14:paraId="6BAD010B">
      <w:pPr>
        <w:bidi w:val="0"/>
        <w:rPr>
          <w:rStyle w:val="96"/>
          <w:rFonts w:hint="eastAsia" w:ascii="宋体" w:hAnsi="宋体" w:eastAsia="宋体" w:cs="宋体"/>
          <w:b/>
          <w:bCs/>
          <w:i w:val="0"/>
          <w:caps w:val="0"/>
          <w:color w:val="auto"/>
          <w:spacing w:val="0"/>
          <w:w w:val="100"/>
          <w:sz w:val="28"/>
          <w:szCs w:val="28"/>
          <w:highlight w:val="none"/>
          <w:lang w:val="en-US" w:eastAsia="zh-CN" w:bidi="ar-SA"/>
        </w:rPr>
      </w:pPr>
    </w:p>
    <w:p w14:paraId="12DCCEFA">
      <w:pPr>
        <w:pStyle w:val="35"/>
        <w:rPr>
          <w:rStyle w:val="96"/>
          <w:rFonts w:hint="eastAsia" w:ascii="宋体" w:hAnsi="宋体" w:eastAsia="宋体" w:cs="宋体"/>
          <w:b/>
          <w:bCs/>
          <w:i w:val="0"/>
          <w:caps w:val="0"/>
          <w:color w:val="auto"/>
          <w:spacing w:val="0"/>
          <w:w w:val="100"/>
          <w:sz w:val="28"/>
          <w:szCs w:val="28"/>
          <w:highlight w:val="none"/>
          <w:lang w:val="en-US" w:eastAsia="zh-CN" w:bidi="ar-SA"/>
        </w:rPr>
      </w:pPr>
    </w:p>
    <w:p w14:paraId="5A79D955">
      <w:pPr>
        <w:pStyle w:val="35"/>
        <w:rPr>
          <w:rStyle w:val="96"/>
          <w:rFonts w:hint="eastAsia" w:ascii="宋体" w:hAnsi="宋体" w:eastAsia="宋体" w:cs="宋体"/>
          <w:b/>
          <w:bCs/>
          <w:i w:val="0"/>
          <w:caps w:val="0"/>
          <w:color w:val="auto"/>
          <w:spacing w:val="0"/>
          <w:w w:val="100"/>
          <w:sz w:val="28"/>
          <w:szCs w:val="28"/>
          <w:highlight w:val="none"/>
          <w:lang w:val="en-US" w:eastAsia="zh-CN" w:bidi="ar-SA"/>
        </w:rPr>
      </w:pPr>
    </w:p>
    <w:p w14:paraId="75706EED">
      <w:pPr>
        <w:pStyle w:val="35"/>
        <w:rPr>
          <w:rStyle w:val="96"/>
          <w:rFonts w:hint="eastAsia" w:ascii="宋体" w:hAnsi="宋体" w:eastAsia="宋体" w:cs="宋体"/>
          <w:b/>
          <w:bCs/>
          <w:i w:val="0"/>
          <w:caps w:val="0"/>
          <w:color w:val="auto"/>
          <w:spacing w:val="0"/>
          <w:w w:val="100"/>
          <w:sz w:val="28"/>
          <w:szCs w:val="28"/>
          <w:highlight w:val="none"/>
          <w:lang w:val="en-US" w:eastAsia="zh-CN" w:bidi="ar-SA"/>
        </w:rPr>
      </w:pPr>
    </w:p>
    <w:p w14:paraId="57DDE133">
      <w:pPr>
        <w:bidi w:val="0"/>
        <w:rPr>
          <w:rStyle w:val="96"/>
          <w:rFonts w:hint="eastAsia" w:ascii="宋体" w:hAnsi="宋体" w:eastAsia="宋体" w:cs="宋体"/>
          <w:b/>
          <w:bCs/>
          <w:i w:val="0"/>
          <w:caps w:val="0"/>
          <w:color w:val="auto"/>
          <w:spacing w:val="0"/>
          <w:w w:val="100"/>
          <w:sz w:val="28"/>
          <w:szCs w:val="28"/>
          <w:highlight w:val="none"/>
          <w:lang w:val="en-US" w:eastAsia="zh-CN" w:bidi="ar-SA"/>
        </w:rPr>
      </w:pPr>
    </w:p>
    <w:p w14:paraId="40B74141">
      <w:pPr>
        <w:pStyle w:val="35"/>
        <w:rPr>
          <w:rStyle w:val="96"/>
          <w:rFonts w:hint="eastAsia" w:ascii="宋体" w:hAnsi="宋体" w:eastAsia="宋体" w:cs="宋体"/>
          <w:b/>
          <w:bCs/>
          <w:i w:val="0"/>
          <w:caps w:val="0"/>
          <w:color w:val="auto"/>
          <w:spacing w:val="0"/>
          <w:w w:val="100"/>
          <w:sz w:val="28"/>
          <w:szCs w:val="28"/>
          <w:highlight w:val="none"/>
          <w:lang w:val="en-US" w:eastAsia="zh-CN" w:bidi="ar-SA"/>
        </w:rPr>
      </w:pPr>
    </w:p>
    <w:p w14:paraId="6D5C8F77">
      <w:pPr>
        <w:pStyle w:val="35"/>
        <w:rPr>
          <w:rStyle w:val="96"/>
          <w:rFonts w:hint="eastAsia" w:ascii="宋体" w:hAnsi="宋体" w:eastAsia="宋体" w:cs="宋体"/>
          <w:b/>
          <w:bCs/>
          <w:i w:val="0"/>
          <w:caps w:val="0"/>
          <w:color w:val="auto"/>
          <w:spacing w:val="0"/>
          <w:w w:val="100"/>
          <w:sz w:val="28"/>
          <w:szCs w:val="28"/>
          <w:highlight w:val="none"/>
          <w:lang w:val="en-US" w:eastAsia="zh-CN" w:bidi="ar-SA"/>
        </w:rPr>
      </w:pPr>
    </w:p>
    <w:p w14:paraId="0BA80ABF">
      <w:pPr>
        <w:pStyle w:val="35"/>
        <w:rPr>
          <w:rStyle w:val="96"/>
          <w:rFonts w:hint="eastAsia" w:ascii="宋体" w:hAnsi="宋体" w:eastAsia="宋体" w:cs="宋体"/>
          <w:b/>
          <w:bCs/>
          <w:i w:val="0"/>
          <w:caps w:val="0"/>
          <w:color w:val="auto"/>
          <w:spacing w:val="0"/>
          <w:w w:val="100"/>
          <w:sz w:val="28"/>
          <w:szCs w:val="28"/>
          <w:highlight w:val="none"/>
          <w:lang w:val="en-US" w:eastAsia="zh-CN" w:bidi="ar-SA"/>
        </w:rPr>
      </w:pPr>
    </w:p>
    <w:p w14:paraId="1F90E20F">
      <w:pPr>
        <w:pStyle w:val="35"/>
        <w:rPr>
          <w:rStyle w:val="96"/>
          <w:rFonts w:hint="eastAsia" w:ascii="宋体" w:hAnsi="宋体" w:eastAsia="宋体" w:cs="宋体"/>
          <w:b/>
          <w:bCs/>
          <w:i w:val="0"/>
          <w:caps w:val="0"/>
          <w:color w:val="auto"/>
          <w:spacing w:val="0"/>
          <w:w w:val="100"/>
          <w:sz w:val="28"/>
          <w:szCs w:val="28"/>
          <w:highlight w:val="none"/>
          <w:lang w:val="en-US" w:eastAsia="zh-CN" w:bidi="ar-SA"/>
        </w:rPr>
      </w:pPr>
    </w:p>
    <w:p w14:paraId="6B62136E">
      <w:pPr>
        <w:pStyle w:val="35"/>
        <w:rPr>
          <w:rStyle w:val="96"/>
          <w:rFonts w:hint="eastAsia" w:ascii="宋体" w:hAnsi="宋体" w:eastAsia="宋体" w:cs="宋体"/>
          <w:b/>
          <w:bCs/>
          <w:i w:val="0"/>
          <w:caps w:val="0"/>
          <w:color w:val="auto"/>
          <w:spacing w:val="0"/>
          <w:w w:val="100"/>
          <w:sz w:val="28"/>
          <w:szCs w:val="28"/>
          <w:highlight w:val="none"/>
          <w:lang w:val="en-US" w:eastAsia="zh-CN" w:bidi="ar-SA"/>
        </w:rPr>
      </w:pPr>
    </w:p>
    <w:p w14:paraId="20D74445">
      <w:pPr>
        <w:pStyle w:val="101"/>
        <w:keepLines/>
        <w:widowControl/>
        <w:numPr>
          <w:ilvl w:val="0"/>
          <w:numId w:val="0"/>
        </w:numPr>
        <w:snapToGrid/>
        <w:spacing w:before="0" w:beforeAutospacing="0" w:after="0" w:afterAutospacing="0" w:line="360" w:lineRule="auto"/>
        <w:ind w:left="0" w:leftChars="0"/>
        <w:jc w:val="center"/>
        <w:textAlignment w:val="baseline"/>
        <w:outlineLvl w:val="1"/>
        <w:rPr>
          <w:rStyle w:val="96"/>
          <w:rFonts w:hint="eastAsia" w:ascii="宋体" w:hAnsi="宋体" w:eastAsia="宋体" w:cs="宋体"/>
          <w:b/>
          <w:bCs/>
          <w:i w:val="0"/>
          <w:caps w:val="0"/>
          <w:color w:val="auto"/>
          <w:spacing w:val="0"/>
          <w:w w:val="100"/>
          <w:sz w:val="20"/>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1.1</w:t>
      </w:r>
      <w:r>
        <w:rPr>
          <w:rStyle w:val="96"/>
          <w:rFonts w:hint="eastAsia" w:cs="宋体"/>
          <w:b/>
          <w:bCs/>
          <w:i w:val="0"/>
          <w:caps w:val="0"/>
          <w:color w:val="auto"/>
          <w:spacing w:val="0"/>
          <w:w w:val="100"/>
          <w:sz w:val="32"/>
          <w:szCs w:val="32"/>
          <w:highlight w:val="none"/>
          <w:lang w:val="en-US" w:eastAsia="zh-CN" w:bidi="ar-SA"/>
        </w:rPr>
        <w:t>0</w:t>
      </w:r>
      <w:r>
        <w:rPr>
          <w:rStyle w:val="96"/>
          <w:rFonts w:hint="eastAsia" w:ascii="宋体" w:hAnsi="宋体" w:eastAsia="宋体" w:cs="宋体"/>
          <w:b/>
          <w:bCs/>
          <w:i w:val="0"/>
          <w:caps w:val="0"/>
          <w:color w:val="auto"/>
          <w:spacing w:val="0"/>
          <w:w w:val="100"/>
          <w:sz w:val="32"/>
          <w:szCs w:val="32"/>
          <w:highlight w:val="none"/>
          <w:lang w:val="en-US" w:eastAsia="zh-CN" w:bidi="ar-SA"/>
        </w:rPr>
        <w:t>用户需求书条款响应表</w:t>
      </w:r>
    </w:p>
    <w:p w14:paraId="5CFC5F0E">
      <w:pPr>
        <w:snapToGrid w:val="0"/>
        <w:spacing w:before="0" w:beforeAutospacing="0" w:after="0" w:afterAutospacing="0" w:line="360" w:lineRule="auto"/>
        <w:ind w:right="99"/>
        <w:jc w:val="left"/>
        <w:textAlignment w:val="baseline"/>
        <w:outlineLvl w:val="1"/>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 xml:space="preserve">项目名称：                  </w:t>
      </w:r>
    </w:p>
    <w:p w14:paraId="633FA367">
      <w:pPr>
        <w:snapToGrid w:val="0"/>
        <w:spacing w:before="0" w:beforeAutospacing="0" w:after="0" w:afterAutospacing="0" w:line="360" w:lineRule="auto"/>
        <w:ind w:right="99"/>
        <w:jc w:val="left"/>
        <w:textAlignment w:val="baseline"/>
        <w:outlineLvl w:val="1"/>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 xml:space="preserve">项目编号：                       </w:t>
      </w:r>
    </w:p>
    <w:tbl>
      <w:tblPr>
        <w:tblStyle w:val="27"/>
        <w:tblW w:w="97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3210"/>
        <w:gridCol w:w="3208"/>
        <w:gridCol w:w="1382"/>
        <w:gridCol w:w="1068"/>
      </w:tblGrid>
      <w:tr w14:paraId="00FCB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7" w:hRule="atLeast"/>
        </w:trPr>
        <w:tc>
          <w:tcPr>
            <w:tcW w:w="894" w:type="dxa"/>
            <w:tcBorders>
              <w:top w:val="single" w:color="000000" w:sz="4" w:space="0"/>
              <w:left w:val="single" w:color="000000" w:sz="4" w:space="0"/>
              <w:bottom w:val="single" w:color="000000" w:sz="4" w:space="0"/>
              <w:right w:val="single" w:color="000000" w:sz="4" w:space="0"/>
            </w:tcBorders>
            <w:vAlign w:val="center"/>
          </w:tcPr>
          <w:p w14:paraId="777B5E09">
            <w:pPr>
              <w:snapToGrid/>
              <w:spacing w:before="0" w:beforeAutospacing="0" w:after="0" w:afterAutospacing="0" w:line="240" w:lineRule="auto"/>
              <w:ind w:hanging="1"/>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序号</w:t>
            </w:r>
          </w:p>
        </w:tc>
        <w:tc>
          <w:tcPr>
            <w:tcW w:w="3210" w:type="dxa"/>
            <w:tcBorders>
              <w:top w:val="single" w:color="000000" w:sz="4" w:space="0"/>
              <w:left w:val="single" w:color="000000" w:sz="4" w:space="0"/>
              <w:bottom w:val="single" w:color="000000" w:sz="4" w:space="0"/>
              <w:right w:val="single" w:color="000000" w:sz="4" w:space="0"/>
            </w:tcBorders>
            <w:vAlign w:val="center"/>
          </w:tcPr>
          <w:p w14:paraId="627553D2">
            <w:pPr>
              <w:snapToGrid/>
              <w:spacing w:before="0" w:beforeAutospacing="0" w:after="0" w:afterAutospacing="0" w:line="240" w:lineRule="auto"/>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招标文件的用户需求书条款要求</w:t>
            </w:r>
          </w:p>
        </w:tc>
        <w:tc>
          <w:tcPr>
            <w:tcW w:w="3208" w:type="dxa"/>
            <w:tcBorders>
              <w:top w:val="single" w:color="000000" w:sz="4" w:space="0"/>
              <w:left w:val="single" w:color="000000" w:sz="4" w:space="0"/>
              <w:bottom w:val="single" w:color="000000" w:sz="4" w:space="0"/>
              <w:right w:val="single" w:color="000000" w:sz="4" w:space="0"/>
            </w:tcBorders>
            <w:vAlign w:val="center"/>
          </w:tcPr>
          <w:p w14:paraId="20AC40B4">
            <w:pPr>
              <w:snapToGrid/>
              <w:spacing w:before="0" w:beforeAutospacing="0" w:after="0" w:afterAutospacing="0" w:line="240" w:lineRule="auto"/>
              <w:jc w:val="center"/>
              <w:textAlignment w:val="baseline"/>
              <w:rPr>
                <w:rStyle w:val="96"/>
                <w:rFonts w:hint="eastAsia" w:ascii="宋体" w:hAnsi="宋体" w:eastAsia="宋体" w:cs="宋体"/>
                <w:b/>
                <w:bCs w:val="0"/>
                <w:i w:val="0"/>
                <w:caps w:val="0"/>
                <w:color w:val="auto"/>
                <w:spacing w:val="0"/>
                <w:w w:val="100"/>
                <w:kern w:val="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投标文件响应内容</w:t>
            </w:r>
          </w:p>
        </w:tc>
        <w:tc>
          <w:tcPr>
            <w:tcW w:w="1382" w:type="dxa"/>
            <w:tcBorders>
              <w:top w:val="single" w:color="000000" w:sz="4" w:space="0"/>
              <w:left w:val="single" w:color="000000" w:sz="4" w:space="0"/>
              <w:bottom w:val="single" w:color="000000" w:sz="4" w:space="0"/>
              <w:right w:val="single" w:color="000000" w:sz="4" w:space="0"/>
            </w:tcBorders>
            <w:vAlign w:val="center"/>
          </w:tcPr>
          <w:p w14:paraId="5D7B8359">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响应</w:t>
            </w:r>
          </w:p>
          <w:p w14:paraId="125C4429">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bCs w:val="0"/>
                <w:i w:val="0"/>
                <w:caps w:val="0"/>
                <w:color w:val="auto"/>
                <w:spacing w:val="0"/>
                <w:w w:val="100"/>
                <w:kern w:val="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程度（填入：完全响应或不响应）</w:t>
            </w:r>
          </w:p>
        </w:tc>
        <w:tc>
          <w:tcPr>
            <w:tcW w:w="1068" w:type="dxa"/>
            <w:tcBorders>
              <w:top w:val="single" w:color="000000" w:sz="4" w:space="0"/>
              <w:left w:val="single" w:color="000000" w:sz="4" w:space="0"/>
              <w:bottom w:val="single" w:color="000000" w:sz="4" w:space="0"/>
              <w:right w:val="single" w:color="000000" w:sz="4" w:space="0"/>
            </w:tcBorders>
            <w:vAlign w:val="center"/>
          </w:tcPr>
          <w:p w14:paraId="18A5E0FD">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bCs w:val="0"/>
                <w:i w:val="0"/>
                <w:caps w:val="0"/>
                <w:color w:val="auto"/>
                <w:spacing w:val="0"/>
                <w:w w:val="100"/>
                <w:sz w:val="21"/>
                <w:szCs w:val="21"/>
                <w:highlight w:val="none"/>
                <w:lang w:val="en-US" w:eastAsia="zh-CN" w:bidi="ar-SA"/>
              </w:rPr>
            </w:pPr>
            <w:r>
              <w:rPr>
                <w:rStyle w:val="96"/>
                <w:rFonts w:hint="eastAsia" w:ascii="宋体" w:hAnsi="宋体" w:eastAsia="宋体" w:cs="宋体"/>
                <w:b/>
                <w:bCs w:val="0"/>
                <w:i w:val="0"/>
                <w:caps w:val="0"/>
                <w:color w:val="auto"/>
                <w:spacing w:val="0"/>
                <w:w w:val="100"/>
                <w:sz w:val="21"/>
                <w:szCs w:val="21"/>
                <w:highlight w:val="none"/>
                <w:lang w:val="en-US" w:eastAsia="zh-CN" w:bidi="ar-SA"/>
              </w:rPr>
              <w:t>证明材料（如有）</w:t>
            </w:r>
          </w:p>
        </w:tc>
      </w:tr>
      <w:tr w14:paraId="7F92C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trPr>
        <w:tc>
          <w:tcPr>
            <w:tcW w:w="894" w:type="dxa"/>
            <w:tcBorders>
              <w:top w:val="single" w:color="000000" w:sz="4" w:space="0"/>
              <w:left w:val="single" w:color="000000" w:sz="4" w:space="0"/>
              <w:bottom w:val="single" w:color="000000" w:sz="4" w:space="0"/>
              <w:right w:val="single" w:color="000000" w:sz="4" w:space="0"/>
            </w:tcBorders>
            <w:vAlign w:val="center"/>
          </w:tcPr>
          <w:p w14:paraId="518D14D5">
            <w:pPr>
              <w:snapToGrid w:val="0"/>
              <w:spacing w:before="0" w:beforeAutospacing="0" w:after="0" w:afterAutospacing="0" w:line="240" w:lineRule="auto"/>
              <w:ind w:hanging="1"/>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1</w:t>
            </w:r>
          </w:p>
        </w:tc>
        <w:tc>
          <w:tcPr>
            <w:tcW w:w="3210" w:type="dxa"/>
            <w:tcBorders>
              <w:top w:val="single" w:color="000000" w:sz="4" w:space="0"/>
              <w:left w:val="single" w:color="000000" w:sz="4" w:space="0"/>
              <w:bottom w:val="single" w:color="000000" w:sz="4" w:space="0"/>
              <w:right w:val="single" w:color="000000" w:sz="4" w:space="0"/>
            </w:tcBorders>
            <w:vAlign w:val="center"/>
          </w:tcPr>
          <w:p w14:paraId="4CD7F56A">
            <w:pPr>
              <w:snapToGrid w:val="0"/>
              <w:spacing w:before="0" w:beforeAutospacing="0" w:after="0" w:afterAutospacing="0" w:line="240" w:lineRule="auto"/>
              <w:ind w:hanging="1"/>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按招标文件：用户需求书条款逐条响应</w:t>
            </w:r>
          </w:p>
        </w:tc>
        <w:tc>
          <w:tcPr>
            <w:tcW w:w="3208" w:type="dxa"/>
            <w:tcBorders>
              <w:top w:val="single" w:color="000000" w:sz="4" w:space="0"/>
              <w:left w:val="single" w:color="000000" w:sz="4" w:space="0"/>
              <w:bottom w:val="single" w:color="000000" w:sz="4" w:space="0"/>
              <w:right w:val="single" w:color="000000" w:sz="4" w:space="0"/>
            </w:tcBorders>
            <w:vAlign w:val="center"/>
          </w:tcPr>
          <w:p w14:paraId="03EFDC77">
            <w:pPr>
              <w:tabs>
                <w:tab w:val="left" w:pos="0"/>
              </w:tabs>
              <w:snapToGrid w:val="0"/>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p>
        </w:tc>
        <w:tc>
          <w:tcPr>
            <w:tcW w:w="1382" w:type="dxa"/>
            <w:tcBorders>
              <w:top w:val="single" w:color="000000" w:sz="4" w:space="0"/>
              <w:left w:val="single" w:color="000000" w:sz="4" w:space="0"/>
              <w:bottom w:val="single" w:color="000000" w:sz="4" w:space="0"/>
              <w:right w:val="single" w:color="000000" w:sz="4" w:space="0"/>
            </w:tcBorders>
            <w:vAlign w:val="center"/>
          </w:tcPr>
          <w:p w14:paraId="5845302F">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14:paraId="45FFCA94">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bidi="ar-SA"/>
              </w:rPr>
              <w:t>见投标文件（  ）页</w:t>
            </w:r>
          </w:p>
        </w:tc>
      </w:tr>
      <w:tr w14:paraId="00CC6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94" w:type="dxa"/>
            <w:tcBorders>
              <w:top w:val="single" w:color="000000" w:sz="4" w:space="0"/>
              <w:left w:val="single" w:color="000000" w:sz="4" w:space="0"/>
              <w:bottom w:val="single" w:color="000000" w:sz="4" w:space="0"/>
              <w:right w:val="single" w:color="000000" w:sz="4" w:space="0"/>
            </w:tcBorders>
            <w:vAlign w:val="center"/>
          </w:tcPr>
          <w:p w14:paraId="3C6B65F3">
            <w:pPr>
              <w:snapToGrid w:val="0"/>
              <w:spacing w:before="0" w:beforeAutospacing="0" w:after="0" w:afterAutospacing="0" w:line="240" w:lineRule="auto"/>
              <w:ind w:hanging="1"/>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2</w:t>
            </w:r>
          </w:p>
        </w:tc>
        <w:tc>
          <w:tcPr>
            <w:tcW w:w="3210" w:type="dxa"/>
            <w:tcBorders>
              <w:top w:val="single" w:color="000000" w:sz="4" w:space="0"/>
              <w:left w:val="single" w:color="000000" w:sz="4" w:space="0"/>
              <w:bottom w:val="single" w:color="000000" w:sz="4" w:space="0"/>
              <w:right w:val="single" w:color="000000" w:sz="4" w:space="0"/>
            </w:tcBorders>
            <w:vAlign w:val="center"/>
          </w:tcPr>
          <w:p w14:paraId="5DD32A6F">
            <w:pPr>
              <w:snapToGrid w:val="0"/>
              <w:spacing w:before="0" w:beforeAutospacing="0" w:after="0" w:afterAutospacing="0" w:line="240" w:lineRule="auto"/>
              <w:ind w:hanging="1"/>
              <w:jc w:val="center"/>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其它</w:t>
            </w:r>
          </w:p>
        </w:tc>
        <w:tc>
          <w:tcPr>
            <w:tcW w:w="3208" w:type="dxa"/>
            <w:tcBorders>
              <w:top w:val="single" w:color="000000" w:sz="4" w:space="0"/>
              <w:left w:val="single" w:color="000000" w:sz="4" w:space="0"/>
              <w:bottom w:val="single" w:color="000000" w:sz="4" w:space="0"/>
              <w:right w:val="single" w:color="000000" w:sz="4" w:space="0"/>
            </w:tcBorders>
            <w:vAlign w:val="center"/>
          </w:tcPr>
          <w:p w14:paraId="0C0FFB11">
            <w:pPr>
              <w:tabs>
                <w:tab w:val="left" w:pos="0"/>
              </w:tabs>
              <w:snapToGrid w:val="0"/>
              <w:spacing w:before="0" w:beforeAutospacing="0" w:after="0" w:afterAutospacing="0" w:line="240" w:lineRule="auto"/>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招标人未提供需求而投标人认为需说明及补充的内容在此填列</w:t>
            </w:r>
          </w:p>
        </w:tc>
        <w:tc>
          <w:tcPr>
            <w:tcW w:w="1382" w:type="dxa"/>
            <w:tcBorders>
              <w:top w:val="single" w:color="000000" w:sz="4" w:space="0"/>
              <w:left w:val="single" w:color="000000" w:sz="4" w:space="0"/>
              <w:bottom w:val="single" w:color="000000" w:sz="4" w:space="0"/>
              <w:right w:val="single" w:color="000000" w:sz="4" w:space="0"/>
            </w:tcBorders>
            <w:vAlign w:val="center"/>
          </w:tcPr>
          <w:p w14:paraId="5DB58B2D">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vAlign w:val="center"/>
          </w:tcPr>
          <w:p w14:paraId="3B6756A0">
            <w:pPr>
              <w:tabs>
                <w:tab w:val="left" w:pos="0"/>
              </w:tabs>
              <w:snapToGrid/>
              <w:spacing w:before="0" w:beforeAutospacing="0" w:after="0" w:afterAutospacing="0" w:line="240" w:lineRule="exact"/>
              <w:jc w:val="center"/>
              <w:textAlignment w:val="baseline"/>
              <w:rPr>
                <w:rStyle w:val="96"/>
                <w:rFonts w:hint="eastAsia" w:ascii="宋体" w:hAnsi="宋体" w:eastAsia="宋体" w:cs="宋体"/>
                <w:b w:val="0"/>
                <w:i w:val="0"/>
                <w:caps w:val="0"/>
                <w:color w:val="auto"/>
                <w:spacing w:val="0"/>
                <w:w w:val="100"/>
                <w:kern w:val="0"/>
                <w:sz w:val="21"/>
                <w:szCs w:val="21"/>
                <w:highlight w:val="none"/>
                <w:lang w:val="en-US" w:eastAsia="zh-CN" w:bidi="ar-SA"/>
              </w:rPr>
            </w:pPr>
            <w:r>
              <w:rPr>
                <w:rStyle w:val="96"/>
                <w:rFonts w:hint="eastAsia" w:ascii="宋体" w:hAnsi="宋体" w:eastAsia="宋体" w:cs="宋体"/>
                <w:b w:val="0"/>
                <w:i w:val="0"/>
                <w:caps w:val="0"/>
                <w:color w:val="auto"/>
                <w:spacing w:val="0"/>
                <w:w w:val="100"/>
                <w:kern w:val="0"/>
                <w:sz w:val="21"/>
                <w:szCs w:val="21"/>
                <w:highlight w:val="none"/>
                <w:lang w:val="en-US" w:eastAsia="zh-CN" w:bidi="ar-SA"/>
              </w:rPr>
              <w:t>见投标文件（  ）页</w:t>
            </w:r>
          </w:p>
        </w:tc>
      </w:tr>
    </w:tbl>
    <w:p w14:paraId="670F2775">
      <w:pPr>
        <w:snapToGrid w:val="0"/>
        <w:spacing w:before="0" w:beforeAutospacing="0" w:after="0" w:afterAutospacing="0" w:line="240" w:lineRule="auto"/>
        <w:ind w:right="99"/>
        <w:jc w:val="left"/>
        <w:textAlignment w:val="baseline"/>
        <w:outlineLvl w:val="1"/>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i w:val="0"/>
          <w:caps w:val="0"/>
          <w:color w:val="auto"/>
          <w:spacing w:val="0"/>
          <w:w w:val="100"/>
          <w:sz w:val="21"/>
          <w:szCs w:val="21"/>
          <w:highlight w:val="none"/>
          <w:lang w:val="en-US" w:eastAsia="zh-CN" w:bidi="ar-SA"/>
        </w:rPr>
        <w:t>填表要求：</w:t>
      </w:r>
    </w:p>
    <w:p w14:paraId="1C659599">
      <w:pPr>
        <w:snapToGrid w:val="0"/>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1．“投标文件响应内容”一栏由投标人按照招标文件要求填写并进行逐项响应。</w:t>
      </w:r>
    </w:p>
    <w:p w14:paraId="632697AF">
      <w:pPr>
        <w:snapToGrid w:val="0"/>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2．“响应程度”一栏根据“投标文件响应内容”与招标文件逐项对照的结果填写。响应必须用 “完全响应或不响应”进行标注。</w:t>
      </w:r>
    </w:p>
    <w:p w14:paraId="04FE19AC">
      <w:pPr>
        <w:snapToGrid w:val="0"/>
        <w:spacing w:before="0" w:beforeAutospacing="0" w:after="0" w:afterAutospacing="0" w:line="240" w:lineRule="auto"/>
        <w:ind w:right="99" w:firstLine="476" w:firstLineChars="227"/>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3950DE9F">
      <w:pPr>
        <w:snapToGrid w:val="0"/>
        <w:spacing w:before="0" w:beforeAutospacing="0" w:after="0" w:afterAutospacing="0" w:line="240" w:lineRule="auto"/>
        <w:ind w:right="99" w:firstLine="476" w:firstLineChars="227"/>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3D245F4F">
      <w:pPr>
        <w:snapToGrid w:val="0"/>
        <w:spacing w:before="0" w:beforeAutospacing="0" w:after="0" w:afterAutospacing="0" w:line="240" w:lineRule="auto"/>
        <w:ind w:right="99"/>
        <w:jc w:val="left"/>
        <w:textAlignment w:val="baseline"/>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投标人(单位公章):</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p>
    <w:p w14:paraId="520DEDF8">
      <w:pPr>
        <w:snapToGrid/>
        <w:spacing w:before="0" w:beforeAutospacing="0" w:after="0" w:afterAutospacing="0" w:line="24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195FEFBE">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日期：     年   月   日</w:t>
      </w:r>
    </w:p>
    <w:p w14:paraId="06167A4B">
      <w:pPr>
        <w:bidi w:val="0"/>
        <w:rPr>
          <w:rStyle w:val="96"/>
          <w:rFonts w:hint="eastAsia" w:ascii="宋体" w:hAnsi="宋体" w:eastAsia="宋体" w:cs="宋体"/>
          <w:b/>
          <w:bCs/>
          <w:i w:val="0"/>
          <w:caps w:val="0"/>
          <w:color w:val="auto"/>
          <w:spacing w:val="0"/>
          <w:w w:val="100"/>
          <w:sz w:val="32"/>
          <w:szCs w:val="21"/>
          <w:highlight w:val="none"/>
          <w:u w:val="single" w:color="000000"/>
          <w:lang w:val="en-US" w:eastAsia="zh-CN" w:bidi="ar-SA"/>
        </w:rPr>
      </w:pPr>
    </w:p>
    <w:p w14:paraId="37E97896">
      <w:pPr>
        <w:bidi w:val="0"/>
        <w:rPr>
          <w:rStyle w:val="96"/>
          <w:rFonts w:hint="eastAsia" w:ascii="宋体" w:hAnsi="宋体" w:eastAsia="宋体" w:cs="宋体"/>
          <w:b/>
          <w:bCs/>
          <w:i w:val="0"/>
          <w:caps w:val="0"/>
          <w:color w:val="auto"/>
          <w:spacing w:val="0"/>
          <w:w w:val="100"/>
          <w:sz w:val="32"/>
          <w:szCs w:val="32"/>
          <w:highlight w:val="none"/>
          <w:lang w:val="en-US" w:eastAsia="zh-CN" w:bidi="ar-SA"/>
        </w:rPr>
      </w:pPr>
    </w:p>
    <w:p w14:paraId="3CC1649B">
      <w:pPr>
        <w:bidi w:val="0"/>
        <w:rPr>
          <w:rStyle w:val="96"/>
          <w:rFonts w:hint="eastAsia" w:ascii="宋体" w:hAnsi="宋体" w:eastAsia="宋体" w:cs="宋体"/>
          <w:b/>
          <w:bCs/>
          <w:i w:val="0"/>
          <w:caps w:val="0"/>
          <w:color w:val="auto"/>
          <w:spacing w:val="0"/>
          <w:w w:val="100"/>
          <w:sz w:val="32"/>
          <w:szCs w:val="32"/>
          <w:highlight w:val="none"/>
          <w:lang w:val="en-US" w:eastAsia="zh-CN" w:bidi="ar-SA"/>
        </w:rPr>
      </w:pPr>
    </w:p>
    <w:p w14:paraId="70504687">
      <w:pPr>
        <w:bidi w:val="0"/>
        <w:rPr>
          <w:rStyle w:val="96"/>
          <w:rFonts w:hint="eastAsia" w:ascii="宋体" w:hAnsi="宋体" w:eastAsia="宋体" w:cs="宋体"/>
          <w:b/>
          <w:bCs/>
          <w:i w:val="0"/>
          <w:caps w:val="0"/>
          <w:color w:val="auto"/>
          <w:spacing w:val="0"/>
          <w:w w:val="100"/>
          <w:sz w:val="32"/>
          <w:szCs w:val="32"/>
          <w:highlight w:val="none"/>
          <w:lang w:val="en-US" w:eastAsia="zh-CN" w:bidi="ar-SA"/>
        </w:rPr>
      </w:pPr>
    </w:p>
    <w:p w14:paraId="53BDCCA3">
      <w:pPr>
        <w:bidi w:val="0"/>
        <w:rPr>
          <w:rStyle w:val="96"/>
          <w:rFonts w:hint="eastAsia" w:ascii="宋体" w:hAnsi="宋体" w:eastAsia="宋体" w:cs="宋体"/>
          <w:b/>
          <w:bCs/>
          <w:i w:val="0"/>
          <w:caps w:val="0"/>
          <w:color w:val="auto"/>
          <w:spacing w:val="0"/>
          <w:w w:val="100"/>
          <w:sz w:val="32"/>
          <w:szCs w:val="32"/>
          <w:highlight w:val="none"/>
          <w:lang w:val="en-US" w:eastAsia="zh-CN" w:bidi="ar-SA"/>
        </w:rPr>
      </w:pPr>
    </w:p>
    <w:p w14:paraId="38C2F910">
      <w:pPr>
        <w:bidi w:val="0"/>
        <w:rPr>
          <w:rStyle w:val="96"/>
          <w:rFonts w:hint="eastAsia" w:ascii="宋体" w:hAnsi="宋体" w:eastAsia="宋体" w:cs="宋体"/>
          <w:b/>
          <w:bCs/>
          <w:i w:val="0"/>
          <w:caps w:val="0"/>
          <w:color w:val="auto"/>
          <w:spacing w:val="0"/>
          <w:w w:val="100"/>
          <w:sz w:val="32"/>
          <w:szCs w:val="32"/>
          <w:highlight w:val="none"/>
          <w:lang w:val="en-US" w:eastAsia="zh-CN" w:bidi="ar-SA"/>
        </w:rPr>
      </w:pPr>
    </w:p>
    <w:p w14:paraId="254ED549">
      <w:pPr>
        <w:bidi w:val="0"/>
        <w:rPr>
          <w:rStyle w:val="96"/>
          <w:rFonts w:hint="eastAsia" w:ascii="宋体" w:hAnsi="宋体" w:eastAsia="宋体" w:cs="宋体"/>
          <w:b/>
          <w:bCs/>
          <w:i w:val="0"/>
          <w:caps w:val="0"/>
          <w:color w:val="auto"/>
          <w:spacing w:val="0"/>
          <w:w w:val="100"/>
          <w:sz w:val="32"/>
          <w:szCs w:val="32"/>
          <w:highlight w:val="none"/>
          <w:lang w:val="en-US" w:eastAsia="zh-CN" w:bidi="ar-SA"/>
        </w:rPr>
      </w:pPr>
    </w:p>
    <w:p w14:paraId="43595154">
      <w:pPr>
        <w:pStyle w:val="104"/>
        <w:widowControl/>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0"/>
          <w:szCs w:val="21"/>
          <w:highlight w:val="none"/>
          <w:u w:val="single" w:color="000000"/>
        </w:rPr>
      </w:pPr>
    </w:p>
    <w:p w14:paraId="7D3B14ED">
      <w:pPr>
        <w:snapToGrid/>
        <w:spacing w:before="319" w:beforeAutospacing="0" w:after="319" w:afterAutospacing="0" w:line="480" w:lineRule="exact"/>
        <w:ind w:right="-19"/>
        <w:jc w:val="center"/>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w:t>
      </w:r>
      <w:r>
        <w:rPr>
          <w:rStyle w:val="96"/>
          <w:rFonts w:hint="eastAsia" w:ascii="宋体" w:hAnsi="宋体" w:eastAsia="宋体" w:cs="宋体"/>
          <w:b/>
          <w:i w:val="0"/>
          <w:caps w:val="0"/>
          <w:color w:val="auto"/>
          <w:spacing w:val="0"/>
          <w:w w:val="100"/>
          <w:sz w:val="32"/>
          <w:szCs w:val="32"/>
          <w:highlight w:val="none"/>
          <w:lang w:val="en-US" w:eastAsia="zh-CN" w:bidi="ar-SA"/>
        </w:rPr>
        <w:t>1</w:t>
      </w:r>
      <w:r>
        <w:rPr>
          <w:rStyle w:val="96"/>
          <w:rFonts w:hint="eastAsia" w:ascii="宋体" w:hAnsi="宋体" w:cs="宋体"/>
          <w:b/>
          <w:i w:val="0"/>
          <w:caps w:val="0"/>
          <w:color w:val="auto"/>
          <w:spacing w:val="0"/>
          <w:w w:val="100"/>
          <w:sz w:val="32"/>
          <w:szCs w:val="32"/>
          <w:highlight w:val="none"/>
          <w:lang w:val="en-US" w:eastAsia="zh-CN" w:bidi="ar-SA"/>
        </w:rPr>
        <w:t>1</w:t>
      </w:r>
      <w:r>
        <w:rPr>
          <w:rStyle w:val="96"/>
          <w:rFonts w:hint="eastAsia" w:ascii="宋体" w:hAnsi="宋体" w:eastAsia="宋体" w:cs="宋体"/>
          <w:b/>
          <w:i w:val="0"/>
          <w:caps w:val="0"/>
          <w:color w:val="auto"/>
          <w:spacing w:val="0"/>
          <w:w w:val="100"/>
          <w:sz w:val="32"/>
          <w:szCs w:val="32"/>
          <w:highlight w:val="none"/>
          <w:lang w:val="en-US" w:eastAsia="zh-CN" w:bidi="ar-SA"/>
        </w:rPr>
        <w:t>投标报价</w:t>
      </w:r>
    </w:p>
    <w:p w14:paraId="4FB25670">
      <w:pPr>
        <w:pStyle w:val="101"/>
        <w:keepLines/>
        <w:widowControl/>
        <w:numPr>
          <w:ilvl w:val="2"/>
          <w:numId w:val="0"/>
        </w:numPr>
        <w:snapToGrid/>
        <w:spacing w:before="0" w:beforeAutospacing="0" w:after="0" w:afterAutospacing="0" w:line="240" w:lineRule="auto"/>
        <w:ind w:left="0" w:leftChars="0"/>
        <w:textAlignment w:val="baseline"/>
        <w:rPr>
          <w:rStyle w:val="96"/>
          <w:rFonts w:hint="eastAsia" w:ascii="宋体" w:hAnsi="宋体" w:eastAsia="宋体" w:cs="宋体"/>
          <w:b/>
          <w:bCs/>
          <w:i w:val="0"/>
          <w:caps w:val="0"/>
          <w:color w:val="auto"/>
          <w:spacing w:val="0"/>
          <w:w w:val="100"/>
          <w:sz w:val="28"/>
          <w:szCs w:val="28"/>
          <w:highlight w:val="none"/>
          <w:lang w:val="en-US" w:eastAsia="zh-CN" w:bidi="ar-SA"/>
        </w:rPr>
      </w:pPr>
      <w:r>
        <w:rPr>
          <w:rStyle w:val="96"/>
          <w:rFonts w:hint="eastAsia" w:ascii="宋体" w:hAnsi="宋体" w:eastAsia="宋体" w:cs="宋体"/>
          <w:b/>
          <w:bCs/>
          <w:i w:val="0"/>
          <w:caps w:val="0"/>
          <w:color w:val="auto"/>
          <w:spacing w:val="0"/>
          <w:w w:val="100"/>
          <w:sz w:val="28"/>
          <w:szCs w:val="28"/>
          <w:highlight w:val="none"/>
          <w:lang w:val="en-US" w:eastAsia="zh-CN" w:bidi="ar-SA"/>
        </w:rPr>
        <w:t>（1）报价一览表</w:t>
      </w:r>
    </w:p>
    <w:p w14:paraId="4494D497">
      <w:pPr>
        <w:snapToGrid w:val="0"/>
        <w:spacing w:before="0" w:beforeAutospacing="0" w:after="0" w:afterAutospacing="0" w:line="360" w:lineRule="auto"/>
        <w:ind w:right="99" w:firstLine="630" w:firstLineChars="300"/>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项目名称：          </w:t>
      </w:r>
    </w:p>
    <w:p w14:paraId="30251F2C">
      <w:pPr>
        <w:snapToGrid w:val="0"/>
        <w:spacing w:before="0" w:beforeAutospacing="0" w:after="0" w:afterAutospacing="0" w:line="360" w:lineRule="auto"/>
        <w:ind w:right="99" w:firstLine="630" w:firstLineChars="300"/>
        <w:jc w:val="left"/>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项目编号：        </w:t>
      </w:r>
    </w:p>
    <w:p w14:paraId="3FB6F83E">
      <w:pPr>
        <w:snapToGrid w:val="0"/>
        <w:spacing w:before="0" w:beforeAutospacing="0" w:after="0" w:afterAutospacing="0" w:line="360" w:lineRule="auto"/>
        <w:ind w:right="99" w:firstLine="479" w:firstLineChars="227"/>
        <w:jc w:val="left"/>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 xml:space="preserve">      </w:t>
      </w:r>
    </w:p>
    <w:p w14:paraId="0CE38C86">
      <w:pPr>
        <w:snapToGrid w:val="0"/>
        <w:spacing w:before="0" w:beforeAutospacing="0" w:after="0" w:afterAutospacing="0" w:line="360" w:lineRule="auto"/>
        <w:ind w:right="99" w:firstLine="479" w:firstLineChars="227"/>
        <w:jc w:val="right"/>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报价单位：人民币  元</w:t>
      </w:r>
    </w:p>
    <w:tbl>
      <w:tblPr>
        <w:tblStyle w:val="2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915"/>
        <w:gridCol w:w="1753"/>
        <w:gridCol w:w="1497"/>
        <w:gridCol w:w="1137"/>
      </w:tblGrid>
      <w:tr w14:paraId="7149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35" w:type="dxa"/>
            <w:vAlign w:val="center"/>
          </w:tcPr>
          <w:p w14:paraId="34B0EB59">
            <w:pPr>
              <w:snapToGrid w:val="0"/>
              <w:spacing w:before="0" w:beforeAutospacing="0" w:after="0" w:afterAutospacing="0" w:line="240" w:lineRule="auto"/>
              <w:ind w:right="-45"/>
              <w:jc w:val="center"/>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工程名称</w:t>
            </w:r>
          </w:p>
        </w:tc>
        <w:tc>
          <w:tcPr>
            <w:tcW w:w="2915" w:type="dxa"/>
            <w:vAlign w:val="center"/>
          </w:tcPr>
          <w:p w14:paraId="1A9C3EBB">
            <w:pPr>
              <w:snapToGrid w:val="0"/>
              <w:spacing w:before="0" w:beforeAutospacing="0" w:after="0" w:afterAutospacing="0" w:line="240" w:lineRule="auto"/>
              <w:ind w:right="-45"/>
              <w:jc w:val="center"/>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投标报价</w:t>
            </w:r>
          </w:p>
        </w:tc>
        <w:tc>
          <w:tcPr>
            <w:tcW w:w="1753" w:type="dxa"/>
            <w:vAlign w:val="center"/>
          </w:tcPr>
          <w:p w14:paraId="4EBB2114">
            <w:pPr>
              <w:snapToGrid w:val="0"/>
              <w:spacing w:before="0" w:beforeAutospacing="0" w:after="0" w:afterAutospacing="0" w:line="240" w:lineRule="auto"/>
              <w:ind w:right="-45"/>
              <w:jc w:val="center"/>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 xml:space="preserve">工期（日历天） </w:t>
            </w:r>
          </w:p>
        </w:tc>
        <w:tc>
          <w:tcPr>
            <w:tcW w:w="1497" w:type="dxa"/>
            <w:vAlign w:val="center"/>
          </w:tcPr>
          <w:p w14:paraId="0C588AE5">
            <w:pPr>
              <w:snapToGrid w:val="0"/>
              <w:spacing w:before="0" w:beforeAutospacing="0" w:after="0" w:afterAutospacing="0" w:line="240" w:lineRule="auto"/>
              <w:ind w:right="-45"/>
              <w:jc w:val="center"/>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保修承诺</w:t>
            </w:r>
          </w:p>
        </w:tc>
        <w:tc>
          <w:tcPr>
            <w:tcW w:w="1137" w:type="dxa"/>
            <w:vAlign w:val="center"/>
          </w:tcPr>
          <w:p w14:paraId="7E0E4186">
            <w:pPr>
              <w:snapToGrid w:val="0"/>
              <w:spacing w:before="0" w:beforeAutospacing="0" w:after="0" w:afterAutospacing="0" w:line="240" w:lineRule="auto"/>
              <w:ind w:right="-45"/>
              <w:jc w:val="center"/>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备注</w:t>
            </w:r>
          </w:p>
        </w:tc>
      </w:tr>
      <w:tr w14:paraId="049B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35" w:type="dxa"/>
            <w:vAlign w:val="center"/>
          </w:tcPr>
          <w:p w14:paraId="58B795AB">
            <w:pPr>
              <w:adjustRightInd w:val="0"/>
              <w:snapToGrid w:val="0"/>
              <w:ind w:right="100" w:rightChars="50"/>
              <w:jc w:val="center"/>
              <w:rPr>
                <w:rFonts w:hint="eastAsia" w:ascii="宋体" w:hAnsi="宋体" w:eastAsia="宋体" w:cs="宋体"/>
                <w:szCs w:val="21"/>
              </w:rPr>
            </w:pPr>
          </w:p>
        </w:tc>
        <w:tc>
          <w:tcPr>
            <w:tcW w:w="2915" w:type="dxa"/>
            <w:vAlign w:val="center"/>
          </w:tcPr>
          <w:p w14:paraId="3FC4E76F">
            <w:pPr>
              <w:adjustRightInd w:val="0"/>
              <w:snapToGrid w:val="0"/>
              <w:ind w:right="100" w:rightChars="50"/>
              <w:jc w:val="left"/>
              <w:rPr>
                <w:rFonts w:hint="eastAsia" w:ascii="宋体" w:hAnsi="宋体" w:eastAsia="宋体" w:cs="宋体"/>
                <w:szCs w:val="21"/>
              </w:rPr>
            </w:pPr>
            <w:r>
              <w:rPr>
                <w:rFonts w:hint="eastAsia" w:ascii="宋体" w:hAnsi="宋体" w:eastAsia="宋体" w:cs="宋体"/>
                <w:szCs w:val="21"/>
              </w:rPr>
              <w:t>小写：</w:t>
            </w:r>
          </w:p>
          <w:p w14:paraId="36003CE0">
            <w:pPr>
              <w:adjustRightInd w:val="0"/>
              <w:snapToGrid w:val="0"/>
              <w:ind w:right="100" w:rightChars="50"/>
              <w:jc w:val="left"/>
              <w:rPr>
                <w:rFonts w:hint="eastAsia" w:ascii="宋体" w:hAnsi="宋体" w:eastAsia="宋体" w:cs="宋体"/>
                <w:szCs w:val="21"/>
              </w:rPr>
            </w:pPr>
            <w:r>
              <w:rPr>
                <w:rFonts w:hint="eastAsia" w:ascii="宋体" w:hAnsi="宋体" w:eastAsia="宋体" w:cs="宋体"/>
                <w:szCs w:val="21"/>
              </w:rPr>
              <w:t>大写：</w:t>
            </w:r>
          </w:p>
        </w:tc>
        <w:tc>
          <w:tcPr>
            <w:tcW w:w="1753" w:type="dxa"/>
            <w:vAlign w:val="center"/>
          </w:tcPr>
          <w:p w14:paraId="5F24F010">
            <w:pPr>
              <w:adjustRightInd w:val="0"/>
              <w:snapToGrid w:val="0"/>
              <w:ind w:right="100" w:rightChars="50"/>
              <w:jc w:val="center"/>
              <w:rPr>
                <w:rFonts w:hint="eastAsia" w:ascii="宋体" w:hAnsi="宋体" w:eastAsia="宋体" w:cs="宋体"/>
                <w:szCs w:val="21"/>
              </w:rPr>
            </w:pPr>
          </w:p>
        </w:tc>
        <w:tc>
          <w:tcPr>
            <w:tcW w:w="1497" w:type="dxa"/>
            <w:vAlign w:val="center"/>
          </w:tcPr>
          <w:p w14:paraId="66CAF267">
            <w:pPr>
              <w:adjustRightInd w:val="0"/>
              <w:snapToGrid w:val="0"/>
              <w:ind w:right="100" w:rightChars="50"/>
              <w:jc w:val="center"/>
              <w:rPr>
                <w:rFonts w:hint="eastAsia" w:ascii="宋体" w:hAnsi="宋体" w:eastAsia="宋体" w:cs="宋体"/>
                <w:szCs w:val="21"/>
              </w:rPr>
            </w:pPr>
          </w:p>
        </w:tc>
        <w:tc>
          <w:tcPr>
            <w:tcW w:w="1137" w:type="dxa"/>
            <w:vAlign w:val="center"/>
          </w:tcPr>
          <w:p w14:paraId="1891B26E">
            <w:pPr>
              <w:adjustRightInd w:val="0"/>
              <w:snapToGrid w:val="0"/>
              <w:ind w:right="100" w:rightChars="50"/>
              <w:jc w:val="center"/>
              <w:rPr>
                <w:rFonts w:hint="eastAsia" w:ascii="宋体" w:hAnsi="宋体" w:eastAsia="宋体" w:cs="宋体"/>
                <w:szCs w:val="21"/>
              </w:rPr>
            </w:pPr>
          </w:p>
        </w:tc>
      </w:tr>
    </w:tbl>
    <w:p w14:paraId="297DB57F">
      <w:pPr>
        <w:snapToGrid w:val="0"/>
        <w:spacing w:before="0" w:beforeAutospacing="0" w:after="0" w:afterAutospacing="0" w:line="360" w:lineRule="auto"/>
        <w:ind w:right="99"/>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注：此表中，投标总价应和分项报价表的总价相一致</w:t>
      </w:r>
    </w:p>
    <w:p w14:paraId="1191DCB8">
      <w:pPr>
        <w:snapToGrid/>
        <w:spacing w:before="319" w:beforeAutospacing="0" w:after="319" w:afterAutospacing="0" w:line="480" w:lineRule="exact"/>
        <w:ind w:right="-19"/>
        <w:jc w:val="both"/>
        <w:textAlignment w:val="baseline"/>
        <w:rPr>
          <w:rStyle w:val="96"/>
          <w:rFonts w:hint="eastAsia" w:ascii="宋体" w:hAnsi="宋体" w:eastAsia="宋体" w:cs="宋体"/>
          <w:b/>
          <w:i w:val="0"/>
          <w:caps w:val="0"/>
          <w:color w:val="auto"/>
          <w:spacing w:val="0"/>
          <w:w w:val="100"/>
          <w:sz w:val="21"/>
          <w:szCs w:val="21"/>
          <w:highlight w:val="none"/>
          <w:lang w:val="en-US" w:eastAsia="zh-CN" w:bidi="ar-SA"/>
        </w:rPr>
      </w:pPr>
    </w:p>
    <w:p w14:paraId="0DDDCEDB">
      <w:pPr>
        <w:snapToGrid w:val="0"/>
        <w:spacing w:before="0" w:beforeAutospacing="0" w:after="0" w:afterAutospacing="0" w:line="240" w:lineRule="auto"/>
        <w:ind w:right="99"/>
        <w:jc w:val="left"/>
        <w:textAlignment w:val="baseline"/>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投标人(单位公章):</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p>
    <w:p w14:paraId="4B4A755A">
      <w:pPr>
        <w:snapToGrid/>
        <w:spacing w:before="0" w:beforeAutospacing="0" w:after="0" w:afterAutospacing="0" w:line="24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4DFC4F4E">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日期：     年   月   日</w:t>
      </w:r>
    </w:p>
    <w:p w14:paraId="0FA9CD3D">
      <w:pPr>
        <w:snapToGrid/>
        <w:spacing w:before="319" w:beforeAutospacing="0" w:after="319" w:afterAutospacing="0" w:line="480" w:lineRule="exact"/>
        <w:ind w:right="-19"/>
        <w:jc w:val="both"/>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p>
    <w:p w14:paraId="30C07B6C">
      <w:pPr>
        <w:snapToGrid/>
        <w:spacing w:before="319" w:beforeAutospacing="0" w:after="319" w:afterAutospacing="0" w:line="480" w:lineRule="exact"/>
        <w:ind w:right="-19"/>
        <w:jc w:val="center"/>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p>
    <w:p w14:paraId="5C66AAB2">
      <w:pPr>
        <w:snapToGrid/>
        <w:spacing w:before="319" w:beforeAutospacing="0" w:after="319" w:afterAutospacing="0" w:line="480" w:lineRule="exact"/>
        <w:ind w:right="-19"/>
        <w:jc w:val="center"/>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p>
    <w:p w14:paraId="3D32F301">
      <w:pPr>
        <w:snapToGrid/>
        <w:spacing w:before="319" w:beforeAutospacing="0" w:after="319" w:afterAutospacing="0" w:line="480" w:lineRule="exact"/>
        <w:ind w:right="-19"/>
        <w:jc w:val="center"/>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p>
    <w:p w14:paraId="0E81A5A1">
      <w:pPr>
        <w:snapToGrid/>
        <w:spacing w:before="319" w:beforeAutospacing="0" w:after="319" w:afterAutospacing="0" w:line="480" w:lineRule="exact"/>
        <w:ind w:right="-19"/>
        <w:jc w:val="center"/>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p>
    <w:p w14:paraId="361168DA">
      <w:pPr>
        <w:pStyle w:val="10"/>
        <w:rPr>
          <w:rFonts w:hint="eastAsia" w:ascii="宋体" w:hAnsi="宋体" w:eastAsia="宋体" w:cs="宋体"/>
          <w:color w:val="auto"/>
          <w:highlight w:val="none"/>
          <w:lang w:val="en-US" w:eastAsia="zh-CN"/>
        </w:rPr>
      </w:pPr>
    </w:p>
    <w:p w14:paraId="132542B4">
      <w:pPr>
        <w:snapToGrid/>
        <w:spacing w:before="319" w:beforeAutospacing="0" w:after="319" w:afterAutospacing="0" w:line="480" w:lineRule="exact"/>
        <w:ind w:right="-19"/>
        <w:jc w:val="center"/>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p>
    <w:p w14:paraId="18EF8AAC">
      <w:pPr>
        <w:snapToGrid/>
        <w:spacing w:before="319" w:beforeAutospacing="0" w:after="319" w:afterAutospacing="0" w:line="480" w:lineRule="exact"/>
        <w:ind w:right="-19"/>
        <w:jc w:val="center"/>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p>
    <w:p w14:paraId="7FAF4178">
      <w:pPr>
        <w:pStyle w:val="101"/>
        <w:keepLines/>
        <w:widowControl/>
        <w:numPr>
          <w:ilvl w:val="2"/>
          <w:numId w:val="0"/>
        </w:numPr>
        <w:snapToGrid/>
        <w:spacing w:before="0" w:beforeAutospacing="0" w:after="0" w:afterAutospacing="0" w:line="240" w:lineRule="auto"/>
        <w:ind w:left="0" w:leftChars="0"/>
        <w:textAlignment w:val="baseline"/>
        <w:rPr>
          <w:rStyle w:val="96"/>
          <w:rFonts w:hint="eastAsia" w:cs="宋体"/>
          <w:b/>
          <w:bCs/>
          <w:i w:val="0"/>
          <w:caps w:val="0"/>
          <w:color w:val="auto"/>
          <w:spacing w:val="0"/>
          <w:w w:val="100"/>
          <w:sz w:val="28"/>
          <w:szCs w:val="28"/>
          <w:highlight w:val="none"/>
          <w:lang w:val="en-US" w:eastAsia="zh-CN" w:bidi="ar-SA"/>
        </w:rPr>
      </w:pPr>
      <w:r>
        <w:rPr>
          <w:rStyle w:val="96"/>
          <w:rFonts w:hint="eastAsia" w:ascii="宋体" w:hAnsi="宋体" w:eastAsia="宋体" w:cs="宋体"/>
          <w:b/>
          <w:bCs/>
          <w:i w:val="0"/>
          <w:caps w:val="0"/>
          <w:color w:val="auto"/>
          <w:spacing w:val="0"/>
          <w:w w:val="100"/>
          <w:sz w:val="28"/>
          <w:szCs w:val="28"/>
          <w:highlight w:val="none"/>
          <w:lang w:val="en-US" w:eastAsia="zh-CN" w:bidi="ar-SA"/>
        </w:rPr>
        <w:t>（2）分项报价表</w:t>
      </w:r>
    </w:p>
    <w:p w14:paraId="2A95F4FC">
      <w:pPr>
        <w:snapToGrid w:val="0"/>
        <w:spacing w:before="0" w:beforeAutospacing="0" w:after="0" w:afterAutospacing="0" w:line="360" w:lineRule="auto"/>
        <w:ind w:right="99" w:firstLine="630" w:firstLineChars="300"/>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7F245DC1">
      <w:pPr>
        <w:snapToGrid w:val="0"/>
        <w:spacing w:before="0" w:beforeAutospacing="0" w:after="0" w:afterAutospacing="0" w:line="360" w:lineRule="auto"/>
        <w:ind w:right="99" w:firstLine="630" w:firstLineChars="300"/>
        <w:jc w:val="left"/>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项目名称：          </w:t>
      </w:r>
    </w:p>
    <w:p w14:paraId="3A8E2611">
      <w:pPr>
        <w:snapToGrid w:val="0"/>
        <w:spacing w:before="0" w:beforeAutospacing="0" w:after="0" w:afterAutospacing="0" w:line="360" w:lineRule="auto"/>
        <w:ind w:right="99" w:firstLine="630" w:firstLineChars="300"/>
        <w:jc w:val="left"/>
        <w:textAlignment w:val="baseline"/>
        <w:rPr>
          <w:rStyle w:val="96"/>
          <w:rFonts w:hint="eastAsia" w:ascii="宋体" w:hAnsi="宋体" w:eastAsia="宋体" w:cs="宋体"/>
          <w:b/>
          <w:bCs/>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 xml:space="preserve">项目编号：        </w:t>
      </w:r>
    </w:p>
    <w:p w14:paraId="0EF6A6EE">
      <w:pPr>
        <w:snapToGrid w:val="0"/>
        <w:spacing w:before="0" w:beforeAutospacing="0" w:after="0" w:afterAutospacing="0" w:line="360" w:lineRule="auto"/>
        <w:ind w:right="99" w:firstLine="479" w:firstLineChars="227"/>
        <w:jc w:val="right"/>
        <w:textAlignment w:val="baseline"/>
        <w:rPr>
          <w:rStyle w:val="96"/>
          <w:rFonts w:hint="eastAsia" w:ascii="宋体" w:hAnsi="宋体" w:eastAsia="宋体" w:cs="宋体"/>
          <w:b/>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报价单位：人民币  元</w:t>
      </w:r>
    </w:p>
    <w:p w14:paraId="7AA9B473">
      <w:pPr>
        <w:pStyle w:val="35"/>
        <w:rPr>
          <w:rFonts w:hint="eastAsia" w:ascii="宋体" w:hAnsi="宋体" w:eastAsia="宋体" w:cs="宋体"/>
          <w:color w:val="auto"/>
          <w:sz w:val="24"/>
          <w:szCs w:val="24"/>
          <w:highlight w:val="none"/>
          <w:lang w:val="en-US" w:eastAsia="zh-CN"/>
        </w:rPr>
      </w:pPr>
    </w:p>
    <w:p w14:paraId="7CFC5212">
      <w:pPr>
        <w:snapToGrid/>
        <w:spacing w:before="0" w:beforeAutospacing="0" w:after="0" w:afterAutospacing="0" w:line="240" w:lineRule="auto"/>
        <w:jc w:val="left"/>
        <w:textAlignment w:val="baseline"/>
        <w:rPr>
          <w:rStyle w:val="96"/>
          <w:rFonts w:hint="default" w:ascii="宋体" w:hAnsi="宋体" w:eastAsia="宋体" w:cs="宋体"/>
          <w:b w:val="0"/>
          <w:i w:val="0"/>
          <w:caps w:val="0"/>
          <w:color w:val="auto"/>
          <w:spacing w:val="0"/>
          <w:w w:val="100"/>
          <w:kern w:val="0"/>
          <w:sz w:val="20"/>
          <w:szCs w:val="21"/>
          <w:highlight w:val="none"/>
          <w:lang w:val="en-US" w:eastAsia="zh-CN" w:bidi="ar-SA"/>
        </w:rPr>
      </w:pPr>
      <w:r>
        <w:rPr>
          <w:rStyle w:val="96"/>
          <w:rFonts w:hint="eastAsia" w:ascii="宋体" w:hAnsi="宋体" w:cs="宋体"/>
          <w:b/>
          <w:bCs/>
          <w:i w:val="0"/>
          <w:caps w:val="0"/>
          <w:color w:val="auto"/>
          <w:spacing w:val="0"/>
          <w:w w:val="100"/>
          <w:kern w:val="0"/>
          <w:sz w:val="28"/>
          <w:szCs w:val="28"/>
          <w:highlight w:val="none"/>
          <w:lang w:val="en-US" w:eastAsia="zh-CN" w:bidi="ar-SA"/>
        </w:rPr>
        <w:t>按工程量清单进行报价</w:t>
      </w:r>
    </w:p>
    <w:p w14:paraId="6846C2E5">
      <w:pPr>
        <w:snapToGrid/>
        <w:spacing w:before="0" w:beforeAutospacing="0" w:after="0" w:afterAutospacing="0" w:line="240" w:lineRule="auto"/>
        <w:jc w:val="left"/>
        <w:textAlignment w:val="baseline"/>
        <w:rPr>
          <w:rStyle w:val="96"/>
          <w:rFonts w:hint="eastAsia" w:ascii="宋体" w:hAnsi="宋体" w:eastAsia="宋体" w:cs="宋体"/>
          <w:b w:val="0"/>
          <w:i w:val="0"/>
          <w:caps w:val="0"/>
          <w:color w:val="auto"/>
          <w:spacing w:val="0"/>
          <w:w w:val="100"/>
          <w:kern w:val="0"/>
          <w:sz w:val="20"/>
          <w:szCs w:val="21"/>
          <w:highlight w:val="none"/>
          <w:lang w:val="en-US" w:eastAsia="zh-CN" w:bidi="ar-SA"/>
        </w:rPr>
      </w:pPr>
    </w:p>
    <w:p w14:paraId="1CF3D6ED">
      <w:pPr>
        <w:pStyle w:val="97"/>
        <w:widowControl/>
        <w:snapToGrid/>
        <w:spacing w:before="0" w:beforeAutospacing="0" w:after="0" w:afterAutospacing="0" w:line="560" w:lineRule="exact"/>
        <w:ind w:firstLine="561"/>
        <w:jc w:val="both"/>
        <w:textAlignment w:val="baseline"/>
        <w:rPr>
          <w:rStyle w:val="96"/>
          <w:rFonts w:hint="eastAsia" w:ascii="宋体" w:hAnsi="宋体" w:eastAsia="宋体" w:cs="宋体"/>
          <w:b w:val="0"/>
          <w:i w:val="0"/>
          <w:caps w:val="0"/>
          <w:color w:val="auto"/>
          <w:spacing w:val="0"/>
          <w:w w:val="100"/>
          <w:kern w:val="0"/>
          <w:sz w:val="28"/>
          <w:szCs w:val="21"/>
          <w:highlight w:val="none"/>
          <w:lang w:val="en-US" w:eastAsia="zh-CN" w:bidi="ar-SA"/>
        </w:rPr>
      </w:pPr>
    </w:p>
    <w:p w14:paraId="43DA1E0C">
      <w:pPr>
        <w:pStyle w:val="97"/>
        <w:widowControl/>
        <w:snapToGrid/>
        <w:spacing w:before="0" w:beforeAutospacing="0" w:after="0" w:afterAutospacing="0" w:line="560" w:lineRule="exact"/>
        <w:ind w:left="0" w:leftChars="0" w:firstLine="561" w:firstLineChars="0"/>
        <w:textAlignment w:val="baseline"/>
        <w:rPr>
          <w:rStyle w:val="96"/>
          <w:rFonts w:hint="eastAsia" w:ascii="宋体" w:hAnsi="宋体" w:eastAsia="宋体" w:cs="宋体"/>
          <w:b w:val="0"/>
          <w:i w:val="0"/>
          <w:caps w:val="0"/>
          <w:color w:val="auto"/>
          <w:spacing w:val="0"/>
          <w:w w:val="100"/>
          <w:kern w:val="2"/>
          <w:sz w:val="28"/>
          <w:szCs w:val="24"/>
          <w:highlight w:val="none"/>
          <w:lang w:val="en-US" w:eastAsia="zh-CN" w:bidi="ar-SA"/>
        </w:rPr>
      </w:pPr>
    </w:p>
    <w:p w14:paraId="666D0BFE">
      <w:pPr>
        <w:pStyle w:val="97"/>
        <w:widowControl/>
        <w:snapToGrid/>
        <w:spacing w:before="0" w:beforeAutospacing="0" w:after="0" w:afterAutospacing="0" w:line="560" w:lineRule="exact"/>
        <w:ind w:firstLine="561"/>
        <w:textAlignment w:val="baseline"/>
        <w:rPr>
          <w:rStyle w:val="96"/>
          <w:rFonts w:hint="eastAsia" w:ascii="宋体" w:hAnsi="宋体" w:eastAsia="宋体" w:cs="宋体"/>
          <w:b w:val="0"/>
          <w:i w:val="0"/>
          <w:caps w:val="0"/>
          <w:color w:val="auto"/>
          <w:spacing w:val="0"/>
          <w:w w:val="100"/>
          <w:kern w:val="2"/>
          <w:sz w:val="28"/>
          <w:szCs w:val="24"/>
          <w:highlight w:val="none"/>
          <w:lang w:val="en-US" w:eastAsia="zh-CN" w:bidi="ar-SA"/>
        </w:rPr>
      </w:pPr>
    </w:p>
    <w:p w14:paraId="7DC83486">
      <w:pPr>
        <w:snapToGrid w:val="0"/>
        <w:spacing w:before="0" w:beforeAutospacing="0" w:after="0" w:afterAutospacing="0" w:line="240" w:lineRule="auto"/>
        <w:ind w:right="99"/>
        <w:jc w:val="left"/>
        <w:textAlignment w:val="baseline"/>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投标人(单位公章):</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p>
    <w:p w14:paraId="7A20AC03">
      <w:pPr>
        <w:snapToGrid/>
        <w:spacing w:before="0" w:beforeAutospacing="0" w:after="0" w:afterAutospacing="0" w:line="24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0A278A7F">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日期：     年   月   日</w:t>
      </w:r>
    </w:p>
    <w:p w14:paraId="0B891143">
      <w:pPr>
        <w:snapToGrid/>
        <w:spacing w:before="319" w:beforeAutospacing="0" w:after="319" w:afterAutospacing="0" w:line="480" w:lineRule="exact"/>
        <w:ind w:right="-19"/>
        <w:jc w:val="both"/>
        <w:textAlignment w:val="baseline"/>
        <w:rPr>
          <w:rStyle w:val="96"/>
          <w:rFonts w:hint="eastAsia" w:ascii="宋体" w:hAnsi="宋体" w:eastAsia="宋体" w:cs="宋体"/>
          <w:b/>
          <w:bCs/>
          <w:i w:val="0"/>
          <w:caps w:val="0"/>
          <w:color w:val="auto"/>
          <w:spacing w:val="0"/>
          <w:w w:val="100"/>
          <w:sz w:val="32"/>
          <w:szCs w:val="32"/>
          <w:highlight w:val="none"/>
          <w:lang w:val="en-US" w:eastAsia="zh-CN" w:bidi="ar-SA"/>
        </w:rPr>
      </w:pPr>
    </w:p>
    <w:p w14:paraId="0D17E656">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693DA40B">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52B1A48C">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37708B80">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2892C0BC">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6705ECFF">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0D401F39">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0F2A2D04">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2284604E">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3F02EF82">
      <w:pPr>
        <w:pStyle w:val="35"/>
        <w:rPr>
          <w:rStyle w:val="96"/>
          <w:rFonts w:hint="eastAsia" w:ascii="宋体" w:hAnsi="宋体" w:eastAsia="宋体" w:cs="宋体"/>
          <w:b/>
          <w:bCs/>
          <w:i w:val="0"/>
          <w:caps w:val="0"/>
          <w:color w:val="auto"/>
          <w:spacing w:val="0"/>
          <w:w w:val="100"/>
          <w:sz w:val="32"/>
          <w:szCs w:val="32"/>
          <w:highlight w:val="none"/>
          <w:lang w:val="en-US" w:eastAsia="zh-CN" w:bidi="ar-SA"/>
        </w:rPr>
      </w:pPr>
    </w:p>
    <w:p w14:paraId="613946D8">
      <w:pPr>
        <w:snapToGrid/>
        <w:spacing w:before="319" w:beforeAutospacing="0" w:after="319" w:afterAutospacing="0" w:line="480" w:lineRule="exact"/>
        <w:ind w:right="-19"/>
        <w:jc w:val="center"/>
        <w:textAlignment w:val="baseline"/>
        <w:rPr>
          <w:rStyle w:val="96"/>
          <w:rFonts w:hint="eastAsia" w:ascii="宋体" w:hAnsi="宋体" w:eastAsia="宋体" w:cs="宋体"/>
          <w:b/>
          <w:i w:val="0"/>
          <w:caps w:val="0"/>
          <w:color w:val="auto"/>
          <w:spacing w:val="0"/>
          <w:w w:val="100"/>
          <w:sz w:val="32"/>
          <w:szCs w:val="32"/>
          <w:highlight w:val="none"/>
          <w:lang w:val="en-US" w:eastAsia="zh-CN" w:bidi="ar-SA"/>
        </w:rPr>
      </w:pPr>
      <w:r>
        <w:rPr>
          <w:rStyle w:val="96"/>
          <w:rFonts w:hint="eastAsia" w:ascii="宋体" w:hAnsi="宋体" w:eastAsia="宋体" w:cs="宋体"/>
          <w:b/>
          <w:bCs/>
          <w:i w:val="0"/>
          <w:caps w:val="0"/>
          <w:color w:val="auto"/>
          <w:spacing w:val="0"/>
          <w:w w:val="100"/>
          <w:sz w:val="32"/>
          <w:szCs w:val="32"/>
          <w:highlight w:val="none"/>
          <w:lang w:val="en-US" w:eastAsia="zh-CN" w:bidi="ar-SA"/>
        </w:rPr>
        <w:t>1.</w:t>
      </w:r>
      <w:r>
        <w:rPr>
          <w:rStyle w:val="96"/>
          <w:rFonts w:hint="eastAsia" w:ascii="宋体" w:hAnsi="宋体" w:eastAsia="宋体" w:cs="宋体"/>
          <w:b/>
          <w:i w:val="0"/>
          <w:caps w:val="0"/>
          <w:color w:val="auto"/>
          <w:spacing w:val="0"/>
          <w:w w:val="100"/>
          <w:sz w:val="32"/>
          <w:szCs w:val="32"/>
          <w:highlight w:val="none"/>
          <w:lang w:val="en-US" w:eastAsia="zh-CN" w:bidi="ar-SA"/>
        </w:rPr>
        <w:t>1</w:t>
      </w:r>
      <w:r>
        <w:rPr>
          <w:rStyle w:val="96"/>
          <w:rFonts w:hint="eastAsia" w:ascii="宋体" w:hAnsi="宋体" w:cs="宋体"/>
          <w:b/>
          <w:i w:val="0"/>
          <w:caps w:val="0"/>
          <w:color w:val="auto"/>
          <w:spacing w:val="0"/>
          <w:w w:val="100"/>
          <w:sz w:val="32"/>
          <w:szCs w:val="32"/>
          <w:highlight w:val="none"/>
          <w:lang w:val="en-US" w:eastAsia="zh-CN" w:bidi="ar-SA"/>
        </w:rPr>
        <w:t>2</w:t>
      </w:r>
      <w:r>
        <w:rPr>
          <w:rStyle w:val="96"/>
          <w:rFonts w:hint="eastAsia" w:ascii="宋体" w:hAnsi="宋体" w:eastAsia="宋体" w:cs="宋体"/>
          <w:b/>
          <w:i w:val="0"/>
          <w:caps w:val="0"/>
          <w:color w:val="auto"/>
          <w:spacing w:val="0"/>
          <w:w w:val="100"/>
          <w:sz w:val="32"/>
          <w:szCs w:val="32"/>
          <w:highlight w:val="none"/>
          <w:lang w:val="en-US" w:eastAsia="zh-CN" w:bidi="ar-SA"/>
        </w:rPr>
        <w:t xml:space="preserve"> 其它资格证明文件</w:t>
      </w:r>
    </w:p>
    <w:p w14:paraId="0AEDAC82">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77AD4871">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69B20C63">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r>
        <w:rPr>
          <w:rStyle w:val="96"/>
          <w:rFonts w:hint="eastAsia" w:ascii="宋体" w:hAnsi="宋体" w:eastAsia="宋体" w:cs="宋体"/>
          <w:b w:val="0"/>
          <w:i w:val="0"/>
          <w:caps w:val="0"/>
          <w:color w:val="auto"/>
          <w:spacing w:val="0"/>
          <w:w w:val="100"/>
          <w:sz w:val="20"/>
          <w:szCs w:val="28"/>
          <w:highlight w:val="none"/>
          <w:lang w:val="en-US" w:eastAsia="zh-CN" w:bidi="ar-SA"/>
        </w:rPr>
        <w:br w:type="page"/>
      </w:r>
    </w:p>
    <w:p w14:paraId="6E0C1689">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2FAF174E">
      <w:pPr>
        <w:snapToGrid/>
        <w:spacing w:before="0" w:beforeAutospacing="0" w:after="0" w:afterAutospacing="0" w:line="240" w:lineRule="auto"/>
        <w:textAlignment w:val="baseline"/>
        <w:rPr>
          <w:rStyle w:val="96"/>
          <w:rFonts w:hint="eastAsia" w:ascii="宋体" w:hAnsi="宋体" w:eastAsia="宋体" w:cs="宋体"/>
          <w:b/>
          <w:i w:val="0"/>
          <w:caps w:val="0"/>
          <w:color w:val="auto"/>
          <w:spacing w:val="0"/>
          <w:w w:val="100"/>
          <w:sz w:val="84"/>
          <w:szCs w:val="84"/>
          <w:highlight w:val="none"/>
          <w:lang w:val="en-US" w:eastAsia="zh-CN" w:bidi="ar-SA"/>
        </w:rPr>
      </w:pPr>
    </w:p>
    <w:p w14:paraId="43566CD1">
      <w:pPr>
        <w:snapToGrid/>
        <w:spacing w:before="0" w:beforeAutospacing="0" w:after="0" w:afterAutospacing="0" w:line="240" w:lineRule="auto"/>
        <w:textAlignment w:val="baseline"/>
        <w:rPr>
          <w:rStyle w:val="96"/>
          <w:rFonts w:hint="eastAsia" w:ascii="宋体" w:hAnsi="宋体" w:eastAsia="宋体" w:cs="宋体"/>
          <w:b/>
          <w:i w:val="0"/>
          <w:caps w:val="0"/>
          <w:color w:val="auto"/>
          <w:spacing w:val="0"/>
          <w:w w:val="100"/>
          <w:sz w:val="84"/>
          <w:szCs w:val="84"/>
          <w:highlight w:val="none"/>
          <w:lang w:val="en-US" w:eastAsia="zh-CN" w:bidi="ar-SA"/>
        </w:rPr>
      </w:pPr>
    </w:p>
    <w:p w14:paraId="613F8FED">
      <w:pPr>
        <w:pStyle w:val="6"/>
        <w:rPr>
          <w:rStyle w:val="96"/>
          <w:rFonts w:hint="eastAsia" w:ascii="宋体" w:hAnsi="宋体" w:eastAsia="宋体" w:cs="宋体"/>
          <w:b/>
          <w:i w:val="0"/>
          <w:caps w:val="0"/>
          <w:color w:val="auto"/>
          <w:spacing w:val="0"/>
          <w:w w:val="100"/>
          <w:sz w:val="84"/>
          <w:szCs w:val="84"/>
          <w:highlight w:val="none"/>
          <w:lang w:val="en-US" w:eastAsia="zh-CN" w:bidi="ar-SA"/>
        </w:rPr>
      </w:pPr>
    </w:p>
    <w:p w14:paraId="47F427AD">
      <w:pPr>
        <w:rPr>
          <w:rFonts w:hint="eastAsia"/>
          <w:lang w:val="en-US" w:eastAsia="zh-CN"/>
        </w:rPr>
      </w:pPr>
    </w:p>
    <w:p w14:paraId="27BCDA44">
      <w:pPr>
        <w:pStyle w:val="10"/>
        <w:rPr>
          <w:rFonts w:hint="eastAsia" w:ascii="宋体" w:hAnsi="宋体" w:eastAsia="宋体" w:cs="宋体"/>
          <w:color w:val="auto"/>
          <w:highlight w:val="none"/>
          <w:lang w:val="en-US" w:eastAsia="zh-CN"/>
        </w:rPr>
      </w:pPr>
    </w:p>
    <w:p w14:paraId="2F1C8317">
      <w:pPr>
        <w:pStyle w:val="104"/>
        <w:widowControl/>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0"/>
          <w:highlight w:val="none"/>
        </w:rPr>
      </w:pPr>
    </w:p>
    <w:p w14:paraId="590F0D5B">
      <w:pPr>
        <w:snapToGrid/>
        <w:spacing w:before="0" w:beforeAutospacing="0" w:after="0" w:afterAutospacing="0" w:line="240" w:lineRule="auto"/>
        <w:textAlignment w:val="baseline"/>
        <w:rPr>
          <w:rStyle w:val="96"/>
          <w:rFonts w:hint="eastAsia" w:ascii="宋体" w:hAnsi="宋体" w:eastAsia="宋体" w:cs="宋体"/>
          <w:b/>
          <w:i w:val="0"/>
          <w:caps w:val="0"/>
          <w:color w:val="auto"/>
          <w:spacing w:val="0"/>
          <w:w w:val="100"/>
          <w:sz w:val="84"/>
          <w:szCs w:val="84"/>
          <w:highlight w:val="none"/>
          <w:lang w:val="en-US" w:eastAsia="zh-CN" w:bidi="ar-SA"/>
        </w:rPr>
      </w:pPr>
    </w:p>
    <w:p w14:paraId="071E4D1C">
      <w:pPr>
        <w:snapToGrid/>
        <w:spacing w:before="0" w:beforeAutospacing="0" w:after="0" w:afterAutospacing="0" w:line="240" w:lineRule="auto"/>
        <w:jc w:val="center"/>
        <w:textAlignment w:val="baseline"/>
        <w:outlineLvl w:val="0"/>
        <w:rPr>
          <w:rStyle w:val="96"/>
          <w:rFonts w:hint="eastAsia" w:ascii="宋体" w:hAnsi="宋体" w:eastAsia="宋体" w:cs="宋体"/>
          <w:b/>
          <w:i w:val="0"/>
          <w:caps w:val="0"/>
          <w:color w:val="auto"/>
          <w:spacing w:val="0"/>
          <w:w w:val="100"/>
          <w:sz w:val="84"/>
          <w:szCs w:val="84"/>
          <w:highlight w:val="none"/>
          <w:lang w:val="en-US" w:eastAsia="zh-CN" w:bidi="ar-SA"/>
        </w:rPr>
      </w:pPr>
      <w:r>
        <w:rPr>
          <w:rStyle w:val="96"/>
          <w:rFonts w:hint="eastAsia" w:ascii="宋体" w:hAnsi="宋体" w:eastAsia="宋体" w:cs="宋体"/>
          <w:b/>
          <w:i w:val="0"/>
          <w:caps w:val="0"/>
          <w:color w:val="auto"/>
          <w:spacing w:val="0"/>
          <w:w w:val="100"/>
          <w:sz w:val="84"/>
          <w:szCs w:val="84"/>
          <w:highlight w:val="none"/>
          <w:lang w:val="en-US" w:eastAsia="zh-CN" w:bidi="ar-SA"/>
        </w:rPr>
        <w:t>二、其他材料</w:t>
      </w:r>
    </w:p>
    <w:p w14:paraId="3FE9F9F6">
      <w:pPr>
        <w:pStyle w:val="99"/>
        <w:keepLines/>
        <w:widowControl/>
        <w:snapToGrid w:val="0"/>
        <w:spacing w:before="0" w:beforeAutospacing="0" w:after="0" w:afterAutospacing="0" w:line="240" w:lineRule="auto"/>
        <w:jc w:val="left"/>
        <w:textAlignment w:val="baseline"/>
        <w:rPr>
          <w:rStyle w:val="96"/>
          <w:rFonts w:hint="eastAsia" w:ascii="宋体" w:hAnsi="宋体" w:eastAsia="宋体" w:cs="宋体"/>
          <w:b/>
          <w:bCs/>
          <w:i w:val="0"/>
          <w:caps w:val="0"/>
          <w:color w:val="auto"/>
          <w:spacing w:val="0"/>
          <w:w w:val="100"/>
          <w:sz w:val="32"/>
          <w:szCs w:val="28"/>
          <w:highlight w:val="none"/>
          <w:lang w:val="en-US" w:eastAsia="zh-CN" w:bidi="ar-SA"/>
        </w:rPr>
      </w:pPr>
    </w:p>
    <w:p w14:paraId="51C955BA">
      <w:pPr>
        <w:pStyle w:val="99"/>
        <w:keepLines/>
        <w:widowControl/>
        <w:snapToGrid w:val="0"/>
        <w:spacing w:before="0" w:beforeAutospacing="0" w:after="0" w:afterAutospacing="0" w:line="240" w:lineRule="auto"/>
        <w:jc w:val="left"/>
        <w:textAlignment w:val="baseline"/>
        <w:rPr>
          <w:rStyle w:val="96"/>
          <w:rFonts w:hint="eastAsia" w:ascii="宋体" w:hAnsi="宋体" w:eastAsia="宋体" w:cs="宋体"/>
          <w:b/>
          <w:bCs/>
          <w:i w:val="0"/>
          <w:caps w:val="0"/>
          <w:color w:val="auto"/>
          <w:spacing w:val="0"/>
          <w:w w:val="100"/>
          <w:sz w:val="32"/>
          <w:szCs w:val="28"/>
          <w:highlight w:val="none"/>
          <w:lang w:val="en-US" w:eastAsia="zh-CN" w:bidi="ar-SA"/>
        </w:rPr>
      </w:pPr>
    </w:p>
    <w:p w14:paraId="540312D2">
      <w:pPr>
        <w:pStyle w:val="101"/>
        <w:keepLines/>
        <w:widowControl/>
        <w:snapToGrid/>
        <w:spacing w:before="0" w:beforeAutospacing="0" w:after="0" w:afterAutospacing="0" w:line="360" w:lineRule="auto"/>
        <w:ind w:left="0" w:leftChars="0"/>
        <w:jc w:val="center"/>
        <w:textAlignment w:val="baseline"/>
        <w:rPr>
          <w:rStyle w:val="96"/>
          <w:rFonts w:hint="eastAsia" w:ascii="宋体" w:hAnsi="宋体" w:eastAsia="宋体" w:cs="宋体"/>
          <w:b/>
          <w:bCs/>
          <w:i w:val="0"/>
          <w:caps w:val="0"/>
          <w:color w:val="auto"/>
          <w:spacing w:val="0"/>
          <w:w w:val="100"/>
          <w:sz w:val="20"/>
          <w:szCs w:val="28"/>
          <w:highlight w:val="none"/>
          <w:lang w:val="en-US" w:eastAsia="zh-CN" w:bidi="ar-SA"/>
        </w:rPr>
      </w:pPr>
      <w:r>
        <w:rPr>
          <w:rStyle w:val="96"/>
          <w:rFonts w:hint="eastAsia" w:ascii="宋体" w:hAnsi="宋体" w:eastAsia="宋体" w:cs="宋体"/>
          <w:b/>
          <w:bCs/>
          <w:i w:val="0"/>
          <w:caps w:val="0"/>
          <w:color w:val="auto"/>
          <w:spacing w:val="0"/>
          <w:w w:val="100"/>
          <w:sz w:val="20"/>
          <w:szCs w:val="28"/>
          <w:highlight w:val="none"/>
          <w:lang w:val="en-US" w:eastAsia="zh-CN" w:bidi="ar-SA"/>
        </w:rPr>
        <w:br w:type="page"/>
      </w:r>
    </w:p>
    <w:p w14:paraId="20591034">
      <w:pPr>
        <w:pStyle w:val="101"/>
        <w:keepLines/>
        <w:widowControl/>
        <w:numPr>
          <w:ilvl w:val="0"/>
          <w:numId w:val="0"/>
        </w:numPr>
        <w:snapToGrid/>
        <w:spacing w:before="0" w:beforeAutospacing="0" w:after="0" w:afterAutospacing="0" w:line="360" w:lineRule="auto"/>
        <w:ind w:left="0" w:leftChars="0"/>
        <w:jc w:val="center"/>
        <w:textAlignment w:val="baseline"/>
        <w:outlineLvl w:val="1"/>
        <w:rPr>
          <w:rStyle w:val="96"/>
          <w:rFonts w:hint="eastAsia" w:ascii="宋体" w:hAnsi="宋体" w:eastAsia="宋体" w:cs="宋体"/>
          <w:b/>
          <w:bCs/>
          <w:i w:val="0"/>
          <w:caps w:val="0"/>
          <w:color w:val="auto"/>
          <w:spacing w:val="0"/>
          <w:w w:val="100"/>
          <w:sz w:val="20"/>
          <w:szCs w:val="32"/>
          <w:highlight w:val="none"/>
          <w:lang w:val="en-US" w:eastAsia="zh-CN" w:bidi="ar-SA"/>
        </w:rPr>
      </w:pPr>
      <w:r>
        <w:rPr>
          <w:rStyle w:val="96"/>
          <w:rFonts w:hint="eastAsia" w:ascii="宋体" w:hAnsi="宋体" w:eastAsia="宋体" w:cs="宋体"/>
          <w:b/>
          <w:bCs w:val="0"/>
          <w:i w:val="0"/>
          <w:caps w:val="0"/>
          <w:color w:val="auto"/>
          <w:spacing w:val="0"/>
          <w:w w:val="100"/>
          <w:sz w:val="32"/>
          <w:szCs w:val="32"/>
          <w:highlight w:val="none"/>
          <w:lang w:val="en-US" w:eastAsia="zh-CN" w:bidi="ar-SA"/>
        </w:rPr>
        <w:t>2.1 技术要求评审须提供的证明文件</w:t>
      </w:r>
    </w:p>
    <w:p w14:paraId="2A823A28">
      <w:pPr>
        <w:snapToGrid/>
        <w:spacing w:before="0" w:beforeAutospacing="0" w:after="0" w:afterAutospacing="0" w:line="360" w:lineRule="auto"/>
        <w:ind w:firstLine="400" w:firstLineChars="200"/>
        <w:textAlignment w:val="baseline"/>
        <w:rPr>
          <w:rStyle w:val="96"/>
          <w:rFonts w:hint="eastAsia" w:ascii="宋体" w:hAnsi="宋体" w:eastAsia="宋体" w:cs="宋体"/>
          <w:b w:val="0"/>
          <w:i w:val="0"/>
          <w:caps w:val="0"/>
          <w:color w:val="auto"/>
          <w:spacing w:val="0"/>
          <w:w w:val="100"/>
          <w:sz w:val="20"/>
          <w:szCs w:val="21"/>
          <w:highlight w:val="none"/>
          <w:lang w:val="en-GB" w:eastAsia="zh-CN" w:bidi="ar-SA"/>
        </w:rPr>
      </w:pPr>
    </w:p>
    <w:p w14:paraId="3F027C20">
      <w:pPr>
        <w:snapToGrid/>
        <w:spacing w:before="0" w:beforeAutospacing="0" w:after="0" w:afterAutospacing="0" w:line="36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GB" w:eastAsia="zh-CN" w:bidi="ar-SA"/>
        </w:rPr>
        <w:t>根据评分细则提供相应证明文件</w:t>
      </w:r>
    </w:p>
    <w:p w14:paraId="31C09B1A">
      <w:pPr>
        <w:pStyle w:val="99"/>
        <w:keepLines/>
        <w:widowControl/>
        <w:snapToGrid/>
        <w:spacing w:before="260" w:beforeAutospacing="0" w:after="260" w:afterAutospacing="0" w:line="416" w:lineRule="auto"/>
        <w:jc w:val="left"/>
        <w:textAlignment w:val="baseline"/>
        <w:rPr>
          <w:rStyle w:val="96"/>
          <w:rFonts w:hint="eastAsia" w:ascii="宋体" w:hAnsi="宋体" w:eastAsia="宋体" w:cs="宋体"/>
          <w:b w:val="0"/>
          <w:bCs/>
          <w:i w:val="0"/>
          <w:caps w:val="0"/>
          <w:color w:val="auto"/>
          <w:spacing w:val="0"/>
          <w:w w:val="100"/>
          <w:kern w:val="2"/>
          <w:sz w:val="21"/>
          <w:szCs w:val="21"/>
          <w:highlight w:val="none"/>
          <w:lang w:val="en-GB" w:eastAsia="zh-CN" w:bidi="ar-SA"/>
        </w:rPr>
      </w:pPr>
    </w:p>
    <w:p w14:paraId="06873ACB">
      <w:pPr>
        <w:pStyle w:val="101"/>
        <w:keepLines/>
        <w:widowControl/>
        <w:numPr>
          <w:ilvl w:val="0"/>
          <w:numId w:val="0"/>
        </w:numPr>
        <w:snapToGrid/>
        <w:spacing w:before="0" w:beforeAutospacing="0" w:after="0" w:afterAutospacing="0" w:line="360" w:lineRule="auto"/>
        <w:ind w:left="0" w:leftChars="0"/>
        <w:jc w:val="center"/>
        <w:textAlignment w:val="baseline"/>
        <w:rPr>
          <w:rStyle w:val="96"/>
          <w:rFonts w:hint="eastAsia" w:ascii="宋体" w:hAnsi="宋体" w:eastAsia="宋体" w:cs="宋体"/>
          <w:b/>
          <w:bCs/>
          <w:i w:val="0"/>
          <w:caps w:val="0"/>
          <w:color w:val="auto"/>
          <w:spacing w:val="0"/>
          <w:w w:val="100"/>
          <w:sz w:val="20"/>
          <w:szCs w:val="32"/>
          <w:highlight w:val="none"/>
          <w:lang w:val="en-US" w:eastAsia="zh-CN" w:bidi="ar-SA"/>
        </w:rPr>
      </w:pPr>
      <w:r>
        <w:rPr>
          <w:rStyle w:val="96"/>
          <w:rFonts w:hint="eastAsia" w:ascii="宋体" w:hAnsi="宋体" w:eastAsia="宋体" w:cs="宋体"/>
          <w:b w:val="0"/>
          <w:bCs/>
          <w:i w:val="0"/>
          <w:caps w:val="0"/>
          <w:color w:val="auto"/>
          <w:spacing w:val="0"/>
          <w:w w:val="100"/>
          <w:kern w:val="2"/>
          <w:sz w:val="21"/>
          <w:szCs w:val="21"/>
          <w:highlight w:val="none"/>
          <w:lang w:val="en-US" w:eastAsia="zh-CN" w:bidi="ar-SA"/>
        </w:rPr>
        <w:t xml:space="preserve"> </w:t>
      </w:r>
      <w:r>
        <w:rPr>
          <w:rStyle w:val="96"/>
          <w:rFonts w:hint="eastAsia" w:ascii="宋体" w:hAnsi="宋体" w:eastAsia="宋体" w:cs="宋体"/>
          <w:b/>
          <w:bCs/>
          <w:i w:val="0"/>
          <w:caps w:val="0"/>
          <w:color w:val="auto"/>
          <w:spacing w:val="0"/>
          <w:w w:val="100"/>
          <w:sz w:val="20"/>
          <w:szCs w:val="32"/>
          <w:highlight w:val="none"/>
          <w:lang w:val="en-US" w:eastAsia="zh-CN" w:bidi="ar-SA"/>
        </w:rPr>
        <w:br w:type="page"/>
      </w:r>
    </w:p>
    <w:p w14:paraId="163662B4">
      <w:pPr>
        <w:pStyle w:val="101"/>
        <w:keepLines/>
        <w:widowControl/>
        <w:numPr>
          <w:ilvl w:val="0"/>
          <w:numId w:val="0"/>
        </w:numPr>
        <w:snapToGrid/>
        <w:spacing w:before="0" w:beforeAutospacing="0" w:after="0" w:afterAutospacing="0" w:line="360" w:lineRule="auto"/>
        <w:ind w:left="0" w:leftChars="0"/>
        <w:jc w:val="center"/>
        <w:textAlignment w:val="baseline"/>
        <w:outlineLvl w:val="1"/>
        <w:rPr>
          <w:rStyle w:val="96"/>
          <w:rFonts w:hint="eastAsia" w:ascii="宋体" w:hAnsi="宋体" w:eastAsia="宋体" w:cs="宋体"/>
          <w:b/>
          <w:bCs w:val="0"/>
          <w:i w:val="0"/>
          <w:caps w:val="0"/>
          <w:color w:val="auto"/>
          <w:spacing w:val="0"/>
          <w:w w:val="100"/>
          <w:sz w:val="20"/>
          <w:szCs w:val="32"/>
          <w:highlight w:val="none"/>
          <w:lang w:val="en-US" w:eastAsia="zh-CN" w:bidi="ar-SA"/>
        </w:rPr>
      </w:pPr>
      <w:r>
        <w:rPr>
          <w:rStyle w:val="96"/>
          <w:rFonts w:hint="eastAsia" w:ascii="宋体" w:hAnsi="宋体" w:eastAsia="宋体" w:cs="宋体"/>
          <w:b/>
          <w:bCs w:val="0"/>
          <w:i w:val="0"/>
          <w:caps w:val="0"/>
          <w:color w:val="auto"/>
          <w:spacing w:val="0"/>
          <w:w w:val="100"/>
          <w:sz w:val="32"/>
          <w:szCs w:val="32"/>
          <w:highlight w:val="none"/>
          <w:lang w:val="en-US" w:eastAsia="zh-CN" w:bidi="ar-SA"/>
        </w:rPr>
        <w:t>2.2 商务要求评审须提供的证明文件</w:t>
      </w:r>
    </w:p>
    <w:p w14:paraId="2214D69D">
      <w:pPr>
        <w:snapToGrid/>
        <w:spacing w:before="0" w:beforeAutospacing="0" w:after="0" w:afterAutospacing="0" w:line="36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GB" w:eastAsia="zh-CN" w:bidi="ar-SA"/>
        </w:rPr>
      </w:pPr>
    </w:p>
    <w:p w14:paraId="23CF5BA5">
      <w:pPr>
        <w:snapToGrid/>
        <w:spacing w:before="0" w:beforeAutospacing="0" w:after="0" w:afterAutospacing="0" w:line="36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GB" w:eastAsia="zh-CN" w:bidi="ar-SA"/>
        </w:rPr>
        <w:t>根据评分细则提供相应证明文件</w:t>
      </w:r>
    </w:p>
    <w:p w14:paraId="3974D8F3">
      <w:pPr>
        <w:snapToGrid/>
        <w:spacing w:before="0" w:beforeAutospacing="0" w:after="0" w:afterAutospacing="0" w:line="240" w:lineRule="auto"/>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3D47C78F">
      <w:pPr>
        <w:pStyle w:val="101"/>
        <w:keepLines/>
        <w:widowControl/>
        <w:numPr>
          <w:ilvl w:val="0"/>
          <w:numId w:val="0"/>
        </w:numPr>
        <w:snapToGrid/>
        <w:spacing w:before="0" w:beforeAutospacing="0" w:after="0" w:afterAutospacing="0" w:line="360" w:lineRule="auto"/>
        <w:ind w:left="0" w:leftChars="0"/>
        <w:jc w:val="both"/>
        <w:textAlignment w:val="baseline"/>
        <w:rPr>
          <w:rStyle w:val="96"/>
          <w:rFonts w:hint="eastAsia" w:ascii="宋体" w:hAnsi="宋体" w:eastAsia="宋体" w:cs="宋体"/>
          <w:b w:val="0"/>
          <w:bCs w:val="0"/>
          <w:i w:val="0"/>
          <w:caps w:val="0"/>
          <w:color w:val="auto"/>
          <w:spacing w:val="0"/>
          <w:w w:val="100"/>
          <w:kern w:val="2"/>
          <w:sz w:val="21"/>
          <w:szCs w:val="21"/>
          <w:highlight w:val="none"/>
          <w:lang w:val="en-GB" w:eastAsia="zh-CN" w:bidi="ar-SA"/>
        </w:rPr>
      </w:pPr>
    </w:p>
    <w:p w14:paraId="5E3D19CD">
      <w:pPr>
        <w:pStyle w:val="101"/>
        <w:keepLines/>
        <w:widowControl/>
        <w:numPr>
          <w:ilvl w:val="0"/>
          <w:numId w:val="0"/>
        </w:numPr>
        <w:snapToGrid/>
        <w:spacing w:before="0" w:beforeAutospacing="0" w:after="0" w:afterAutospacing="0" w:line="360" w:lineRule="auto"/>
        <w:ind w:leftChars="0"/>
        <w:jc w:val="center"/>
        <w:textAlignment w:val="baseline"/>
        <w:outlineLvl w:val="1"/>
        <w:rPr>
          <w:rStyle w:val="96"/>
          <w:rFonts w:hint="eastAsia" w:ascii="宋体" w:hAnsi="宋体" w:eastAsia="宋体" w:cs="宋体"/>
          <w:b/>
          <w:bCs w:val="0"/>
          <w:i w:val="0"/>
          <w:caps w:val="0"/>
          <w:color w:val="auto"/>
          <w:spacing w:val="0"/>
          <w:w w:val="100"/>
          <w:sz w:val="20"/>
          <w:szCs w:val="32"/>
          <w:highlight w:val="none"/>
          <w:lang w:val="en-US" w:eastAsia="zh-CN" w:bidi="ar-SA"/>
        </w:rPr>
      </w:pPr>
      <w:r>
        <w:rPr>
          <w:rStyle w:val="96"/>
          <w:rFonts w:hint="eastAsia" w:ascii="宋体" w:hAnsi="宋体" w:eastAsia="宋体" w:cs="宋体"/>
          <w:b/>
          <w:bCs/>
          <w:i w:val="0"/>
          <w:caps w:val="0"/>
          <w:color w:val="auto"/>
          <w:spacing w:val="0"/>
          <w:w w:val="100"/>
          <w:sz w:val="20"/>
          <w:szCs w:val="28"/>
          <w:highlight w:val="none"/>
          <w:lang w:val="en-US" w:eastAsia="zh-CN" w:bidi="ar-SA"/>
        </w:rPr>
        <w:br w:type="page"/>
      </w:r>
      <w:r>
        <w:rPr>
          <w:rStyle w:val="96"/>
          <w:rFonts w:hint="eastAsia" w:ascii="宋体" w:hAnsi="宋体" w:eastAsia="宋体" w:cs="宋体"/>
          <w:b/>
          <w:bCs w:val="0"/>
          <w:i w:val="0"/>
          <w:caps w:val="0"/>
          <w:color w:val="auto"/>
          <w:spacing w:val="0"/>
          <w:w w:val="100"/>
          <w:sz w:val="32"/>
          <w:szCs w:val="32"/>
          <w:highlight w:val="none"/>
          <w:lang w:val="en-US" w:eastAsia="zh-CN" w:bidi="ar-SA"/>
        </w:rPr>
        <w:t>2.3 其他投标人认为须提供的文件</w:t>
      </w:r>
    </w:p>
    <w:p w14:paraId="680896AE">
      <w:pPr>
        <w:snapToGrid/>
        <w:spacing w:before="0" w:beforeAutospacing="0" w:after="0" w:afterAutospacing="0" w:line="360" w:lineRule="auto"/>
        <w:ind w:firstLine="400" w:firstLineChars="200"/>
        <w:textAlignment w:val="baseline"/>
        <w:rPr>
          <w:rStyle w:val="96"/>
          <w:rFonts w:hint="eastAsia" w:ascii="宋体" w:hAnsi="宋体" w:eastAsia="宋体" w:cs="宋体"/>
          <w:b w:val="0"/>
          <w:i w:val="0"/>
          <w:caps w:val="0"/>
          <w:color w:val="auto"/>
          <w:spacing w:val="0"/>
          <w:w w:val="100"/>
          <w:sz w:val="20"/>
          <w:szCs w:val="21"/>
          <w:highlight w:val="none"/>
          <w:lang w:val="en-GB" w:eastAsia="zh-CN" w:bidi="ar-SA"/>
        </w:rPr>
      </w:pPr>
    </w:p>
    <w:p w14:paraId="0C7497D4">
      <w:pPr>
        <w:snapToGrid/>
        <w:spacing w:before="0" w:beforeAutospacing="0" w:after="0" w:afterAutospacing="0" w:line="360" w:lineRule="auto"/>
        <w:ind w:firstLine="420" w:firstLineChars="20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GB" w:eastAsia="zh-CN" w:bidi="ar-SA"/>
        </w:rPr>
        <w:t>其他投标人认为须提供的文件</w:t>
      </w:r>
    </w:p>
    <w:p w14:paraId="1B7D684C">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4DAAD65D">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07D9367D">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24AF37E8">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45CA309A">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0CD025EB">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554D63FA">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27F5F24F">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2CAAAE46">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35CD4492">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44EDAC96">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28FCB16B">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50D91D71">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0438E3DD">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13A9C9E2">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49EE9CB0">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0407A788">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3DE31018">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1F4ED401">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1FD311DA">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7BAE1342">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55CA522C">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098618E5">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3454B9B4">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5F80F72B">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38CC68D0">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34C5C4CB">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4A7EC6AB">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0EAE039A">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3BB15926">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16A641CD">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7475BA30">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2364FEB3">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148BC5FE">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0B4FCDDB">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58E7CADF">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796E8710">
      <w:pPr>
        <w:pStyle w:val="100"/>
        <w:widowControl/>
        <w:snapToGrid/>
        <w:spacing w:before="0" w:beforeAutospacing="0" w:after="0" w:afterAutospacing="0" w:line="240" w:lineRule="auto"/>
        <w:ind w:firstLine="420"/>
        <w:textAlignment w:val="baseline"/>
        <w:rPr>
          <w:rStyle w:val="96"/>
          <w:rFonts w:hint="eastAsia" w:ascii="宋体" w:hAnsi="宋体" w:eastAsia="宋体" w:cs="宋体"/>
          <w:b w:val="0"/>
          <w:i w:val="0"/>
          <w:caps w:val="0"/>
          <w:color w:val="auto"/>
          <w:spacing w:val="0"/>
          <w:w w:val="100"/>
          <w:sz w:val="20"/>
          <w:szCs w:val="28"/>
          <w:highlight w:val="none"/>
          <w:lang w:val="en-US" w:eastAsia="zh-CN" w:bidi="ar-SA"/>
        </w:rPr>
      </w:pPr>
    </w:p>
    <w:p w14:paraId="6E44727B">
      <w:pPr>
        <w:pStyle w:val="99"/>
        <w:keepLines/>
        <w:widowControl/>
        <w:snapToGrid/>
        <w:spacing w:before="260" w:beforeAutospacing="0" w:after="260" w:afterAutospacing="0" w:line="416" w:lineRule="auto"/>
        <w:jc w:val="center"/>
        <w:textAlignment w:val="baseline"/>
        <w:outlineLvl w:val="1"/>
        <w:rPr>
          <w:rStyle w:val="96"/>
          <w:rFonts w:hint="eastAsia" w:ascii="宋体" w:hAnsi="宋体" w:eastAsia="宋体" w:cs="宋体"/>
          <w:b/>
          <w:bCs w:val="0"/>
          <w:i w:val="0"/>
          <w:caps w:val="0"/>
          <w:color w:val="auto"/>
          <w:spacing w:val="0"/>
          <w:w w:val="100"/>
          <w:sz w:val="32"/>
          <w:szCs w:val="32"/>
          <w:highlight w:val="none"/>
          <w:lang w:val="en-US" w:eastAsia="zh-CN" w:bidi="ar-SA"/>
        </w:rPr>
      </w:pPr>
      <w:r>
        <w:rPr>
          <w:rStyle w:val="96"/>
          <w:rFonts w:hint="eastAsia" w:ascii="宋体" w:hAnsi="宋体" w:eastAsia="宋体" w:cs="宋体"/>
          <w:b/>
          <w:bCs w:val="0"/>
          <w:i w:val="0"/>
          <w:caps w:val="0"/>
          <w:color w:val="auto"/>
          <w:spacing w:val="0"/>
          <w:w w:val="100"/>
          <w:sz w:val="32"/>
          <w:szCs w:val="32"/>
          <w:highlight w:val="none"/>
          <w:lang w:val="en-US" w:eastAsia="zh-CN" w:bidi="ar-SA"/>
        </w:rPr>
        <w:t>2.4 中标服务费支付承诺书</w:t>
      </w:r>
    </w:p>
    <w:p w14:paraId="4F40DB4D">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0"/>
          <w:szCs w:val="21"/>
          <w:highlight w:val="none"/>
          <w:lang w:val="en-US" w:eastAsia="zh-CN" w:bidi="ar-SA"/>
        </w:rPr>
      </w:pPr>
    </w:p>
    <w:p w14:paraId="011591F1">
      <w:pPr>
        <w:snapToGrid/>
        <w:spacing w:before="0" w:beforeAutospacing="0" w:after="0" w:afterAutospacing="0" w:line="360" w:lineRule="auto"/>
        <w:textAlignment w:val="baseline"/>
        <w:outlineLvl w:val="1"/>
        <w:rPr>
          <w:rStyle w:val="96"/>
          <w:rFonts w:hint="eastAsia" w:ascii="宋体" w:hAnsi="宋体" w:eastAsia="宋体" w:cs="宋体"/>
          <w:b/>
          <w:i w:val="0"/>
          <w:caps w:val="0"/>
          <w:color w:val="auto"/>
          <w:spacing w:val="0"/>
          <w:w w:val="100"/>
          <w:sz w:val="21"/>
          <w:szCs w:val="21"/>
          <w:highlight w:val="none"/>
          <w:lang w:val="en-US" w:eastAsia="zh-CN" w:bidi="ar-SA"/>
        </w:rPr>
      </w:pPr>
      <w:r>
        <w:rPr>
          <w:rStyle w:val="96"/>
          <w:rFonts w:hint="eastAsia" w:ascii="宋体" w:hAnsi="宋体" w:eastAsia="宋体" w:cs="宋体"/>
          <w:b/>
          <w:bCs/>
          <w:i w:val="0"/>
          <w:caps w:val="0"/>
          <w:color w:val="auto"/>
          <w:spacing w:val="0"/>
          <w:w w:val="100"/>
          <w:sz w:val="21"/>
          <w:szCs w:val="21"/>
          <w:highlight w:val="none"/>
          <w:lang w:val="en-US" w:eastAsia="zh-CN" w:bidi="ar-SA"/>
        </w:rPr>
        <w:t>致：</w:t>
      </w:r>
      <w:r>
        <w:rPr>
          <w:rStyle w:val="96"/>
          <w:rFonts w:hint="eastAsia" w:ascii="宋体" w:hAnsi="宋体" w:eastAsia="宋体" w:cs="宋体"/>
          <w:b/>
          <w:i w:val="0"/>
          <w:caps w:val="0"/>
          <w:color w:val="auto"/>
          <w:spacing w:val="0"/>
          <w:w w:val="100"/>
          <w:sz w:val="21"/>
          <w:szCs w:val="21"/>
          <w:highlight w:val="none"/>
          <w:lang w:val="en-US" w:eastAsia="zh-CN" w:bidi="ar-SA"/>
        </w:rPr>
        <w:t>招标代理机构</w:t>
      </w:r>
    </w:p>
    <w:p w14:paraId="133F8C25">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61D9D9B9">
      <w:pPr>
        <w:snapToGrid/>
        <w:spacing w:before="0" w:beforeAutospacing="0" w:after="0" w:afterAutospacing="0" w:line="360" w:lineRule="auto"/>
        <w:ind w:firstLine="42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如果我方在贵单位组织的</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kern w:val="28"/>
          <w:sz w:val="21"/>
          <w:szCs w:val="21"/>
          <w:highlight w:val="none"/>
          <w:u w:val="single" w:color="000000"/>
          <w:lang w:val="en-US" w:eastAsia="zh-CN" w:bidi="ar-SA"/>
        </w:rPr>
        <w:t>（项目名称）</w:t>
      </w:r>
      <w:r>
        <w:rPr>
          <w:rStyle w:val="96"/>
          <w:rFonts w:hint="eastAsia" w:ascii="宋体" w:hAnsi="宋体" w:eastAsia="宋体" w:cs="宋体"/>
          <w:b w:val="0"/>
          <w:i w:val="0"/>
          <w:caps w:val="0"/>
          <w:color w:val="auto"/>
          <w:spacing w:val="0"/>
          <w:w w:val="100"/>
          <w:sz w:val="21"/>
          <w:szCs w:val="21"/>
          <w:highlight w:val="none"/>
          <w:lang w:val="en-US" w:eastAsia="zh-CN" w:bidi="ar-SA"/>
        </w:rPr>
        <w:t>（项目编号：</w:t>
      </w:r>
      <w:r>
        <w:rPr>
          <w:rStyle w:val="96"/>
          <w:rFonts w:hint="eastAsia" w:ascii="宋体" w:hAnsi="宋体" w:eastAsia="宋体" w:cs="宋体"/>
          <w:b w:val="0"/>
          <w:i w:val="0"/>
          <w:caps w:val="0"/>
          <w:color w:val="auto"/>
          <w:spacing w:val="0"/>
          <w:w w:val="100"/>
          <w:sz w:val="21"/>
          <w:szCs w:val="21"/>
          <w:highlight w:val="none"/>
          <w:u w:val="single" w:color="000000"/>
          <w:lang w:val="en-US" w:eastAsia="zh-CN" w:bidi="ar-SA"/>
        </w:rPr>
        <w:t xml:space="preserve">      </w:t>
      </w:r>
      <w:r>
        <w:rPr>
          <w:rStyle w:val="96"/>
          <w:rFonts w:hint="eastAsia" w:ascii="宋体" w:hAnsi="宋体" w:eastAsia="宋体" w:cs="宋体"/>
          <w:b w:val="0"/>
          <w:i w:val="0"/>
          <w:caps w:val="0"/>
          <w:color w:val="auto"/>
          <w:spacing w:val="0"/>
          <w:w w:val="100"/>
          <w:sz w:val="21"/>
          <w:szCs w:val="21"/>
          <w:highlight w:val="none"/>
          <w:lang w:val="en-US" w:eastAsia="zh-CN" w:bidi="ar-SA"/>
        </w:rPr>
        <w:t>）招标中获中标，我方保证在收取《中标通知书》前，按招标文件规定向贵单位交纳中标服务费。</w:t>
      </w:r>
    </w:p>
    <w:p w14:paraId="46604EE6">
      <w:pPr>
        <w:snapToGrid/>
        <w:spacing w:before="0" w:beforeAutospacing="0" w:after="0" w:afterAutospacing="0" w:line="360" w:lineRule="auto"/>
        <w:ind w:firstLine="420"/>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我方如违约，愿凭贵单位开出的违约通知，从我方提交的投标保证金中支付，不足部分由招标人在支付我方的中标合同款中代为扣付。</w:t>
      </w:r>
    </w:p>
    <w:p w14:paraId="0034D6F0">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60F2D0EC">
      <w:pPr>
        <w:snapToGrid/>
        <w:spacing w:before="0" w:beforeAutospacing="0" w:after="0" w:afterAutospacing="0" w:line="360" w:lineRule="auto"/>
        <w:ind w:firstLine="405"/>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特此承诺！</w:t>
      </w:r>
    </w:p>
    <w:p w14:paraId="28687BD7">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63E8CEB8">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4884C33D">
      <w:pPr>
        <w:snapToGrid/>
        <w:spacing w:before="0" w:beforeAutospacing="0" w:after="0" w:afterAutospacing="0" w:line="360" w:lineRule="auto"/>
        <w:ind w:left="4476" w:leftChars="2238"/>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投标人法定名称（公章）</w:t>
      </w:r>
    </w:p>
    <w:p w14:paraId="65346CB4">
      <w:pPr>
        <w:snapToGrid/>
        <w:spacing w:before="0" w:beforeAutospacing="0" w:after="0" w:afterAutospacing="0" w:line="360" w:lineRule="auto"/>
        <w:ind w:left="4476" w:leftChars="2238"/>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投标人法定地址：</w:t>
      </w:r>
    </w:p>
    <w:p w14:paraId="29194036">
      <w:pPr>
        <w:snapToGrid/>
        <w:spacing w:before="0" w:beforeAutospacing="0" w:after="0" w:afterAutospacing="0" w:line="360" w:lineRule="auto"/>
        <w:ind w:left="4476" w:leftChars="2238"/>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投标人授权代表（签字或盖章）：</w:t>
      </w:r>
    </w:p>
    <w:p w14:paraId="3529E4B4">
      <w:pPr>
        <w:snapToGrid/>
        <w:spacing w:before="0" w:beforeAutospacing="0" w:after="0" w:afterAutospacing="0" w:line="360" w:lineRule="auto"/>
        <w:ind w:left="4476" w:leftChars="2238"/>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电    话：</w:t>
      </w:r>
    </w:p>
    <w:p w14:paraId="19A42C46">
      <w:pPr>
        <w:snapToGrid/>
        <w:spacing w:before="0" w:beforeAutospacing="0" w:after="0" w:afterAutospacing="0" w:line="360" w:lineRule="auto"/>
        <w:ind w:left="4476" w:leftChars="2238"/>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传    真：</w:t>
      </w:r>
    </w:p>
    <w:p w14:paraId="04BDAC89">
      <w:pPr>
        <w:snapToGrid/>
        <w:spacing w:before="0" w:beforeAutospacing="0" w:after="0" w:afterAutospacing="0" w:line="360" w:lineRule="auto"/>
        <w:ind w:left="4476" w:leftChars="2238"/>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承诺日期：</w:t>
      </w:r>
    </w:p>
    <w:p w14:paraId="5D667A45">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5978C610">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40ED3DCF">
      <w:pPr>
        <w:snapToGrid/>
        <w:spacing w:before="0" w:beforeAutospacing="0" w:after="0" w:afterAutospacing="0" w:line="360" w:lineRule="auto"/>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p>
    <w:p w14:paraId="45935989">
      <w:pPr>
        <w:snapToGrid/>
        <w:spacing w:before="0" w:beforeAutospacing="0" w:after="0" w:afterAutospacing="0" w:line="360" w:lineRule="auto"/>
        <w:ind w:left="424" w:hanging="424"/>
        <w:textAlignment w:val="baseline"/>
        <w:rPr>
          <w:rStyle w:val="96"/>
          <w:rFonts w:hint="eastAsia" w:ascii="宋体" w:hAnsi="宋体" w:eastAsia="宋体" w:cs="宋体"/>
          <w:b w:val="0"/>
          <w:i w:val="0"/>
          <w:caps w:val="0"/>
          <w:color w:val="auto"/>
          <w:spacing w:val="0"/>
          <w:w w:val="100"/>
          <w:sz w:val="21"/>
          <w:szCs w:val="21"/>
          <w:highlight w:val="none"/>
          <w:lang w:val="en-US" w:eastAsia="zh-CN" w:bidi="ar-SA"/>
        </w:rPr>
      </w:pPr>
      <w:r>
        <w:rPr>
          <w:rStyle w:val="96"/>
          <w:rFonts w:hint="eastAsia" w:ascii="宋体" w:hAnsi="宋体" w:eastAsia="宋体" w:cs="宋体"/>
          <w:b w:val="0"/>
          <w:i w:val="0"/>
          <w:caps w:val="0"/>
          <w:color w:val="auto"/>
          <w:spacing w:val="0"/>
          <w:w w:val="100"/>
          <w:sz w:val="21"/>
          <w:szCs w:val="21"/>
          <w:highlight w:val="none"/>
          <w:lang w:val="en-US" w:eastAsia="zh-CN" w:bidi="ar-SA"/>
        </w:rPr>
        <w:t>注：投标人请注意区分投标保证金及中标服务费收款帐号的区别，务必将保证金按招标文件的要求存入指定的保证金专用账户，中标服务费存入缴费通知书中指定的服务费账户。切勿将款项转错账户，以免影响保证金退还的速度。</w:t>
      </w:r>
    </w:p>
    <w:p w14:paraId="625BA981">
      <w:pPr>
        <w:snapToGrid/>
        <w:spacing w:before="0" w:beforeAutospacing="0" w:after="0" w:afterAutospacing="0" w:line="360" w:lineRule="auto"/>
        <w:ind w:firstLine="643" w:firstLineChars="200"/>
        <w:textAlignment w:val="baseline"/>
        <w:rPr>
          <w:rStyle w:val="96"/>
          <w:rFonts w:ascii="宋体" w:hAnsi="宋体" w:eastAsia="宋体" w:cs="宋体"/>
          <w:b/>
          <w:bCs/>
          <w:i w:val="0"/>
          <w:caps w:val="0"/>
          <w:color w:val="auto"/>
          <w:spacing w:val="0"/>
          <w:w w:val="100"/>
          <w:sz w:val="32"/>
          <w:szCs w:val="32"/>
          <w:highlight w:val="none"/>
          <w:lang w:val="en-US" w:eastAsia="zh-CN" w:bidi="ar-SA"/>
        </w:rPr>
      </w:pPr>
    </w:p>
    <w:p w14:paraId="0825E4BF">
      <w:pPr>
        <w:pStyle w:val="102"/>
        <w:widowControl/>
        <w:snapToGrid/>
        <w:spacing w:before="0" w:beforeAutospacing="0" w:after="0" w:afterAutospacing="0" w:line="360" w:lineRule="auto"/>
        <w:jc w:val="both"/>
        <w:textAlignment w:val="baseline"/>
        <w:rPr>
          <w:rStyle w:val="96"/>
          <w:rFonts w:ascii="宋体" w:hAnsi="宋体" w:eastAsia="宋体" w:cs="宋体"/>
          <w:b/>
          <w:bCs/>
          <w:i w:val="0"/>
          <w:caps w:val="0"/>
          <w:color w:val="auto"/>
          <w:spacing w:val="0"/>
          <w:w w:val="100"/>
          <w:sz w:val="30"/>
          <w:szCs w:val="30"/>
          <w:highlight w:val="none"/>
          <w:lang w:val="en-US" w:eastAsia="zh-CN" w:bidi="ar-SA"/>
        </w:rPr>
      </w:pPr>
    </w:p>
    <w:p w14:paraId="1D4A357A">
      <w:pPr>
        <w:pStyle w:val="13"/>
        <w:spacing w:line="360" w:lineRule="auto"/>
        <w:rPr>
          <w:color w:val="auto"/>
          <w:spacing w:val="4"/>
          <w:highlight w:val="none"/>
          <w:u w:val="single"/>
        </w:rPr>
      </w:pPr>
    </w:p>
    <w:sectPr>
      <w:pgSz w:w="11906" w:h="16838"/>
      <w:pgMar w:top="1440" w:right="1417" w:bottom="1440" w:left="1417" w:header="737" w:footer="725"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123F">
    <w:pPr>
      <w:pStyle w:val="15"/>
    </w:pPr>
    <w:r>
      <w:rPr>
        <w:rFonts w:ascii="Cambria" w:hAnsi="Cambria"/>
        <w:sz w:val="28"/>
        <w:szCs w:val="28"/>
      </w:rPr>
      <mc:AlternateContent>
        <mc:Choice Requires="wps">
          <w:drawing>
            <wp:anchor distT="0" distB="0" distL="114300" distR="114300" simplePos="0" relativeHeight="251659264" behindDoc="0" locked="0" layoutInCell="1" allowOverlap="1">
              <wp:simplePos x="0" y="0"/>
              <wp:positionH relativeFrom="page">
                <wp:posOffset>3449320</wp:posOffset>
              </wp:positionH>
              <wp:positionV relativeFrom="page">
                <wp:posOffset>9850120</wp:posOffset>
              </wp:positionV>
              <wp:extent cx="661670" cy="502920"/>
              <wp:effectExtent l="4445" t="4445" r="19685" b="10795"/>
              <wp:wrapNone/>
              <wp:docPr id="1" name="自选图形 2"/>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cmpd="sng">
                        <a:solidFill>
                          <a:srgbClr val="A5A5A5"/>
                        </a:solidFill>
                        <a:round/>
                      </a:ln>
                      <a:effectLst/>
                    </wps:spPr>
                    <wps:txbx>
                      <w:txbxContent>
                        <w:p w14:paraId="6E04E171">
                          <w:pPr>
                            <w:jc w:val="center"/>
                            <w:rPr>
                              <w:color w:val="808080"/>
                            </w:rPr>
                          </w:pPr>
                          <w:r>
                            <w:fldChar w:fldCharType="begin"/>
                          </w:r>
                          <w:r>
                            <w:instrText xml:space="preserve"> PAGE    \* MERGEFORMAT </w:instrText>
                          </w:r>
                          <w:r>
                            <w:fldChar w:fldCharType="separate"/>
                          </w:r>
                          <w:r>
                            <w:rPr>
                              <w:color w:val="808080"/>
                              <w:lang w:val="zh-CN"/>
                            </w:rPr>
                            <w:t>31</w:t>
                          </w:r>
                          <w:r>
                            <w:rPr>
                              <w:color w:val="808080"/>
                              <w:lang w:val="zh-CN"/>
                            </w:rPr>
                            <w:fldChar w:fldCharType="end"/>
                          </w:r>
                        </w:p>
                      </w:txbxContent>
                    </wps:txbx>
                    <wps:bodyPr rot="0" vert="horz" wrap="square" lIns="91440" tIns="45720" rIns="91440" bIns="45720" anchor="t" anchorCtr="0" upright="1">
                      <a:noAutofit/>
                    </wps:bodyPr>
                  </wps:wsp>
                </a:graphicData>
              </a:graphic>
            </wp:anchor>
          </w:drawing>
        </mc:Choice>
        <mc:Fallback>
          <w:pict>
            <v:shape id="自选图形 2" o:spid="_x0000_s1026" o:spt="98" type="#_x0000_t98" style="position:absolute;left:0pt;margin-left:271.6pt;margin-top:775.6pt;height:39.6pt;width:52.1pt;mso-position-horizontal-relative:page;mso-position-vertical-relative:page;z-index:251659264;mso-width-relative:page;mso-height-relative:page;" filled="f" stroked="t" coordsize="21600,21600" o:gfxdata="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q70b/2wAAAA0BAAAPAAAAAAAAAAEAIAAAACIAAABkcnMvZG93&#10;bnJldi54bWxQSwECFAAUAAAACACHTuJA+u4Vb28CAACpBAAADgAAAAAAAAABACAAAAAqAQAAZHJz&#10;L2Uyb0RvYy54bWxQSwUGAAAAAAYABgBZAQAACwYAAAAA&#10;" adj="5400">
              <v:fill on="f" focussize="0,0"/>
              <v:stroke color="#A5A5A5" joinstyle="round"/>
              <v:imagedata o:title=""/>
              <o:lock v:ext="edit" aspectratio="f"/>
              <v:textbox>
                <w:txbxContent>
                  <w:p w14:paraId="6E04E171">
                    <w:pPr>
                      <w:jc w:val="center"/>
                      <w:rPr>
                        <w:color w:val="808080"/>
                      </w:rPr>
                    </w:pPr>
                    <w:r>
                      <w:fldChar w:fldCharType="begin"/>
                    </w:r>
                    <w:r>
                      <w:instrText xml:space="preserve"> PAGE    \* MERGEFORMAT </w:instrText>
                    </w:r>
                    <w:r>
                      <w:fldChar w:fldCharType="separate"/>
                    </w:r>
                    <w:r>
                      <w:rPr>
                        <w:color w:val="808080"/>
                        <w:lang w:val="zh-CN"/>
                      </w:rPr>
                      <w:t>31</w:t>
                    </w:r>
                    <w:r>
                      <w:rPr>
                        <w:color w:val="808080"/>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52B60">
    <w:pPr>
      <w:pStyle w:val="16"/>
      <w:ind w:left="7200" w:hanging="9600" w:hangingChars="4000"/>
      <w:jc w:val="left"/>
      <w:rPr>
        <w:rFonts w:ascii="宋体" w:hAnsi="宋体"/>
      </w:rPr>
    </w:pPr>
    <w:r>
      <w:rPr>
        <w:rFonts w:hint="eastAsia" w:ascii="宋体" w:hAnsi="宋体" w:cs="宋体"/>
        <w:sz w:val="24"/>
      </w:rPr>
      <w:drawing>
        <wp:inline distT="0" distB="0" distL="114300" distR="114300">
          <wp:extent cx="2839720" cy="472440"/>
          <wp:effectExtent l="0" t="0" r="17780" b="3810"/>
          <wp:docPr id="2" name="图片 2" descr="lQDPDhtwAoJFQFvNEe3NdS2wnoXxv_2gLDQCiDCm4MC8AA_29997_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DPDhtwAoJFQFvNEe3NdS2wnoXxv_2gLDQCiDCm4MC8AA_29997_4589"/>
                  <pic:cNvPicPr>
                    <a:picLocks noChangeAspect="1"/>
                  </pic:cNvPicPr>
                </pic:nvPicPr>
                <pic:blipFill>
                  <a:blip r:embed="rId1"/>
                  <a:stretch>
                    <a:fillRect/>
                  </a:stretch>
                </pic:blipFill>
                <pic:spPr>
                  <a:xfrm>
                    <a:off x="0" y="0"/>
                    <a:ext cx="2839720" cy="472440"/>
                  </a:xfrm>
                  <a:prstGeom prst="rect">
                    <a:avLst/>
                  </a:prstGeom>
                </pic:spPr>
              </pic:pic>
            </a:graphicData>
          </a:graphic>
        </wp:inline>
      </w:drawing>
    </w:r>
    <w:r>
      <w:rPr>
        <w:rFonts w:hint="eastAsia" w:ascii="宋体" w:hAnsi="宋体"/>
      </w:rPr>
      <w:t xml:space="preserve">  </w:t>
    </w:r>
    <w:r>
      <w:rPr>
        <w:rFonts w:hint="eastAsia" w:ascii="宋体" w:hAnsi="宋体"/>
        <w:lang w:val="en-US" w:eastAsia="zh-CN"/>
      </w:rPr>
      <w:t xml:space="preserve">                          </w:t>
    </w:r>
    <w:r>
      <w:rPr>
        <w:rFonts w:hint="eastAsia" w:ascii="宋体" w:hAnsi="宋体" w:cs="宋体"/>
        <w:sz w:val="21"/>
        <w:szCs w:val="21"/>
      </w:rPr>
      <w:t>|道同志合 平心持正|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3AF74">
    <w:pPr>
      <w:pStyle w:val="16"/>
      <w:pBdr>
        <w:bottom w:val="none" w:color="auto" w:sz="0" w:space="1"/>
      </w:pBdr>
      <w:ind w:left="7440" w:hanging="7440" w:hangingChars="3100"/>
      <w:jc w:val="left"/>
    </w:pPr>
    <w:r>
      <w:rPr>
        <w:rFonts w:hint="eastAsia" w:ascii="宋体" w:hAnsi="宋体" w:cs="宋体"/>
        <w:sz w:val="24"/>
      </w:rPr>
      <w:drawing>
        <wp:inline distT="0" distB="0" distL="114300" distR="114300">
          <wp:extent cx="2839720" cy="472440"/>
          <wp:effectExtent l="0" t="0" r="17780" b="3810"/>
          <wp:docPr id="3" name="图片 3" descr="lQDPDhtwAoJFQFvNEe3NdS2wnoXxv_2gLDQCiDCm4MC8AA_29997_4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QDPDhtwAoJFQFvNEe3NdS2wnoXxv_2gLDQCiDCm4MC8AA_29997_4589"/>
                  <pic:cNvPicPr>
                    <a:picLocks noChangeAspect="1"/>
                  </pic:cNvPicPr>
                </pic:nvPicPr>
                <pic:blipFill>
                  <a:blip r:embed="rId1"/>
                  <a:stretch>
                    <a:fillRect/>
                  </a:stretch>
                </pic:blipFill>
                <pic:spPr>
                  <a:xfrm>
                    <a:off x="0" y="0"/>
                    <a:ext cx="2839720" cy="472440"/>
                  </a:xfrm>
                  <a:prstGeom prst="rect">
                    <a:avLst/>
                  </a:prstGeom>
                </pic:spPr>
              </pic:pic>
            </a:graphicData>
          </a:graphic>
        </wp:inline>
      </w:drawing>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1"/>
        <w:szCs w:val="21"/>
      </w:rPr>
      <w:t>|道同志合 平心持正|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5422A"/>
    <w:multiLevelType w:val="singleLevel"/>
    <w:tmpl w:val="8575422A"/>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
    <w:nsid w:val="8CD37FE6"/>
    <w:multiLevelType w:val="singleLevel"/>
    <w:tmpl w:val="8CD37FE6"/>
    <w:lvl w:ilvl="0" w:tentative="0">
      <w:start w:val="1"/>
      <w:numFmt w:val="decimal"/>
      <w:lvlText w:val="%1."/>
      <w:lvlJc w:val="left"/>
      <w:pPr>
        <w:tabs>
          <w:tab w:val="left" w:pos="312"/>
        </w:tabs>
      </w:pPr>
    </w:lvl>
  </w:abstractNum>
  <w:abstractNum w:abstractNumId="2">
    <w:nsid w:val="970610E7"/>
    <w:multiLevelType w:val="singleLevel"/>
    <w:tmpl w:val="970610E7"/>
    <w:lvl w:ilvl="0" w:tentative="0">
      <w:start w:val="1"/>
      <w:numFmt w:val="decimal"/>
      <w:lvlText w:val="%1."/>
      <w:lvlJc w:val="left"/>
      <w:pPr>
        <w:tabs>
          <w:tab w:val="left" w:pos="312"/>
        </w:tabs>
      </w:pPr>
    </w:lvl>
  </w:abstractNum>
  <w:abstractNum w:abstractNumId="3">
    <w:nsid w:val="B9A1E8D1"/>
    <w:multiLevelType w:val="singleLevel"/>
    <w:tmpl w:val="B9A1E8D1"/>
    <w:lvl w:ilvl="0" w:tentative="0">
      <w:start w:val="1"/>
      <w:numFmt w:val="decimal"/>
      <w:suff w:val="nothing"/>
      <w:lvlText w:val="（%1）"/>
      <w:lvlJc w:val="left"/>
      <w:pPr>
        <w:widowControl/>
        <w:textAlignment w:val="baseline"/>
      </w:pPr>
      <w:rPr>
        <w:rStyle w:val="96"/>
      </w:rPr>
    </w:lvl>
  </w:abstractNum>
  <w:abstractNum w:abstractNumId="4">
    <w:nsid w:val="C113B3A1"/>
    <w:multiLevelType w:val="singleLevel"/>
    <w:tmpl w:val="C113B3A1"/>
    <w:lvl w:ilvl="0" w:tentative="0">
      <w:start w:val="1"/>
      <w:numFmt w:val="decimal"/>
      <w:lvlText w:val="%1."/>
      <w:lvlJc w:val="left"/>
      <w:pPr>
        <w:tabs>
          <w:tab w:val="left" w:pos="312"/>
        </w:tabs>
      </w:pPr>
    </w:lvl>
  </w:abstractNum>
  <w:abstractNum w:abstractNumId="5">
    <w:nsid w:val="DAF0AD5F"/>
    <w:multiLevelType w:val="singleLevel"/>
    <w:tmpl w:val="DAF0AD5F"/>
    <w:lvl w:ilvl="0" w:tentative="0">
      <w:start w:val="1"/>
      <w:numFmt w:val="decimal"/>
      <w:lvlText w:val="%1."/>
      <w:lvlJc w:val="left"/>
      <w:pPr>
        <w:tabs>
          <w:tab w:val="left" w:pos="312"/>
        </w:tabs>
      </w:pPr>
    </w:lvl>
  </w:abstractNum>
  <w:abstractNum w:abstractNumId="6">
    <w:nsid w:val="E6A3483D"/>
    <w:multiLevelType w:val="singleLevel"/>
    <w:tmpl w:val="E6A3483D"/>
    <w:lvl w:ilvl="0" w:tentative="0">
      <w:start w:val="1"/>
      <w:numFmt w:val="decimal"/>
      <w:lvlText w:val="%1."/>
      <w:lvlJc w:val="left"/>
      <w:pPr>
        <w:tabs>
          <w:tab w:val="left" w:pos="312"/>
        </w:tabs>
      </w:pPr>
    </w:lvl>
  </w:abstractNum>
  <w:abstractNum w:abstractNumId="7">
    <w:nsid w:val="EF7E1DEA"/>
    <w:multiLevelType w:val="singleLevel"/>
    <w:tmpl w:val="EF7E1DEA"/>
    <w:lvl w:ilvl="0" w:tentative="0">
      <w:start w:val="1"/>
      <w:numFmt w:val="decimal"/>
      <w:lvlText w:val="%1."/>
      <w:lvlJc w:val="left"/>
      <w:pPr>
        <w:tabs>
          <w:tab w:val="left" w:pos="312"/>
        </w:tabs>
      </w:pPr>
    </w:lvl>
  </w:abstractNum>
  <w:abstractNum w:abstractNumId="8">
    <w:nsid w:val="00000008"/>
    <w:multiLevelType w:val="multilevel"/>
    <w:tmpl w:val="00000008"/>
    <w:lvl w:ilvl="0" w:tentative="0">
      <w:start w:val="1"/>
      <w:numFmt w:val="decimal"/>
      <w:pStyle w:val="87"/>
      <w:lvlText w:val="第%1章"/>
      <w:lvlJc w:val="left"/>
      <w:pPr>
        <w:ind w:left="432" w:hanging="432"/>
      </w:pPr>
      <w:rPr>
        <w:rFonts w:hint="eastAsia"/>
        <w:lang w:val="en-US"/>
      </w:rPr>
    </w:lvl>
    <w:lvl w:ilvl="1" w:tentative="0">
      <w:start w:val="1"/>
      <w:numFmt w:val="decimal"/>
      <w:lvlText w:val="%1.%2"/>
      <w:lvlJc w:val="left"/>
      <w:pPr>
        <w:ind w:left="576" w:hanging="576"/>
      </w:pPr>
      <w:rPr>
        <w:rFonts w:hint="eastAsia"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eastAsia"/>
        <w:b w:val="0"/>
        <w:bCs w:val="0"/>
        <w:i w:val="0"/>
        <w:iCs w:val="0"/>
        <w:caps w:val="0"/>
        <w:smallCaps w:val="0"/>
        <w:strike w:val="0"/>
        <w:dstrike w:val="0"/>
        <w:vanish w:val="0"/>
        <w:color w:val="000000"/>
        <w:spacing w:val="0"/>
        <w:position w:val="0"/>
        <w:sz w:val="32"/>
        <w:szCs w:val="32"/>
        <w:u w:val="none"/>
        <w:vertAlign w:val="baseline"/>
      </w:rPr>
    </w:lvl>
    <w:lvl w:ilvl="3" w:tentative="0">
      <w:start w:val="1"/>
      <w:numFmt w:val="decimal"/>
      <w:lvlText w:val="%1.%2.%3.%4"/>
      <w:lvlJc w:val="left"/>
      <w:pPr>
        <w:ind w:left="864" w:hanging="864"/>
      </w:pPr>
      <w:rPr>
        <w:rFonts w:hint="eastAsia"/>
        <w:sz w:val="28"/>
        <w:szCs w:val="28"/>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9">
    <w:nsid w:val="00000012"/>
    <w:multiLevelType w:val="multilevel"/>
    <w:tmpl w:val="00000012"/>
    <w:lvl w:ilvl="0" w:tentative="0">
      <w:start w:val="1"/>
      <w:numFmt w:val="japaneseCounting"/>
      <w:lvlText w:val="%1、"/>
      <w:lvlJc w:val="left"/>
      <w:pPr>
        <w:ind w:left="360" w:hanging="360"/>
      </w:pPr>
      <w:rPr>
        <w:rFonts w:ascii="宋体" w:hAnsi="宋体" w:eastAsia="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D"/>
    <w:multiLevelType w:val="multilevel"/>
    <w:tmpl w:val="0000001D"/>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7"/>
      <w:numFmt w:val="japaneseCounting"/>
      <w:lvlText w:val="第%5章"/>
      <w:lvlJc w:val="left"/>
      <w:pPr>
        <w:tabs>
          <w:tab w:val="left" w:pos="2805"/>
        </w:tabs>
        <w:ind w:left="2805" w:hanging="1125"/>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0"/>
    <w:multiLevelType w:val="multilevel"/>
    <w:tmpl w:val="00000020"/>
    <w:lvl w:ilvl="0" w:tentative="0">
      <w:start w:val="1"/>
      <w:numFmt w:val="decimal"/>
      <w:lvlText w:val="格式%1"/>
      <w:lvlJc w:val="left"/>
      <w:pPr>
        <w:tabs>
          <w:tab w:val="left" w:pos="605"/>
        </w:tabs>
        <w:ind w:left="605" w:hanging="425"/>
      </w:pPr>
      <w:rPr>
        <w:rFonts w:hint="eastAsia" w:ascii="黑体" w:eastAsia="黑体"/>
        <w:b w:val="0"/>
        <w:color w:val="auto"/>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13">
    <w:nsid w:val="01141D35"/>
    <w:multiLevelType w:val="singleLevel"/>
    <w:tmpl w:val="01141D35"/>
    <w:lvl w:ilvl="0" w:tentative="0">
      <w:start w:val="1"/>
      <w:numFmt w:val="chineseCounting"/>
      <w:suff w:val="nothing"/>
      <w:lvlText w:val="%1、"/>
      <w:lvlJc w:val="left"/>
      <w:rPr>
        <w:rFonts w:hint="eastAsia"/>
      </w:rPr>
    </w:lvl>
  </w:abstractNum>
  <w:abstractNum w:abstractNumId="14">
    <w:nsid w:val="102342FD"/>
    <w:multiLevelType w:val="multilevel"/>
    <w:tmpl w:val="102342FD"/>
    <w:lvl w:ilvl="0" w:tentative="0">
      <w:start w:val="1"/>
      <w:numFmt w:val="chineseCountingThousand"/>
      <w:suff w:val="nothing"/>
      <w:lvlText w:val="%1、"/>
      <w:lvlJc w:val="left"/>
      <w:pPr>
        <w:widowControl/>
        <w:ind w:left="0" w:firstLine="0"/>
        <w:textAlignment w:val="baseline"/>
      </w:pPr>
      <w:rPr>
        <w:lang w:val="en-US"/>
      </w:rPr>
    </w:lvl>
    <w:lvl w:ilvl="1" w:tentative="0">
      <w:start w:val="1"/>
      <w:numFmt w:val="chineseCountingThousand"/>
      <w:suff w:val="nothing"/>
      <w:lvlText w:val="（%1）"/>
      <w:lvlJc w:val="left"/>
      <w:pPr>
        <w:widowControl/>
        <w:ind w:left="0" w:firstLine="0"/>
        <w:textAlignment w:val="baseline"/>
      </w:pPr>
    </w:lvl>
    <w:lvl w:ilvl="2" w:tentative="0">
      <w:start w:val="1"/>
      <w:numFmt w:val="decimal"/>
      <w:pStyle w:val="101"/>
      <w:suff w:val="nothing"/>
      <w:lvlText w:val="%1、"/>
      <w:lvlJc w:val="left"/>
      <w:pPr>
        <w:widowControl/>
        <w:ind w:left="0" w:firstLine="0"/>
        <w:textAlignment w:val="baseline"/>
      </w:pPr>
    </w:lvl>
    <w:lvl w:ilvl="3" w:tentative="0">
      <w:start w:val="1"/>
      <w:numFmt w:val="decimal"/>
      <w:suff w:val="nothing"/>
      <w:lvlText w:val="（%1）"/>
      <w:lvlJc w:val="left"/>
      <w:pPr>
        <w:widowControl/>
        <w:ind w:left="0" w:firstLine="0"/>
        <w:textAlignment w:val="baseline"/>
      </w:pPr>
    </w:lvl>
    <w:lvl w:ilvl="4" w:tentative="0">
      <w:start w:val="1"/>
      <w:numFmt w:val="decimal"/>
      <w:lvlText w:val="%1.%2.%3.%4.%5"/>
      <w:lvlJc w:val="left"/>
      <w:pPr>
        <w:widowControl/>
        <w:ind w:left="0" w:firstLine="0"/>
        <w:textAlignment w:val="baseline"/>
      </w:pPr>
    </w:lvl>
    <w:lvl w:ilvl="5" w:tentative="0">
      <w:start w:val="1"/>
      <w:numFmt w:val="decimal"/>
      <w:lvlText w:val="%1.%2.%3.%4.%5.%6"/>
      <w:lvlJc w:val="left"/>
      <w:pPr>
        <w:widowControl/>
        <w:ind w:left="0" w:firstLine="0"/>
        <w:textAlignment w:val="baseline"/>
      </w:pPr>
    </w:lvl>
    <w:lvl w:ilvl="6" w:tentative="0">
      <w:start w:val="1"/>
      <w:numFmt w:val="decimal"/>
      <w:lvlText w:val="%1.%2.%3.%4.%5.%6.%7"/>
      <w:lvlJc w:val="left"/>
      <w:pPr>
        <w:widowControl/>
        <w:ind w:left="0" w:firstLine="0"/>
        <w:textAlignment w:val="baseline"/>
      </w:pPr>
    </w:lvl>
    <w:lvl w:ilvl="7" w:tentative="0">
      <w:start w:val="1"/>
      <w:numFmt w:val="decimal"/>
      <w:lvlText w:val="%1.%2.%3.%4.%5.%6.%7.%8"/>
      <w:lvlJc w:val="left"/>
      <w:pPr>
        <w:widowControl/>
        <w:ind w:left="0" w:firstLine="0"/>
        <w:textAlignment w:val="baseline"/>
      </w:pPr>
    </w:lvl>
    <w:lvl w:ilvl="8" w:tentative="0">
      <w:start w:val="1"/>
      <w:numFmt w:val="decimal"/>
      <w:lvlText w:val="%1.%2.%3.%4.%5.%6.%7.%8.%9"/>
      <w:lvlJc w:val="left"/>
      <w:pPr>
        <w:widowControl/>
        <w:ind w:left="0" w:firstLine="0"/>
        <w:textAlignment w:val="baseline"/>
      </w:pPr>
    </w:lvl>
  </w:abstractNum>
  <w:abstractNum w:abstractNumId="15">
    <w:nsid w:val="44DA27F3"/>
    <w:multiLevelType w:val="multilevel"/>
    <w:tmpl w:val="44DA27F3"/>
    <w:lvl w:ilvl="0" w:tentative="0">
      <w:start w:val="1"/>
      <w:numFmt w:val="decimal"/>
      <w:lvlText w:val="%1."/>
      <w:lvlJc w:val="left"/>
      <w:pPr>
        <w:ind w:left="425" w:hanging="425"/>
      </w:pPr>
    </w:lvl>
    <w:lvl w:ilvl="1" w:tentative="0">
      <w:start w:val="1"/>
      <w:numFmt w:val="decimal"/>
      <w:lvlText w:val="%1.%2."/>
      <w:lvlJc w:val="left"/>
      <w:pPr>
        <w:ind w:left="567" w:hanging="567"/>
      </w:pPr>
      <w:rPr>
        <w:rFonts w:ascii="宋体" w:hAnsi="宋体" w:eastAsia="宋体"/>
        <w:b w:val="0"/>
        <w:dstrike w:val="0"/>
        <w:sz w:val="21"/>
        <w:szCs w:val="21"/>
      </w:rPr>
    </w:lvl>
    <w:lvl w:ilvl="2" w:tentative="0">
      <w:start w:val="1"/>
      <w:numFmt w:val="decimal"/>
      <w:lvlText w:val="%1.%2.%3."/>
      <w:lvlJc w:val="left"/>
      <w:pPr>
        <w:ind w:left="709" w:hanging="709"/>
      </w:pPr>
      <w:rPr>
        <w:rFonts w:ascii="宋体" w:hAnsi="宋体" w:eastAsia="宋体"/>
        <w:dstrike w:val="0"/>
        <w:color w:val="auto"/>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6">
    <w:nsid w:val="566D84AB"/>
    <w:multiLevelType w:val="singleLevel"/>
    <w:tmpl w:val="566D84AB"/>
    <w:lvl w:ilvl="0" w:tentative="0">
      <w:start w:val="1"/>
      <w:numFmt w:val="chineseCounting"/>
      <w:suff w:val="nothing"/>
      <w:lvlText w:val="%1、"/>
      <w:lvlJc w:val="left"/>
      <w:rPr>
        <w:rFonts w:hint="eastAsia"/>
      </w:rPr>
    </w:lvl>
  </w:abstractNum>
  <w:abstractNum w:abstractNumId="17">
    <w:nsid w:val="5A4C8DDE"/>
    <w:multiLevelType w:val="singleLevel"/>
    <w:tmpl w:val="5A4C8DDE"/>
    <w:lvl w:ilvl="0" w:tentative="0">
      <w:start w:val="1"/>
      <w:numFmt w:val="decimal"/>
      <w:suff w:val="nothing"/>
      <w:lvlText w:val="（%1）"/>
      <w:lvlJc w:val="left"/>
    </w:lvl>
  </w:abstractNum>
  <w:abstractNum w:abstractNumId="18">
    <w:nsid w:val="5B9A6BA0"/>
    <w:multiLevelType w:val="multilevel"/>
    <w:tmpl w:val="5B9A6BA0"/>
    <w:lvl w:ilvl="0" w:tentative="0">
      <w:start w:val="1"/>
      <w:numFmt w:val="decimal"/>
      <w:lvlText w:val="%1．"/>
      <w:lvlJc w:val="left"/>
      <w:pPr>
        <w:tabs>
          <w:tab w:val="left" w:pos="360"/>
        </w:tabs>
        <w:ind w:left="360" w:hanging="36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5F3E08D3"/>
    <w:multiLevelType w:val="multilevel"/>
    <w:tmpl w:val="5F3E08D3"/>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3859A8D"/>
    <w:multiLevelType w:val="singleLevel"/>
    <w:tmpl w:val="73859A8D"/>
    <w:lvl w:ilvl="0" w:tentative="0">
      <w:start w:val="1"/>
      <w:numFmt w:val="decimal"/>
      <w:lvlText w:val="%1."/>
      <w:lvlJc w:val="left"/>
      <w:pPr>
        <w:tabs>
          <w:tab w:val="left" w:pos="312"/>
        </w:tabs>
      </w:pPr>
    </w:lvl>
  </w:abstractNum>
  <w:num w:numId="1">
    <w:abstractNumId w:val="0"/>
  </w:num>
  <w:num w:numId="2">
    <w:abstractNumId w:val="8"/>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19"/>
  </w:num>
  <w:num w:numId="8">
    <w:abstractNumId w:val="2"/>
  </w:num>
  <w:num w:numId="9">
    <w:abstractNumId w:val="4"/>
  </w:num>
  <w:num w:numId="10">
    <w:abstractNumId w:val="1"/>
  </w:num>
  <w:num w:numId="11">
    <w:abstractNumId w:val="6"/>
  </w:num>
  <w:num w:numId="12">
    <w:abstractNumId w:val="20"/>
  </w:num>
  <w:num w:numId="13">
    <w:abstractNumId w:val="5"/>
  </w:num>
  <w:num w:numId="14">
    <w:abstractNumId w:val="16"/>
  </w:num>
  <w:num w:numId="15">
    <w:abstractNumId w:val="7"/>
  </w:num>
  <w:num w:numId="16">
    <w:abstractNumId w:val="11"/>
  </w:num>
  <w:num w:numId="17">
    <w:abstractNumId w:val="18"/>
  </w:num>
  <w:num w:numId="18">
    <w:abstractNumId w:val="17"/>
  </w:num>
  <w:num w:numId="19">
    <w:abstractNumId w:val="15"/>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TMzMDQ3ZTk5Yjc5ZDkzMmNlNjRkYzljNjhlZjkifQ=="/>
    <w:docVar w:name="KSO_WPS_MARK_KEY" w:val="d1e81acc-9074-4cb4-a18d-cfc00cd3f929"/>
  </w:docVars>
  <w:rsids>
    <w:rsidRoot w:val="00172A27"/>
    <w:rsid w:val="00031D0B"/>
    <w:rsid w:val="00055940"/>
    <w:rsid w:val="0007238F"/>
    <w:rsid w:val="00083FE3"/>
    <w:rsid w:val="000907F3"/>
    <w:rsid w:val="00091786"/>
    <w:rsid w:val="000C0037"/>
    <w:rsid w:val="000D6E67"/>
    <w:rsid w:val="000F7762"/>
    <w:rsid w:val="000F7A61"/>
    <w:rsid w:val="00103606"/>
    <w:rsid w:val="00132E21"/>
    <w:rsid w:val="00172A27"/>
    <w:rsid w:val="001868E5"/>
    <w:rsid w:val="001D139C"/>
    <w:rsid w:val="001E1408"/>
    <w:rsid w:val="001F6171"/>
    <w:rsid w:val="002073B3"/>
    <w:rsid w:val="002076A4"/>
    <w:rsid w:val="00236058"/>
    <w:rsid w:val="00260C14"/>
    <w:rsid w:val="00282AE1"/>
    <w:rsid w:val="0029431B"/>
    <w:rsid w:val="002B7372"/>
    <w:rsid w:val="002D1B2F"/>
    <w:rsid w:val="002F1BE9"/>
    <w:rsid w:val="003036CD"/>
    <w:rsid w:val="00305DF5"/>
    <w:rsid w:val="003303FA"/>
    <w:rsid w:val="00351659"/>
    <w:rsid w:val="003617FF"/>
    <w:rsid w:val="003641CA"/>
    <w:rsid w:val="003A327D"/>
    <w:rsid w:val="003B0466"/>
    <w:rsid w:val="003D0E26"/>
    <w:rsid w:val="003E7334"/>
    <w:rsid w:val="00437617"/>
    <w:rsid w:val="00482473"/>
    <w:rsid w:val="00483ACC"/>
    <w:rsid w:val="0048683D"/>
    <w:rsid w:val="004A0712"/>
    <w:rsid w:val="004B2A81"/>
    <w:rsid w:val="004B4010"/>
    <w:rsid w:val="004B589C"/>
    <w:rsid w:val="00517D18"/>
    <w:rsid w:val="00532CEE"/>
    <w:rsid w:val="005455F7"/>
    <w:rsid w:val="0055488B"/>
    <w:rsid w:val="00565316"/>
    <w:rsid w:val="0057095D"/>
    <w:rsid w:val="00572222"/>
    <w:rsid w:val="00587572"/>
    <w:rsid w:val="005B28DB"/>
    <w:rsid w:val="005B2AE0"/>
    <w:rsid w:val="005E1108"/>
    <w:rsid w:val="005E7832"/>
    <w:rsid w:val="0060716F"/>
    <w:rsid w:val="006122E9"/>
    <w:rsid w:val="0062418A"/>
    <w:rsid w:val="00625D23"/>
    <w:rsid w:val="00640C01"/>
    <w:rsid w:val="006520D5"/>
    <w:rsid w:val="00672354"/>
    <w:rsid w:val="006803C0"/>
    <w:rsid w:val="006E796B"/>
    <w:rsid w:val="006F4196"/>
    <w:rsid w:val="007028C4"/>
    <w:rsid w:val="007113B8"/>
    <w:rsid w:val="00715C1A"/>
    <w:rsid w:val="0074562F"/>
    <w:rsid w:val="00777A17"/>
    <w:rsid w:val="007978AF"/>
    <w:rsid w:val="007D51AD"/>
    <w:rsid w:val="007D7C38"/>
    <w:rsid w:val="007E0CB7"/>
    <w:rsid w:val="00800E69"/>
    <w:rsid w:val="00811CC6"/>
    <w:rsid w:val="00820E3B"/>
    <w:rsid w:val="00826370"/>
    <w:rsid w:val="00854157"/>
    <w:rsid w:val="00871602"/>
    <w:rsid w:val="00875C02"/>
    <w:rsid w:val="0088458B"/>
    <w:rsid w:val="008946C8"/>
    <w:rsid w:val="008D1081"/>
    <w:rsid w:val="00932F32"/>
    <w:rsid w:val="009611AB"/>
    <w:rsid w:val="009740FC"/>
    <w:rsid w:val="00974B10"/>
    <w:rsid w:val="00993BCD"/>
    <w:rsid w:val="009A2584"/>
    <w:rsid w:val="009E3D99"/>
    <w:rsid w:val="00A058D9"/>
    <w:rsid w:val="00A33C46"/>
    <w:rsid w:val="00A35872"/>
    <w:rsid w:val="00A55DE6"/>
    <w:rsid w:val="00A56E14"/>
    <w:rsid w:val="00AC1ED6"/>
    <w:rsid w:val="00AD031B"/>
    <w:rsid w:val="00AF008D"/>
    <w:rsid w:val="00AF32E7"/>
    <w:rsid w:val="00AF6837"/>
    <w:rsid w:val="00B018A5"/>
    <w:rsid w:val="00B20920"/>
    <w:rsid w:val="00B25663"/>
    <w:rsid w:val="00B35AA6"/>
    <w:rsid w:val="00B376D5"/>
    <w:rsid w:val="00B61F0B"/>
    <w:rsid w:val="00B643D6"/>
    <w:rsid w:val="00BA614C"/>
    <w:rsid w:val="00BE425F"/>
    <w:rsid w:val="00BE589E"/>
    <w:rsid w:val="00BF056A"/>
    <w:rsid w:val="00BF0D40"/>
    <w:rsid w:val="00C179B5"/>
    <w:rsid w:val="00C33EA4"/>
    <w:rsid w:val="00C50898"/>
    <w:rsid w:val="00C7481F"/>
    <w:rsid w:val="00CB7EBA"/>
    <w:rsid w:val="00CC07FA"/>
    <w:rsid w:val="00CF430C"/>
    <w:rsid w:val="00CF7A66"/>
    <w:rsid w:val="00D05AB1"/>
    <w:rsid w:val="00D45AE6"/>
    <w:rsid w:val="00D53AB9"/>
    <w:rsid w:val="00D54159"/>
    <w:rsid w:val="00D909A1"/>
    <w:rsid w:val="00DB74A4"/>
    <w:rsid w:val="00DC328F"/>
    <w:rsid w:val="00DE4C68"/>
    <w:rsid w:val="00E05153"/>
    <w:rsid w:val="00E50F9F"/>
    <w:rsid w:val="00E553FD"/>
    <w:rsid w:val="00E820B9"/>
    <w:rsid w:val="00E85CF1"/>
    <w:rsid w:val="00E87608"/>
    <w:rsid w:val="00EA1DB3"/>
    <w:rsid w:val="00ED0DBE"/>
    <w:rsid w:val="00EF1387"/>
    <w:rsid w:val="00F45DE1"/>
    <w:rsid w:val="00F724DF"/>
    <w:rsid w:val="00F92FF2"/>
    <w:rsid w:val="00FC62A3"/>
    <w:rsid w:val="00FC6F5A"/>
    <w:rsid w:val="00FD67B7"/>
    <w:rsid w:val="00FE2FA2"/>
    <w:rsid w:val="00FF49E5"/>
    <w:rsid w:val="01434FAD"/>
    <w:rsid w:val="016A1E2F"/>
    <w:rsid w:val="018208FC"/>
    <w:rsid w:val="01D728C4"/>
    <w:rsid w:val="02554E4F"/>
    <w:rsid w:val="02A76009"/>
    <w:rsid w:val="02C65A66"/>
    <w:rsid w:val="02E15DE2"/>
    <w:rsid w:val="03291769"/>
    <w:rsid w:val="033E071B"/>
    <w:rsid w:val="03436FE7"/>
    <w:rsid w:val="03CA6453"/>
    <w:rsid w:val="049C2A4B"/>
    <w:rsid w:val="0509414B"/>
    <w:rsid w:val="0574523D"/>
    <w:rsid w:val="05770F1E"/>
    <w:rsid w:val="05A16326"/>
    <w:rsid w:val="05ED3022"/>
    <w:rsid w:val="06161355"/>
    <w:rsid w:val="0628531E"/>
    <w:rsid w:val="062D58E8"/>
    <w:rsid w:val="06507AFD"/>
    <w:rsid w:val="069C43DC"/>
    <w:rsid w:val="06EF6A97"/>
    <w:rsid w:val="070F2223"/>
    <w:rsid w:val="07195727"/>
    <w:rsid w:val="07592E65"/>
    <w:rsid w:val="077A6B68"/>
    <w:rsid w:val="078D66CD"/>
    <w:rsid w:val="079710A2"/>
    <w:rsid w:val="080660AB"/>
    <w:rsid w:val="08116627"/>
    <w:rsid w:val="08130FA3"/>
    <w:rsid w:val="081E2414"/>
    <w:rsid w:val="08321699"/>
    <w:rsid w:val="087B0481"/>
    <w:rsid w:val="08947952"/>
    <w:rsid w:val="08C21664"/>
    <w:rsid w:val="08FB553F"/>
    <w:rsid w:val="09070D05"/>
    <w:rsid w:val="095B5A84"/>
    <w:rsid w:val="095F77D1"/>
    <w:rsid w:val="09B74D83"/>
    <w:rsid w:val="0A3718CA"/>
    <w:rsid w:val="0A5E6496"/>
    <w:rsid w:val="0A7231C8"/>
    <w:rsid w:val="0A8C72AB"/>
    <w:rsid w:val="0AA36B2E"/>
    <w:rsid w:val="0AA85E5A"/>
    <w:rsid w:val="0AD06099"/>
    <w:rsid w:val="0AD7119A"/>
    <w:rsid w:val="0ADE5998"/>
    <w:rsid w:val="0AF05555"/>
    <w:rsid w:val="0B241AE8"/>
    <w:rsid w:val="0B254E57"/>
    <w:rsid w:val="0B6D5D08"/>
    <w:rsid w:val="0BBE4BB0"/>
    <w:rsid w:val="0BE80C58"/>
    <w:rsid w:val="0BFA0CC4"/>
    <w:rsid w:val="0C040028"/>
    <w:rsid w:val="0C6E0AC4"/>
    <w:rsid w:val="0C79421F"/>
    <w:rsid w:val="0C994494"/>
    <w:rsid w:val="0CB042BD"/>
    <w:rsid w:val="0CF218A6"/>
    <w:rsid w:val="0D1D3702"/>
    <w:rsid w:val="0D611444"/>
    <w:rsid w:val="0D6C4C78"/>
    <w:rsid w:val="0D7C3B01"/>
    <w:rsid w:val="0DA66017"/>
    <w:rsid w:val="0DC13D16"/>
    <w:rsid w:val="0DC857B1"/>
    <w:rsid w:val="0DEC1DF4"/>
    <w:rsid w:val="0DF81737"/>
    <w:rsid w:val="0E5A03D3"/>
    <w:rsid w:val="0E705F10"/>
    <w:rsid w:val="0EBD2BD0"/>
    <w:rsid w:val="0EDB1514"/>
    <w:rsid w:val="0F24110D"/>
    <w:rsid w:val="0F38157B"/>
    <w:rsid w:val="0F646446"/>
    <w:rsid w:val="0F667F4C"/>
    <w:rsid w:val="0F6F4FFD"/>
    <w:rsid w:val="0F9934E3"/>
    <w:rsid w:val="0FD77F2D"/>
    <w:rsid w:val="0FE844BF"/>
    <w:rsid w:val="102F6426"/>
    <w:rsid w:val="103E709A"/>
    <w:rsid w:val="10617C60"/>
    <w:rsid w:val="106C4BF6"/>
    <w:rsid w:val="106D0892"/>
    <w:rsid w:val="107B2283"/>
    <w:rsid w:val="109C7931"/>
    <w:rsid w:val="115D4462"/>
    <w:rsid w:val="119A0860"/>
    <w:rsid w:val="11A700FB"/>
    <w:rsid w:val="11EB4164"/>
    <w:rsid w:val="12056155"/>
    <w:rsid w:val="122D6514"/>
    <w:rsid w:val="12787BBA"/>
    <w:rsid w:val="13021765"/>
    <w:rsid w:val="131A104A"/>
    <w:rsid w:val="132B0006"/>
    <w:rsid w:val="1370589A"/>
    <w:rsid w:val="13A07424"/>
    <w:rsid w:val="13AC5CF5"/>
    <w:rsid w:val="13C702B9"/>
    <w:rsid w:val="140E3E47"/>
    <w:rsid w:val="1436478B"/>
    <w:rsid w:val="14481281"/>
    <w:rsid w:val="14700B3D"/>
    <w:rsid w:val="151C4634"/>
    <w:rsid w:val="15541D32"/>
    <w:rsid w:val="1569774B"/>
    <w:rsid w:val="15721BA9"/>
    <w:rsid w:val="15B92BD0"/>
    <w:rsid w:val="160221C9"/>
    <w:rsid w:val="164E6A70"/>
    <w:rsid w:val="16676F93"/>
    <w:rsid w:val="169052DA"/>
    <w:rsid w:val="169634DA"/>
    <w:rsid w:val="16D2144F"/>
    <w:rsid w:val="16EB4BA8"/>
    <w:rsid w:val="17203CB4"/>
    <w:rsid w:val="17327BA6"/>
    <w:rsid w:val="17930B22"/>
    <w:rsid w:val="17CA2362"/>
    <w:rsid w:val="17D124CA"/>
    <w:rsid w:val="18072443"/>
    <w:rsid w:val="18245413"/>
    <w:rsid w:val="182811F8"/>
    <w:rsid w:val="183103F7"/>
    <w:rsid w:val="183212F6"/>
    <w:rsid w:val="184E2134"/>
    <w:rsid w:val="1856618D"/>
    <w:rsid w:val="189111C5"/>
    <w:rsid w:val="18983EE6"/>
    <w:rsid w:val="194062D9"/>
    <w:rsid w:val="19822F27"/>
    <w:rsid w:val="19985099"/>
    <w:rsid w:val="19BC735B"/>
    <w:rsid w:val="19CC487B"/>
    <w:rsid w:val="19D13BC6"/>
    <w:rsid w:val="1A1B1426"/>
    <w:rsid w:val="1A263EC9"/>
    <w:rsid w:val="1A2D6A62"/>
    <w:rsid w:val="1A534654"/>
    <w:rsid w:val="1AC330B9"/>
    <w:rsid w:val="1AD27C6F"/>
    <w:rsid w:val="1B032A95"/>
    <w:rsid w:val="1B0A2E26"/>
    <w:rsid w:val="1C0A3439"/>
    <w:rsid w:val="1C147171"/>
    <w:rsid w:val="1C327D4E"/>
    <w:rsid w:val="1C3404B6"/>
    <w:rsid w:val="1C901536"/>
    <w:rsid w:val="1C9154A4"/>
    <w:rsid w:val="1CE617B0"/>
    <w:rsid w:val="1D133579"/>
    <w:rsid w:val="1D2704A1"/>
    <w:rsid w:val="1D2D4C1A"/>
    <w:rsid w:val="1D4B46E8"/>
    <w:rsid w:val="1DE17AD1"/>
    <w:rsid w:val="1E1812F8"/>
    <w:rsid w:val="1E380900"/>
    <w:rsid w:val="1E957D67"/>
    <w:rsid w:val="1EC931F8"/>
    <w:rsid w:val="1F45095F"/>
    <w:rsid w:val="1F4D0BE7"/>
    <w:rsid w:val="1F5A0FEE"/>
    <w:rsid w:val="202D4555"/>
    <w:rsid w:val="204A4BA3"/>
    <w:rsid w:val="206012CD"/>
    <w:rsid w:val="206A3B72"/>
    <w:rsid w:val="20733641"/>
    <w:rsid w:val="21395099"/>
    <w:rsid w:val="214E3DC8"/>
    <w:rsid w:val="21B0021A"/>
    <w:rsid w:val="21C009FE"/>
    <w:rsid w:val="21CA4919"/>
    <w:rsid w:val="22102AB3"/>
    <w:rsid w:val="2250591D"/>
    <w:rsid w:val="227A0602"/>
    <w:rsid w:val="2281079E"/>
    <w:rsid w:val="22DA7DBC"/>
    <w:rsid w:val="22EF4433"/>
    <w:rsid w:val="233078BC"/>
    <w:rsid w:val="23694EE9"/>
    <w:rsid w:val="23740694"/>
    <w:rsid w:val="23AE59B1"/>
    <w:rsid w:val="23B963ED"/>
    <w:rsid w:val="23C2403A"/>
    <w:rsid w:val="23E335CF"/>
    <w:rsid w:val="23E7348A"/>
    <w:rsid w:val="23F063BC"/>
    <w:rsid w:val="23FC3FAF"/>
    <w:rsid w:val="24496570"/>
    <w:rsid w:val="2466458E"/>
    <w:rsid w:val="24721021"/>
    <w:rsid w:val="248522AB"/>
    <w:rsid w:val="24920D9C"/>
    <w:rsid w:val="24CA19B7"/>
    <w:rsid w:val="24D7606E"/>
    <w:rsid w:val="25050AA2"/>
    <w:rsid w:val="25336F51"/>
    <w:rsid w:val="255E0351"/>
    <w:rsid w:val="25962C47"/>
    <w:rsid w:val="25A42A0F"/>
    <w:rsid w:val="263C037B"/>
    <w:rsid w:val="264F7BCB"/>
    <w:rsid w:val="26D20FF7"/>
    <w:rsid w:val="26ED0F9B"/>
    <w:rsid w:val="271B0028"/>
    <w:rsid w:val="2739310C"/>
    <w:rsid w:val="273C2504"/>
    <w:rsid w:val="27A24E6D"/>
    <w:rsid w:val="27D848D1"/>
    <w:rsid w:val="27E95A42"/>
    <w:rsid w:val="27EE734F"/>
    <w:rsid w:val="27FF0016"/>
    <w:rsid w:val="28151D7A"/>
    <w:rsid w:val="28160405"/>
    <w:rsid w:val="2826784C"/>
    <w:rsid w:val="284A0E9A"/>
    <w:rsid w:val="284E16DC"/>
    <w:rsid w:val="28946BC6"/>
    <w:rsid w:val="28BC0F16"/>
    <w:rsid w:val="28E15A0B"/>
    <w:rsid w:val="29064CC7"/>
    <w:rsid w:val="291526E9"/>
    <w:rsid w:val="291B72F9"/>
    <w:rsid w:val="292E4C0A"/>
    <w:rsid w:val="296E1006"/>
    <w:rsid w:val="29BC7A29"/>
    <w:rsid w:val="2A1234AB"/>
    <w:rsid w:val="2A1234CC"/>
    <w:rsid w:val="2A831E28"/>
    <w:rsid w:val="2A95610D"/>
    <w:rsid w:val="2AA07E90"/>
    <w:rsid w:val="2AD750E4"/>
    <w:rsid w:val="2ADC41F2"/>
    <w:rsid w:val="2ADD134C"/>
    <w:rsid w:val="2ADF2115"/>
    <w:rsid w:val="2B0A7826"/>
    <w:rsid w:val="2B296B2E"/>
    <w:rsid w:val="2B34001D"/>
    <w:rsid w:val="2B4B2E34"/>
    <w:rsid w:val="2B5F2142"/>
    <w:rsid w:val="2B807273"/>
    <w:rsid w:val="2B8C79C6"/>
    <w:rsid w:val="2B9441FA"/>
    <w:rsid w:val="2C041C52"/>
    <w:rsid w:val="2C2C547F"/>
    <w:rsid w:val="2C313904"/>
    <w:rsid w:val="2CC25E22"/>
    <w:rsid w:val="2D21402F"/>
    <w:rsid w:val="2D4804D5"/>
    <w:rsid w:val="2D4D3F41"/>
    <w:rsid w:val="2D517FD1"/>
    <w:rsid w:val="2D68161B"/>
    <w:rsid w:val="2DBB27E5"/>
    <w:rsid w:val="2EB1210E"/>
    <w:rsid w:val="2F0176AE"/>
    <w:rsid w:val="2F2A1109"/>
    <w:rsid w:val="2F31727D"/>
    <w:rsid w:val="2F443F63"/>
    <w:rsid w:val="2F492A05"/>
    <w:rsid w:val="2F5140AF"/>
    <w:rsid w:val="2F8D28E6"/>
    <w:rsid w:val="2FC00D6B"/>
    <w:rsid w:val="2FF561FA"/>
    <w:rsid w:val="301965E0"/>
    <w:rsid w:val="302D6406"/>
    <w:rsid w:val="30346CD3"/>
    <w:rsid w:val="30586A11"/>
    <w:rsid w:val="30FE5980"/>
    <w:rsid w:val="31092B2A"/>
    <w:rsid w:val="312748E1"/>
    <w:rsid w:val="315019D1"/>
    <w:rsid w:val="3150593A"/>
    <w:rsid w:val="31627EF3"/>
    <w:rsid w:val="31AA79DF"/>
    <w:rsid w:val="31D32F90"/>
    <w:rsid w:val="31FF2627"/>
    <w:rsid w:val="32254413"/>
    <w:rsid w:val="323F18AD"/>
    <w:rsid w:val="3269688C"/>
    <w:rsid w:val="328A0FC1"/>
    <w:rsid w:val="32B902C1"/>
    <w:rsid w:val="32D22AAA"/>
    <w:rsid w:val="32F02F7E"/>
    <w:rsid w:val="33011AAC"/>
    <w:rsid w:val="334A574D"/>
    <w:rsid w:val="33EB5648"/>
    <w:rsid w:val="3463620F"/>
    <w:rsid w:val="347A51A8"/>
    <w:rsid w:val="347F27BE"/>
    <w:rsid w:val="34853C36"/>
    <w:rsid w:val="348E7984"/>
    <w:rsid w:val="361722FA"/>
    <w:rsid w:val="36551549"/>
    <w:rsid w:val="365E1F33"/>
    <w:rsid w:val="36892568"/>
    <w:rsid w:val="36DF7367"/>
    <w:rsid w:val="36E40B3A"/>
    <w:rsid w:val="37063E29"/>
    <w:rsid w:val="372A3F91"/>
    <w:rsid w:val="379D5960"/>
    <w:rsid w:val="37F25E2E"/>
    <w:rsid w:val="380B4369"/>
    <w:rsid w:val="38233483"/>
    <w:rsid w:val="384D1A66"/>
    <w:rsid w:val="38B93DC5"/>
    <w:rsid w:val="38C82A9F"/>
    <w:rsid w:val="38CC58BE"/>
    <w:rsid w:val="39016D75"/>
    <w:rsid w:val="39085EB4"/>
    <w:rsid w:val="393330B4"/>
    <w:rsid w:val="394E5C18"/>
    <w:rsid w:val="39986072"/>
    <w:rsid w:val="3A093C00"/>
    <w:rsid w:val="3A24639D"/>
    <w:rsid w:val="3A320E51"/>
    <w:rsid w:val="3A416873"/>
    <w:rsid w:val="3A59408F"/>
    <w:rsid w:val="3A707D5D"/>
    <w:rsid w:val="3ABA7BBC"/>
    <w:rsid w:val="3AD924FC"/>
    <w:rsid w:val="3B2D6236"/>
    <w:rsid w:val="3B363470"/>
    <w:rsid w:val="3B8D4B00"/>
    <w:rsid w:val="3BF07145"/>
    <w:rsid w:val="3C341EA6"/>
    <w:rsid w:val="3C6F58F5"/>
    <w:rsid w:val="3C8544B3"/>
    <w:rsid w:val="3CBA6726"/>
    <w:rsid w:val="3CBB7CBF"/>
    <w:rsid w:val="3D0A02FF"/>
    <w:rsid w:val="3D0A7B26"/>
    <w:rsid w:val="3D150498"/>
    <w:rsid w:val="3D45363F"/>
    <w:rsid w:val="3DC56D68"/>
    <w:rsid w:val="3DD815BC"/>
    <w:rsid w:val="3DDD6542"/>
    <w:rsid w:val="3DFF1964"/>
    <w:rsid w:val="3E0803C1"/>
    <w:rsid w:val="3E2009D7"/>
    <w:rsid w:val="3E292A24"/>
    <w:rsid w:val="3E3C158D"/>
    <w:rsid w:val="3E4B3711"/>
    <w:rsid w:val="3E621F4B"/>
    <w:rsid w:val="3ECB7AF4"/>
    <w:rsid w:val="3EF06A79"/>
    <w:rsid w:val="3F446ADE"/>
    <w:rsid w:val="4013200C"/>
    <w:rsid w:val="403A3A3D"/>
    <w:rsid w:val="403D3D39"/>
    <w:rsid w:val="40403527"/>
    <w:rsid w:val="40C447E4"/>
    <w:rsid w:val="40D431BD"/>
    <w:rsid w:val="40D5103F"/>
    <w:rsid w:val="40EA1713"/>
    <w:rsid w:val="40F83AD3"/>
    <w:rsid w:val="413600F1"/>
    <w:rsid w:val="413B1098"/>
    <w:rsid w:val="415428DD"/>
    <w:rsid w:val="41551307"/>
    <w:rsid w:val="416475E2"/>
    <w:rsid w:val="41E8647B"/>
    <w:rsid w:val="42067B30"/>
    <w:rsid w:val="42AC1E37"/>
    <w:rsid w:val="42B73261"/>
    <w:rsid w:val="43050D55"/>
    <w:rsid w:val="43217136"/>
    <w:rsid w:val="43623F5C"/>
    <w:rsid w:val="437267DB"/>
    <w:rsid w:val="438A7056"/>
    <w:rsid w:val="439E08EC"/>
    <w:rsid w:val="43B9012B"/>
    <w:rsid w:val="43C90431"/>
    <w:rsid w:val="43DB0F94"/>
    <w:rsid w:val="44082E35"/>
    <w:rsid w:val="440B2835"/>
    <w:rsid w:val="441E3965"/>
    <w:rsid w:val="442C18D3"/>
    <w:rsid w:val="44557AC8"/>
    <w:rsid w:val="44BA6F2A"/>
    <w:rsid w:val="44E67CEF"/>
    <w:rsid w:val="44F80457"/>
    <w:rsid w:val="452401C9"/>
    <w:rsid w:val="459151AD"/>
    <w:rsid w:val="46270614"/>
    <w:rsid w:val="46326F64"/>
    <w:rsid w:val="467526F2"/>
    <w:rsid w:val="46815F49"/>
    <w:rsid w:val="4682590A"/>
    <w:rsid w:val="46906072"/>
    <w:rsid w:val="477E06B3"/>
    <w:rsid w:val="47A91D96"/>
    <w:rsid w:val="47BF5CE0"/>
    <w:rsid w:val="48015280"/>
    <w:rsid w:val="48470340"/>
    <w:rsid w:val="484E48B8"/>
    <w:rsid w:val="487F6E06"/>
    <w:rsid w:val="488B3E65"/>
    <w:rsid w:val="489932CB"/>
    <w:rsid w:val="48BB2CDA"/>
    <w:rsid w:val="48F043DD"/>
    <w:rsid w:val="490A720F"/>
    <w:rsid w:val="491F6A69"/>
    <w:rsid w:val="49244929"/>
    <w:rsid w:val="49511FDC"/>
    <w:rsid w:val="49555444"/>
    <w:rsid w:val="4957740E"/>
    <w:rsid w:val="498C4589"/>
    <w:rsid w:val="49D05AD6"/>
    <w:rsid w:val="49FE7AD9"/>
    <w:rsid w:val="4A317C5F"/>
    <w:rsid w:val="4A9D0B52"/>
    <w:rsid w:val="4B157580"/>
    <w:rsid w:val="4B380342"/>
    <w:rsid w:val="4B946531"/>
    <w:rsid w:val="4B971D44"/>
    <w:rsid w:val="4BA218C4"/>
    <w:rsid w:val="4C147838"/>
    <w:rsid w:val="4C597275"/>
    <w:rsid w:val="4C653BF0"/>
    <w:rsid w:val="4CC863BE"/>
    <w:rsid w:val="4CD81F6F"/>
    <w:rsid w:val="4CDA2830"/>
    <w:rsid w:val="4CE511D4"/>
    <w:rsid w:val="4D5A078B"/>
    <w:rsid w:val="4DAD4112"/>
    <w:rsid w:val="4E395925"/>
    <w:rsid w:val="4E7A1BA8"/>
    <w:rsid w:val="4EAC3D58"/>
    <w:rsid w:val="4EB553F7"/>
    <w:rsid w:val="4EC95382"/>
    <w:rsid w:val="4ECA15DB"/>
    <w:rsid w:val="4EF70D4B"/>
    <w:rsid w:val="4F572FCD"/>
    <w:rsid w:val="4F7505EE"/>
    <w:rsid w:val="4F8A6E87"/>
    <w:rsid w:val="4F9C6EF2"/>
    <w:rsid w:val="4FD3346E"/>
    <w:rsid w:val="4FF24431"/>
    <w:rsid w:val="501E60B0"/>
    <w:rsid w:val="50234908"/>
    <w:rsid w:val="50337280"/>
    <w:rsid w:val="50446212"/>
    <w:rsid w:val="50796C6D"/>
    <w:rsid w:val="50897824"/>
    <w:rsid w:val="50EF43D0"/>
    <w:rsid w:val="50F744F9"/>
    <w:rsid w:val="51B37612"/>
    <w:rsid w:val="51B50429"/>
    <w:rsid w:val="51EF2A69"/>
    <w:rsid w:val="520C61F1"/>
    <w:rsid w:val="52121E9B"/>
    <w:rsid w:val="533B38FC"/>
    <w:rsid w:val="533E4C0C"/>
    <w:rsid w:val="5373753A"/>
    <w:rsid w:val="539D21F1"/>
    <w:rsid w:val="53A114EF"/>
    <w:rsid w:val="54620883"/>
    <w:rsid w:val="54CC7EA8"/>
    <w:rsid w:val="54CF0EF7"/>
    <w:rsid w:val="55460D00"/>
    <w:rsid w:val="554F368F"/>
    <w:rsid w:val="555B11B9"/>
    <w:rsid w:val="558A67A5"/>
    <w:rsid w:val="55AE2AAB"/>
    <w:rsid w:val="55EE3B3D"/>
    <w:rsid w:val="55FB778E"/>
    <w:rsid w:val="5634252C"/>
    <w:rsid w:val="56647CAE"/>
    <w:rsid w:val="56786C15"/>
    <w:rsid w:val="56BD287A"/>
    <w:rsid w:val="56D33DED"/>
    <w:rsid w:val="56DF6961"/>
    <w:rsid w:val="572D7A6C"/>
    <w:rsid w:val="573400B6"/>
    <w:rsid w:val="5768575B"/>
    <w:rsid w:val="577842C6"/>
    <w:rsid w:val="57852A88"/>
    <w:rsid w:val="57A1768C"/>
    <w:rsid w:val="57C32112"/>
    <w:rsid w:val="57C8056A"/>
    <w:rsid w:val="58365A27"/>
    <w:rsid w:val="58B778A3"/>
    <w:rsid w:val="58C85006"/>
    <w:rsid w:val="59363EBC"/>
    <w:rsid w:val="593A5B29"/>
    <w:rsid w:val="594E0FAC"/>
    <w:rsid w:val="597E7F9D"/>
    <w:rsid w:val="5A0B72F0"/>
    <w:rsid w:val="5A325B89"/>
    <w:rsid w:val="5A3A2B60"/>
    <w:rsid w:val="5A45670E"/>
    <w:rsid w:val="5ADF4F36"/>
    <w:rsid w:val="5B6F757A"/>
    <w:rsid w:val="5B7100F4"/>
    <w:rsid w:val="5BA40039"/>
    <w:rsid w:val="5BA9767A"/>
    <w:rsid w:val="5BC326E1"/>
    <w:rsid w:val="5C0A110A"/>
    <w:rsid w:val="5C163522"/>
    <w:rsid w:val="5C633D17"/>
    <w:rsid w:val="5C771EA5"/>
    <w:rsid w:val="5C7834CB"/>
    <w:rsid w:val="5C7B7747"/>
    <w:rsid w:val="5CAD3A8B"/>
    <w:rsid w:val="5CD52ED6"/>
    <w:rsid w:val="5CDC772E"/>
    <w:rsid w:val="5D292FE3"/>
    <w:rsid w:val="5D48085E"/>
    <w:rsid w:val="5D515869"/>
    <w:rsid w:val="5D7F0218"/>
    <w:rsid w:val="5DC10593"/>
    <w:rsid w:val="5E1A1C68"/>
    <w:rsid w:val="5E205174"/>
    <w:rsid w:val="5E542927"/>
    <w:rsid w:val="5EE244FF"/>
    <w:rsid w:val="5F052981"/>
    <w:rsid w:val="5F2C549F"/>
    <w:rsid w:val="5F4717BA"/>
    <w:rsid w:val="5F5252D7"/>
    <w:rsid w:val="5FE574E9"/>
    <w:rsid w:val="5FE76DAA"/>
    <w:rsid w:val="5FF437B1"/>
    <w:rsid w:val="60024937"/>
    <w:rsid w:val="60347B8A"/>
    <w:rsid w:val="603F7E03"/>
    <w:rsid w:val="604B0709"/>
    <w:rsid w:val="606F025C"/>
    <w:rsid w:val="60F741FC"/>
    <w:rsid w:val="613D3902"/>
    <w:rsid w:val="61A94127"/>
    <w:rsid w:val="61B05D29"/>
    <w:rsid w:val="622C50BD"/>
    <w:rsid w:val="624B6CF8"/>
    <w:rsid w:val="62B03D1E"/>
    <w:rsid w:val="62D5038E"/>
    <w:rsid w:val="62F530BE"/>
    <w:rsid w:val="63013614"/>
    <w:rsid w:val="63024038"/>
    <w:rsid w:val="635148B2"/>
    <w:rsid w:val="63710A8F"/>
    <w:rsid w:val="63810736"/>
    <w:rsid w:val="63B962D0"/>
    <w:rsid w:val="63CF00CF"/>
    <w:rsid w:val="63F32412"/>
    <w:rsid w:val="643A375C"/>
    <w:rsid w:val="644F0D5F"/>
    <w:rsid w:val="6508746D"/>
    <w:rsid w:val="65566374"/>
    <w:rsid w:val="65590830"/>
    <w:rsid w:val="655D248B"/>
    <w:rsid w:val="65890D7C"/>
    <w:rsid w:val="659E1A62"/>
    <w:rsid w:val="65A62AA2"/>
    <w:rsid w:val="65AA4A3D"/>
    <w:rsid w:val="65B131A3"/>
    <w:rsid w:val="65B75B1D"/>
    <w:rsid w:val="65DF0A5F"/>
    <w:rsid w:val="65F62E52"/>
    <w:rsid w:val="662B15AE"/>
    <w:rsid w:val="66402017"/>
    <w:rsid w:val="664206F0"/>
    <w:rsid w:val="666E010C"/>
    <w:rsid w:val="6678785F"/>
    <w:rsid w:val="66D23A53"/>
    <w:rsid w:val="676A645D"/>
    <w:rsid w:val="677376B1"/>
    <w:rsid w:val="678802E5"/>
    <w:rsid w:val="67A7516A"/>
    <w:rsid w:val="67C15D7C"/>
    <w:rsid w:val="680C2E35"/>
    <w:rsid w:val="683F40FD"/>
    <w:rsid w:val="687B722C"/>
    <w:rsid w:val="68DF3EC1"/>
    <w:rsid w:val="690B5740"/>
    <w:rsid w:val="692D388F"/>
    <w:rsid w:val="69487753"/>
    <w:rsid w:val="69665A12"/>
    <w:rsid w:val="698F3D34"/>
    <w:rsid w:val="69BD03D6"/>
    <w:rsid w:val="6A0020B5"/>
    <w:rsid w:val="6A2847A4"/>
    <w:rsid w:val="6A2E131E"/>
    <w:rsid w:val="6A511EB3"/>
    <w:rsid w:val="6A6B7926"/>
    <w:rsid w:val="6AE005A7"/>
    <w:rsid w:val="6B0262DA"/>
    <w:rsid w:val="6B0817AF"/>
    <w:rsid w:val="6B232739"/>
    <w:rsid w:val="6B5E593D"/>
    <w:rsid w:val="6B7F6506"/>
    <w:rsid w:val="6B811E18"/>
    <w:rsid w:val="6B8922FC"/>
    <w:rsid w:val="6BC801F6"/>
    <w:rsid w:val="6BDB75D3"/>
    <w:rsid w:val="6BFB47D6"/>
    <w:rsid w:val="6C5D623A"/>
    <w:rsid w:val="6CA95923"/>
    <w:rsid w:val="6CDE2EE6"/>
    <w:rsid w:val="6CE3096B"/>
    <w:rsid w:val="6CF7586A"/>
    <w:rsid w:val="6CFF7A50"/>
    <w:rsid w:val="6D0E44FF"/>
    <w:rsid w:val="6D325296"/>
    <w:rsid w:val="6D855A48"/>
    <w:rsid w:val="6D940037"/>
    <w:rsid w:val="6DA9076D"/>
    <w:rsid w:val="6DB63E53"/>
    <w:rsid w:val="6DC72505"/>
    <w:rsid w:val="6DCC66B4"/>
    <w:rsid w:val="6DCF4F15"/>
    <w:rsid w:val="6DDB74A2"/>
    <w:rsid w:val="6E16284E"/>
    <w:rsid w:val="6E163FB6"/>
    <w:rsid w:val="6E6715F2"/>
    <w:rsid w:val="6EA12D56"/>
    <w:rsid w:val="6EAD16FA"/>
    <w:rsid w:val="6F1365D4"/>
    <w:rsid w:val="6FCC2849"/>
    <w:rsid w:val="6FD55CA6"/>
    <w:rsid w:val="6FEC68EF"/>
    <w:rsid w:val="6FF73702"/>
    <w:rsid w:val="70113E96"/>
    <w:rsid w:val="705E0F20"/>
    <w:rsid w:val="70BA3C5B"/>
    <w:rsid w:val="70D94576"/>
    <w:rsid w:val="713D663A"/>
    <w:rsid w:val="7152421C"/>
    <w:rsid w:val="718A5D23"/>
    <w:rsid w:val="71D349F9"/>
    <w:rsid w:val="71F23E12"/>
    <w:rsid w:val="72A868C7"/>
    <w:rsid w:val="72E45C73"/>
    <w:rsid w:val="72F4501D"/>
    <w:rsid w:val="731824C2"/>
    <w:rsid w:val="73360388"/>
    <w:rsid w:val="73392032"/>
    <w:rsid w:val="736B75A9"/>
    <w:rsid w:val="739D4627"/>
    <w:rsid w:val="73E232AD"/>
    <w:rsid w:val="74084087"/>
    <w:rsid w:val="742451DB"/>
    <w:rsid w:val="743C38F8"/>
    <w:rsid w:val="746D263F"/>
    <w:rsid w:val="74785167"/>
    <w:rsid w:val="74B831D1"/>
    <w:rsid w:val="74D912E9"/>
    <w:rsid w:val="752E1F1F"/>
    <w:rsid w:val="755C7CB6"/>
    <w:rsid w:val="759058D2"/>
    <w:rsid w:val="75982B05"/>
    <w:rsid w:val="759874CB"/>
    <w:rsid w:val="75B57170"/>
    <w:rsid w:val="75F02ED1"/>
    <w:rsid w:val="76132DF4"/>
    <w:rsid w:val="7660560D"/>
    <w:rsid w:val="7663542A"/>
    <w:rsid w:val="766E4EFB"/>
    <w:rsid w:val="769770EC"/>
    <w:rsid w:val="76F07650"/>
    <w:rsid w:val="779B4CBF"/>
    <w:rsid w:val="779D0860"/>
    <w:rsid w:val="779F004E"/>
    <w:rsid w:val="77BF27C9"/>
    <w:rsid w:val="77ED64D4"/>
    <w:rsid w:val="77EE56E0"/>
    <w:rsid w:val="77FB5B7E"/>
    <w:rsid w:val="7814286F"/>
    <w:rsid w:val="78271631"/>
    <w:rsid w:val="784A1D68"/>
    <w:rsid w:val="787B2058"/>
    <w:rsid w:val="78800F85"/>
    <w:rsid w:val="788D1AF7"/>
    <w:rsid w:val="78E35D19"/>
    <w:rsid w:val="793A088E"/>
    <w:rsid w:val="7957552B"/>
    <w:rsid w:val="796F10AD"/>
    <w:rsid w:val="797879C6"/>
    <w:rsid w:val="79874CEB"/>
    <w:rsid w:val="79965229"/>
    <w:rsid w:val="79AA3416"/>
    <w:rsid w:val="79B01C87"/>
    <w:rsid w:val="7A080AFF"/>
    <w:rsid w:val="7A1940E8"/>
    <w:rsid w:val="7A42337E"/>
    <w:rsid w:val="7A4A3BB7"/>
    <w:rsid w:val="7AB21AE4"/>
    <w:rsid w:val="7ABD4629"/>
    <w:rsid w:val="7AFE3424"/>
    <w:rsid w:val="7B3D6BA4"/>
    <w:rsid w:val="7B8F09A3"/>
    <w:rsid w:val="7BA07EF1"/>
    <w:rsid w:val="7BEE2300"/>
    <w:rsid w:val="7C8372EE"/>
    <w:rsid w:val="7C8711FE"/>
    <w:rsid w:val="7CAD0B17"/>
    <w:rsid w:val="7CB2011F"/>
    <w:rsid w:val="7D2966FA"/>
    <w:rsid w:val="7D5A0B8B"/>
    <w:rsid w:val="7D6743BE"/>
    <w:rsid w:val="7E104FBE"/>
    <w:rsid w:val="7E2479F7"/>
    <w:rsid w:val="7E551FCF"/>
    <w:rsid w:val="7E7D257E"/>
    <w:rsid w:val="7EE82337"/>
    <w:rsid w:val="7F016EF9"/>
    <w:rsid w:val="7F0F1615"/>
    <w:rsid w:val="7F7D1BFD"/>
    <w:rsid w:val="7FA83EAD"/>
    <w:rsid w:val="7FC2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qFormat="1" w:unhideWhenUsed="0" w:uiPriority="0" w:semiHidden="0" w:name="Normal Indent"/>
    <w:lsdException w:uiPriority="1"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qFormat="1" w:uiPriority="99" w:semiHidden="0" w:name="table of authorities"/>
    <w:lsdException w:uiPriority="1" w:name="macro"/>
    <w:lsdException w:uiPriority="1" w:name="toa heading"/>
    <w:lsdException w:uiPriority="1" w:name="List"/>
    <w:lsdException w:qFormat="1"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qFormat="1" w:unhideWhenUsed="0" w:uiPriority="0" w:semiHidden="0" w:name="Body Text First Indent"/>
    <w:lsdException w:qFormat="1" w:unhideWhenUsed="0" w:uiPriority="99" w:semiHidden="0" w:name="Body Text First Indent 2"/>
    <w:lsdException w:uiPriority="1" w:name="Note Heading"/>
    <w:lsdException w:uiPriority="1" w:name="Body Text 2"/>
    <w:lsdException w:uiPriority="1" w:name="Body Text 3"/>
    <w:lsdException w:uiPriority="1" w:name="Body Text Indent 2"/>
    <w:lsdException w:qFormat="1" w:unhideWhenUsed="0" w:uiPriority="0" w:semiHidden="0" w:name="Body Text Indent 3"/>
    <w:lsdException w:uiPriority="1"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1" w:semiHidden="0" w:name="Emphasis"/>
    <w:lsdException w:qFormat="1" w:uiPriority="0"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iPriority="1"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paragraph" w:styleId="3">
    <w:name w:val="heading 2"/>
    <w:basedOn w:val="1"/>
    <w:next w:val="1"/>
    <w:link w:val="46"/>
    <w:qFormat/>
    <w:uiPriority w:val="0"/>
    <w:pPr>
      <w:keepNext/>
      <w:keepLines/>
      <w:autoSpaceDE/>
      <w:autoSpaceDN/>
      <w:adjustRightInd/>
      <w:spacing w:before="260" w:after="260" w:line="416" w:lineRule="auto"/>
      <w:jc w:val="both"/>
      <w:outlineLvl w:val="1"/>
    </w:pPr>
    <w:rPr>
      <w:rFonts w:ascii="Arial" w:hAnsi="Arial" w:eastAsia="黑体"/>
      <w:b/>
      <w:bCs/>
      <w:kern w:val="2"/>
      <w:sz w:val="32"/>
      <w:szCs w:val="32"/>
    </w:rPr>
  </w:style>
  <w:style w:type="paragraph" w:styleId="4">
    <w:name w:val="heading 3"/>
    <w:basedOn w:val="1"/>
    <w:next w:val="5"/>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outlineLvl w:val="3"/>
    </w:pPr>
    <w:rPr>
      <w:rFonts w:ascii="Arial" w:hAnsi="Arial" w:eastAsia="黑体"/>
      <w:bCs/>
      <w:kern w:val="0"/>
      <w:sz w:val="24"/>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7">
    <w:name w:val="table of authorities"/>
    <w:basedOn w:val="1"/>
    <w:next w:val="1"/>
    <w:unhideWhenUsed/>
    <w:qFormat/>
    <w:uiPriority w:val="99"/>
    <w:pPr>
      <w:ind w:left="420" w:leftChars="200"/>
    </w:pPr>
  </w:style>
  <w:style w:type="paragraph" w:styleId="8">
    <w:name w:val="List Bullet"/>
    <w:basedOn w:val="1"/>
    <w:semiHidden/>
    <w:unhideWhenUsed/>
    <w:qFormat/>
    <w:uiPriority w:val="1"/>
    <w:pPr>
      <w:numPr>
        <w:ilvl w:val="0"/>
        <w:numId w:val="1"/>
      </w:numPr>
    </w:pPr>
  </w:style>
  <w:style w:type="paragraph" w:styleId="9">
    <w:name w:val="Document Map"/>
    <w:basedOn w:val="1"/>
    <w:link w:val="58"/>
    <w:unhideWhenUsed/>
    <w:qFormat/>
    <w:uiPriority w:val="0"/>
    <w:rPr>
      <w:rFonts w:ascii="宋体"/>
      <w:sz w:val="18"/>
      <w:szCs w:val="18"/>
    </w:rPr>
  </w:style>
  <w:style w:type="paragraph" w:styleId="10">
    <w:name w:val="annotation text"/>
    <w:basedOn w:val="1"/>
    <w:link w:val="66"/>
    <w:qFormat/>
    <w:uiPriority w:val="0"/>
  </w:style>
  <w:style w:type="paragraph" w:styleId="11">
    <w:name w:val="Body Text"/>
    <w:basedOn w:val="1"/>
    <w:next w:val="1"/>
    <w:link w:val="62"/>
    <w:qFormat/>
    <w:uiPriority w:val="0"/>
    <w:pPr>
      <w:autoSpaceDE/>
      <w:autoSpaceDN/>
      <w:adjustRightInd/>
      <w:spacing w:after="120"/>
      <w:jc w:val="both"/>
    </w:pPr>
    <w:rPr>
      <w:szCs w:val="24"/>
    </w:rPr>
  </w:style>
  <w:style w:type="paragraph" w:styleId="12">
    <w:name w:val="Body Text Indent"/>
    <w:basedOn w:val="1"/>
    <w:qFormat/>
    <w:uiPriority w:val="99"/>
    <w:pPr>
      <w:tabs>
        <w:tab w:val="left" w:pos="360"/>
      </w:tabs>
      <w:spacing w:line="360" w:lineRule="auto"/>
      <w:ind w:left="-1" w:leftChars="-200" w:hanging="419" w:hangingChars="182"/>
    </w:pPr>
    <w:rPr>
      <w:rFonts w:ascii="宋体" w:hAnsi="宋体"/>
      <w:sz w:val="23"/>
    </w:rPr>
  </w:style>
  <w:style w:type="paragraph" w:styleId="13">
    <w:name w:val="Plain Text"/>
    <w:basedOn w:val="1"/>
    <w:link w:val="69"/>
    <w:qFormat/>
    <w:uiPriority w:val="0"/>
    <w:pPr>
      <w:autoSpaceDE/>
      <w:autoSpaceDN/>
      <w:adjustRightInd/>
      <w:jc w:val="both"/>
    </w:pPr>
    <w:rPr>
      <w:rFonts w:ascii="宋体" w:hAnsi="Courier New"/>
      <w:szCs w:val="21"/>
    </w:rPr>
  </w:style>
  <w:style w:type="paragraph" w:styleId="14">
    <w:name w:val="Balloon Text"/>
    <w:basedOn w:val="1"/>
    <w:link w:val="59"/>
    <w:unhideWhenUsed/>
    <w:qFormat/>
    <w:uiPriority w:val="99"/>
    <w:rPr>
      <w:sz w:val="18"/>
      <w:szCs w:val="18"/>
    </w:rPr>
  </w:style>
  <w:style w:type="paragraph" w:styleId="15">
    <w:name w:val="footer"/>
    <w:basedOn w:val="1"/>
    <w:link w:val="55"/>
    <w:unhideWhenUsed/>
    <w:qFormat/>
    <w:uiPriority w:val="0"/>
    <w:pPr>
      <w:tabs>
        <w:tab w:val="center" w:pos="4153"/>
        <w:tab w:val="right" w:pos="8306"/>
      </w:tabs>
      <w:snapToGrid w:val="0"/>
    </w:pPr>
    <w:rPr>
      <w:rFonts w:ascii="Calibri" w:hAnsi="Calibri"/>
      <w:sz w:val="18"/>
      <w:szCs w:val="18"/>
    </w:rPr>
  </w:style>
  <w:style w:type="paragraph" w:styleId="16">
    <w:name w:val="header"/>
    <w:basedOn w:val="1"/>
    <w:link w:val="50"/>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7">
    <w:name w:val="toc 1"/>
    <w:basedOn w:val="1"/>
    <w:next w:val="1"/>
    <w:qFormat/>
    <w:uiPriority w:val="39"/>
    <w:pPr>
      <w:tabs>
        <w:tab w:val="right" w:leader="dot" w:pos="9060"/>
      </w:tabs>
      <w:autoSpaceDE/>
      <w:autoSpaceDN/>
      <w:adjustRightInd/>
      <w:spacing w:line="360" w:lineRule="auto"/>
      <w:jc w:val="both"/>
    </w:pPr>
    <w:rPr>
      <w:kern w:val="2"/>
      <w:sz w:val="21"/>
    </w:rPr>
  </w:style>
  <w:style w:type="paragraph" w:styleId="18">
    <w:name w:val="index heading"/>
    <w:basedOn w:val="1"/>
    <w:next w:val="19"/>
    <w:qFormat/>
    <w:uiPriority w:val="0"/>
  </w:style>
  <w:style w:type="paragraph" w:styleId="19">
    <w:name w:val="index 1"/>
    <w:basedOn w:val="1"/>
    <w:next w:val="1"/>
    <w:qFormat/>
    <w:uiPriority w:val="0"/>
    <w:pPr>
      <w:tabs>
        <w:tab w:val="left" w:pos="7740"/>
      </w:tabs>
      <w:jc w:val="center"/>
    </w:pPr>
    <w:rPr>
      <w:rFonts w:ascii="仿宋" w:hAnsi="仿宋" w:eastAsia="仿宋"/>
      <w:b/>
      <w:sz w:val="28"/>
      <w:szCs w:val="28"/>
    </w:rPr>
  </w:style>
  <w:style w:type="paragraph" w:styleId="20">
    <w:name w:val="Body Text Indent 3"/>
    <w:basedOn w:val="1"/>
    <w:link w:val="57"/>
    <w:qFormat/>
    <w:uiPriority w:val="0"/>
    <w:pPr>
      <w:autoSpaceDE/>
      <w:autoSpaceDN/>
      <w:adjustRightInd/>
      <w:spacing w:after="120"/>
      <w:ind w:left="420" w:leftChars="200"/>
      <w:jc w:val="both"/>
    </w:pPr>
    <w:rPr>
      <w:kern w:val="2"/>
      <w:sz w:val="16"/>
      <w:szCs w:val="16"/>
    </w:rPr>
  </w:style>
  <w:style w:type="paragraph" w:styleId="21">
    <w:name w:val="HTML Preformatted"/>
    <w:basedOn w:val="1"/>
    <w:semiHidden/>
    <w:unhideWhenUsed/>
    <w:qFormat/>
    <w:uiPriority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paragraph" w:styleId="23">
    <w:name w:val="Title"/>
    <w:basedOn w:val="1"/>
    <w:next w:val="1"/>
    <w:link w:val="44"/>
    <w:qFormat/>
    <w:uiPriority w:val="0"/>
    <w:pPr>
      <w:spacing w:before="240" w:after="60"/>
      <w:jc w:val="center"/>
      <w:outlineLvl w:val="0"/>
    </w:pPr>
    <w:rPr>
      <w:rFonts w:ascii="Cambria" w:hAnsi="Cambria"/>
      <w:b/>
      <w:bCs/>
      <w:sz w:val="32"/>
      <w:szCs w:val="32"/>
    </w:rPr>
  </w:style>
  <w:style w:type="paragraph" w:styleId="24">
    <w:name w:val="annotation subject"/>
    <w:basedOn w:val="10"/>
    <w:next w:val="10"/>
    <w:link w:val="61"/>
    <w:unhideWhenUsed/>
    <w:qFormat/>
    <w:uiPriority w:val="99"/>
    <w:rPr>
      <w:b/>
      <w:bCs/>
    </w:rPr>
  </w:style>
  <w:style w:type="paragraph" w:styleId="25">
    <w:name w:val="Body Text First Indent"/>
    <w:basedOn w:val="11"/>
    <w:qFormat/>
    <w:uiPriority w:val="0"/>
    <w:pPr>
      <w:ind w:firstLine="420" w:firstLineChars="100"/>
    </w:pPr>
  </w:style>
  <w:style w:type="paragraph" w:styleId="26">
    <w:name w:val="Body Text First Indent 2"/>
    <w:basedOn w:val="12"/>
    <w:qFormat/>
    <w:uiPriority w:val="99"/>
    <w:pPr>
      <w:ind w:firstLine="420" w:firstLineChars="200"/>
    </w:pPr>
    <w:rPr>
      <w:rFonts w:ascii="宋体" w:hAnsi="宋体"/>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basedOn w:val="29"/>
    <w:unhideWhenUsed/>
    <w:qFormat/>
    <w:uiPriority w:val="99"/>
    <w:rPr>
      <w:color w:val="0163AF"/>
      <w:u w:val="single"/>
    </w:rPr>
  </w:style>
  <w:style w:type="character" w:styleId="33">
    <w:name w:val="Hyperlink"/>
    <w:basedOn w:val="29"/>
    <w:qFormat/>
    <w:uiPriority w:val="99"/>
    <w:rPr>
      <w:color w:val="0163AF"/>
      <w:u w:val="single"/>
    </w:rPr>
  </w:style>
  <w:style w:type="character" w:styleId="34">
    <w:name w:val="annotation reference"/>
    <w:qFormat/>
    <w:uiPriority w:val="0"/>
    <w:rPr>
      <w:sz w:val="21"/>
      <w:szCs w:val="21"/>
    </w:rPr>
  </w:style>
  <w:style w:type="paragraph" w:customStyle="1" w:styleId="35">
    <w:name w:val="正文正"/>
    <w:basedOn w:val="36"/>
    <w:qFormat/>
    <w:uiPriority w:val="0"/>
    <w:pPr>
      <w:spacing w:line="560" w:lineRule="exact"/>
      <w:ind w:firstLine="561"/>
    </w:pPr>
    <w:rPr>
      <w:rFonts w:ascii="Calibri" w:hAnsi="Calibri" w:eastAsia="仿宋_GB2312"/>
      <w:kern w:val="2"/>
      <w:sz w:val="28"/>
    </w:rPr>
  </w:style>
  <w:style w:type="paragraph" w:customStyle="1" w:styleId="36">
    <w:name w:val="正文 New New New New New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7">
    <w:name w:val="样式 宋体 行距: 1.5 倍行距"/>
    <w:basedOn w:val="38"/>
    <w:next w:val="1"/>
    <w:qFormat/>
    <w:uiPriority w:val="0"/>
    <w:pPr>
      <w:jc w:val="center"/>
    </w:pPr>
    <w:rPr>
      <w:b/>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7"/>
    <w:qFormat/>
    <w:uiPriority w:val="0"/>
    <w:pPr>
      <w:widowControl w:val="0"/>
      <w:jc w:val="both"/>
    </w:pPr>
    <w:rPr>
      <w:rFonts w:ascii="Calibri" w:hAnsi="Calibri" w:eastAsia="宋体" w:cs="黑体"/>
      <w:kern w:val="2"/>
      <w:sz w:val="21"/>
      <w:szCs w:val="24"/>
      <w:lang w:val="en-US" w:eastAsia="zh-CN" w:bidi="ar-SA"/>
    </w:rPr>
  </w:style>
  <w:style w:type="paragraph" w:customStyle="1" w:styleId="39">
    <w:name w:val="样式 宋体 小四 行距: 1.5 倍行距"/>
    <w:basedOn w:val="1"/>
    <w:qFormat/>
    <w:uiPriority w:val="0"/>
    <w:rPr>
      <w:rFonts w:ascii="宋体" w:hAnsi="宋体" w:cs="宋体"/>
      <w:sz w:val="28"/>
    </w:rPr>
  </w:style>
  <w:style w:type="paragraph" w:customStyle="1" w:styleId="40">
    <w:name w:val="正文_0"/>
    <w:next w:val="11"/>
    <w:qFormat/>
    <w:uiPriority w:val="0"/>
    <w:rPr>
      <w:rFonts w:ascii="Times New Roman" w:hAnsi="Times New Roman" w:eastAsia="宋体" w:cs="Times New Roman"/>
      <w:sz w:val="21"/>
      <w:szCs w:val="22"/>
      <w:lang w:val="en-US" w:eastAsia="zh-CN" w:bidi="ar-SA"/>
    </w:rPr>
  </w:style>
  <w:style w:type="paragraph" w:customStyle="1" w:styleId="41">
    <w:name w:val="正文缩进1"/>
    <w:basedOn w:val="42"/>
    <w:qFormat/>
    <w:uiPriority w:val="0"/>
    <w:pPr>
      <w:widowControl/>
      <w:ind w:firstLine="420"/>
      <w:jc w:val="left"/>
    </w:pPr>
    <w:rPr>
      <w:kern w:val="0"/>
      <w:szCs w:val="20"/>
    </w:rPr>
  </w:style>
  <w:style w:type="paragraph" w:customStyle="1" w:styleId="42">
    <w:name w:val="正文 New"/>
    <w:next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Normal Indent"/>
    <w:basedOn w:val="42"/>
    <w:qFormat/>
    <w:uiPriority w:val="0"/>
    <w:pPr>
      <w:widowControl/>
      <w:ind w:firstLine="420"/>
      <w:jc w:val="left"/>
    </w:pPr>
    <w:rPr>
      <w:rFonts w:ascii="Times New Roman" w:hAnsi="Times New Roman"/>
      <w:kern w:val="0"/>
      <w:szCs w:val="20"/>
    </w:rPr>
  </w:style>
  <w:style w:type="character" w:customStyle="1" w:styleId="44">
    <w:name w:val="标题 Char"/>
    <w:basedOn w:val="29"/>
    <w:link w:val="23"/>
    <w:qFormat/>
    <w:uiPriority w:val="0"/>
    <w:rPr>
      <w:rFonts w:ascii="Cambria" w:hAnsi="Cambria" w:eastAsia="宋体" w:cs="Times New Roman"/>
      <w:b/>
      <w:bCs/>
      <w:kern w:val="0"/>
      <w:sz w:val="32"/>
      <w:szCs w:val="32"/>
    </w:rPr>
  </w:style>
  <w:style w:type="character" w:customStyle="1" w:styleId="45">
    <w:name w:val="codemirror-selectedtext"/>
    <w:basedOn w:val="29"/>
    <w:qFormat/>
    <w:uiPriority w:val="0"/>
  </w:style>
  <w:style w:type="character" w:customStyle="1" w:styleId="46">
    <w:name w:val="标题 2 Char"/>
    <w:basedOn w:val="29"/>
    <w:link w:val="3"/>
    <w:qFormat/>
    <w:uiPriority w:val="0"/>
    <w:rPr>
      <w:rFonts w:ascii="Arial" w:hAnsi="Arial" w:eastAsia="黑体" w:cs="Times New Roman"/>
      <w:b/>
      <w:bCs/>
      <w:sz w:val="32"/>
      <w:szCs w:val="32"/>
    </w:rPr>
  </w:style>
  <w:style w:type="character" w:customStyle="1" w:styleId="47">
    <w:name w:val="codemirror-nonmatchingbracket"/>
    <w:basedOn w:val="29"/>
    <w:qFormat/>
    <w:uiPriority w:val="0"/>
    <w:rPr>
      <w:color w:val="FF2222"/>
    </w:rPr>
  </w:style>
  <w:style w:type="character" w:customStyle="1" w:styleId="48">
    <w:name w:val="批注文字 Char1"/>
    <w:basedOn w:val="29"/>
    <w:semiHidden/>
    <w:qFormat/>
    <w:uiPriority w:val="99"/>
    <w:rPr>
      <w:rFonts w:ascii="Times New Roman" w:hAnsi="Times New Roman" w:eastAsia="宋体" w:cs="Times New Roman"/>
      <w:kern w:val="0"/>
      <w:sz w:val="20"/>
      <w:szCs w:val="20"/>
    </w:rPr>
  </w:style>
  <w:style w:type="character" w:customStyle="1" w:styleId="49">
    <w:name w:val="formula-field2"/>
    <w:basedOn w:val="29"/>
    <w:qFormat/>
    <w:uiPriority w:val="0"/>
    <w:rPr>
      <w:color w:val="FFFFFF"/>
      <w:shd w:val="clear" w:color="auto" w:fill="178CDF"/>
    </w:rPr>
  </w:style>
  <w:style w:type="character" w:customStyle="1" w:styleId="50">
    <w:name w:val="页眉 Char"/>
    <w:basedOn w:val="29"/>
    <w:link w:val="16"/>
    <w:qFormat/>
    <w:uiPriority w:val="0"/>
    <w:rPr>
      <w:rFonts w:ascii="Calibri" w:hAnsi="Calibri" w:eastAsia="宋体" w:cs="Times New Roman"/>
      <w:kern w:val="0"/>
      <w:sz w:val="18"/>
      <w:szCs w:val="18"/>
    </w:rPr>
  </w:style>
  <w:style w:type="character" w:customStyle="1" w:styleId="51">
    <w:name w:val="纯文本 Char1"/>
    <w:qFormat/>
    <w:uiPriority w:val="0"/>
    <w:rPr>
      <w:rFonts w:ascii="宋体" w:hAnsi="Courier New" w:eastAsia="宋体" w:cs="Courier New"/>
      <w:szCs w:val="21"/>
    </w:rPr>
  </w:style>
  <w:style w:type="character" w:customStyle="1" w:styleId="52">
    <w:name w:val="font21"/>
    <w:basedOn w:val="29"/>
    <w:qFormat/>
    <w:uiPriority w:val="0"/>
    <w:rPr>
      <w:rFonts w:hint="eastAsia" w:ascii="宋体" w:hAnsi="宋体" w:eastAsia="宋体" w:cs="宋体"/>
      <w:color w:val="000000"/>
      <w:sz w:val="22"/>
      <w:szCs w:val="22"/>
      <w:u w:val="none"/>
    </w:rPr>
  </w:style>
  <w:style w:type="character" w:customStyle="1" w:styleId="53">
    <w:name w:val="本文正文 Char1 Char Char Char Char Char Char Char Char Char Char Char Char Char Char Char Char Char Char Char Char Char Char Char Char Char Char"/>
    <w:link w:val="54"/>
    <w:qFormat/>
    <w:locked/>
    <w:uiPriority w:val="99"/>
    <w:rPr>
      <w:rFonts w:ascii="宋体" w:hAnsi="Calibri"/>
      <w:kern w:val="0"/>
      <w:sz w:val="24"/>
      <w:szCs w:val="20"/>
    </w:rPr>
  </w:style>
  <w:style w:type="paragraph" w:customStyle="1" w:styleId="54">
    <w:name w:val="本文正文 Char1 Char Char Char Char Char Char Char Char Char Char Char Char Char Char Char Char Char Char Char Char Char Char Char Char"/>
    <w:basedOn w:val="1"/>
    <w:link w:val="53"/>
    <w:qFormat/>
    <w:uiPriority w:val="99"/>
    <w:pPr>
      <w:widowControl/>
      <w:spacing w:line="480" w:lineRule="exact"/>
      <w:ind w:firstLine="200" w:firstLineChars="200"/>
    </w:pPr>
    <w:rPr>
      <w:rFonts w:ascii="宋体" w:hAnsi="Calibri"/>
      <w:sz w:val="24"/>
    </w:rPr>
  </w:style>
  <w:style w:type="character" w:customStyle="1" w:styleId="55">
    <w:name w:val="页脚 Char"/>
    <w:basedOn w:val="29"/>
    <w:link w:val="15"/>
    <w:qFormat/>
    <w:uiPriority w:val="0"/>
    <w:rPr>
      <w:rFonts w:ascii="Calibri" w:hAnsi="Calibri" w:eastAsia="宋体" w:cs="Times New Roman"/>
      <w:kern w:val="0"/>
      <w:sz w:val="18"/>
      <w:szCs w:val="18"/>
    </w:rPr>
  </w:style>
  <w:style w:type="character" w:customStyle="1" w:styleId="56">
    <w:name w:val="mode-tag"/>
    <w:basedOn w:val="29"/>
    <w:qFormat/>
    <w:uiPriority w:val="0"/>
    <w:rPr>
      <w:color w:val="6F6F6F"/>
    </w:rPr>
  </w:style>
  <w:style w:type="character" w:customStyle="1" w:styleId="57">
    <w:name w:val="正文文本缩进 3 Char"/>
    <w:basedOn w:val="29"/>
    <w:link w:val="20"/>
    <w:qFormat/>
    <w:uiPriority w:val="0"/>
    <w:rPr>
      <w:rFonts w:ascii="Times New Roman" w:hAnsi="Times New Roman" w:eastAsia="宋体" w:cs="Times New Roman"/>
      <w:sz w:val="16"/>
      <w:szCs w:val="16"/>
    </w:rPr>
  </w:style>
  <w:style w:type="character" w:customStyle="1" w:styleId="58">
    <w:name w:val="文档结构图 Char"/>
    <w:basedOn w:val="29"/>
    <w:link w:val="9"/>
    <w:qFormat/>
    <w:uiPriority w:val="0"/>
    <w:rPr>
      <w:rFonts w:ascii="宋体" w:hAnsi="Times New Roman" w:eastAsia="宋体" w:cs="Times New Roman"/>
      <w:kern w:val="0"/>
      <w:sz w:val="18"/>
      <w:szCs w:val="18"/>
    </w:rPr>
  </w:style>
  <w:style w:type="character" w:customStyle="1" w:styleId="59">
    <w:name w:val="批注框文本 Char"/>
    <w:basedOn w:val="29"/>
    <w:link w:val="14"/>
    <w:semiHidden/>
    <w:qFormat/>
    <w:uiPriority w:val="99"/>
    <w:rPr>
      <w:rFonts w:ascii="Times New Roman" w:hAnsi="Times New Roman" w:eastAsia="宋体" w:cs="Times New Roman"/>
      <w:kern w:val="0"/>
      <w:sz w:val="18"/>
      <w:szCs w:val="18"/>
    </w:rPr>
  </w:style>
  <w:style w:type="character" w:customStyle="1" w:styleId="60">
    <w:name w:val="font01"/>
    <w:basedOn w:val="29"/>
    <w:qFormat/>
    <w:uiPriority w:val="0"/>
    <w:rPr>
      <w:rFonts w:hint="eastAsia" w:ascii="宋体" w:hAnsi="宋体" w:eastAsia="宋体" w:cs="宋体"/>
      <w:color w:val="FF0000"/>
      <w:sz w:val="22"/>
      <w:szCs w:val="22"/>
      <w:u w:val="none"/>
    </w:rPr>
  </w:style>
  <w:style w:type="character" w:customStyle="1" w:styleId="61">
    <w:name w:val="批注主题 Char"/>
    <w:basedOn w:val="48"/>
    <w:link w:val="24"/>
    <w:semiHidden/>
    <w:qFormat/>
    <w:uiPriority w:val="99"/>
    <w:rPr>
      <w:rFonts w:ascii="Times New Roman" w:hAnsi="Times New Roman" w:eastAsia="宋体" w:cs="Times New Roman"/>
      <w:b/>
      <w:bCs/>
      <w:kern w:val="0"/>
      <w:sz w:val="20"/>
      <w:szCs w:val="20"/>
    </w:rPr>
  </w:style>
  <w:style w:type="character" w:customStyle="1" w:styleId="62">
    <w:name w:val="正文文本 Char"/>
    <w:basedOn w:val="29"/>
    <w:link w:val="11"/>
    <w:qFormat/>
    <w:uiPriority w:val="0"/>
    <w:rPr>
      <w:rFonts w:ascii="Times New Roman" w:hAnsi="Times New Roman" w:eastAsia="宋体" w:cs="Times New Roman"/>
      <w:kern w:val="0"/>
      <w:sz w:val="20"/>
      <w:szCs w:val="24"/>
    </w:rPr>
  </w:style>
  <w:style w:type="character" w:customStyle="1" w:styleId="63">
    <w:name w:val="font11"/>
    <w:basedOn w:val="29"/>
    <w:qFormat/>
    <w:uiPriority w:val="0"/>
    <w:rPr>
      <w:rFonts w:hint="eastAsia" w:ascii="宋体" w:hAnsi="宋体" w:eastAsia="宋体" w:cs="宋体"/>
      <w:color w:val="000000"/>
      <w:sz w:val="22"/>
      <w:szCs w:val="22"/>
      <w:u w:val="none"/>
    </w:rPr>
  </w:style>
  <w:style w:type="character" w:customStyle="1" w:styleId="64">
    <w:name w:val="formula-key"/>
    <w:basedOn w:val="29"/>
    <w:qFormat/>
    <w:uiPriority w:val="0"/>
    <w:rPr>
      <w:color w:val="770088"/>
    </w:rPr>
  </w:style>
  <w:style w:type="character" w:customStyle="1" w:styleId="65">
    <w:name w:val="bg01"/>
    <w:basedOn w:val="29"/>
    <w:qFormat/>
    <w:uiPriority w:val="0"/>
  </w:style>
  <w:style w:type="character" w:customStyle="1" w:styleId="66">
    <w:name w:val="批注文字 Char"/>
    <w:link w:val="10"/>
    <w:qFormat/>
    <w:uiPriority w:val="0"/>
    <w:rPr>
      <w:rFonts w:ascii="Times New Roman" w:hAnsi="Times New Roman" w:eastAsia="宋体" w:cs="Times New Roman"/>
      <w:kern w:val="0"/>
      <w:sz w:val="20"/>
      <w:szCs w:val="20"/>
    </w:rPr>
  </w:style>
  <w:style w:type="character" w:customStyle="1" w:styleId="67">
    <w:name w:val="codemirror-matchingbracket"/>
    <w:basedOn w:val="29"/>
    <w:qFormat/>
    <w:uiPriority w:val="0"/>
    <w:rPr>
      <w:color w:val="1F2D3D"/>
      <w:shd w:val="clear" w:color="auto" w:fill="B9E8E2"/>
    </w:rPr>
  </w:style>
  <w:style w:type="character" w:customStyle="1" w:styleId="68">
    <w:name w:val="item-text"/>
    <w:basedOn w:val="29"/>
    <w:qFormat/>
    <w:uiPriority w:val="0"/>
  </w:style>
  <w:style w:type="character" w:customStyle="1" w:styleId="69">
    <w:name w:val="纯文本 Char"/>
    <w:basedOn w:val="29"/>
    <w:link w:val="13"/>
    <w:qFormat/>
    <w:uiPriority w:val="0"/>
    <w:rPr>
      <w:rFonts w:ascii="宋体" w:hAnsi="Courier New" w:eastAsia="宋体" w:cs="Courier New"/>
      <w:kern w:val="0"/>
      <w:szCs w:val="21"/>
    </w:rPr>
  </w:style>
  <w:style w:type="paragraph" w:customStyle="1" w:styleId="70">
    <w:name w:val="图"/>
    <w:basedOn w:val="1"/>
    <w:qFormat/>
    <w:uiPriority w:val="0"/>
    <w:pPr>
      <w:keepNext/>
      <w:autoSpaceDE/>
      <w:autoSpaceDN/>
      <w:spacing w:before="60" w:after="60" w:line="300" w:lineRule="auto"/>
      <w:jc w:val="center"/>
      <w:textAlignment w:val="center"/>
    </w:pPr>
    <w:rPr>
      <w:snapToGrid w:val="0"/>
      <w:spacing w:val="20"/>
      <w:sz w:val="24"/>
    </w:rPr>
  </w:style>
  <w:style w:type="paragraph" w:customStyle="1" w:styleId="7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2">
    <w:name w:val="正文顶"/>
    <w:basedOn w:val="1"/>
    <w:qFormat/>
    <w:uiPriority w:val="0"/>
    <w:rPr>
      <w:rFonts w:ascii="Calibri" w:hAnsi="Calibri"/>
    </w:rPr>
  </w:style>
  <w:style w:type="paragraph" w:customStyle="1" w:styleId="73">
    <w:name w:val="列出段落1"/>
    <w:basedOn w:val="1"/>
    <w:qFormat/>
    <w:uiPriority w:val="0"/>
    <w:pPr>
      <w:autoSpaceDE/>
      <w:autoSpaceDN/>
      <w:adjustRightInd/>
      <w:ind w:firstLine="420" w:firstLineChars="200"/>
      <w:jc w:val="both"/>
    </w:pPr>
    <w:rPr>
      <w:rFonts w:ascii="Calibri" w:hAnsi="Calibri" w:cs="黑体"/>
      <w:kern w:val="2"/>
      <w:sz w:val="21"/>
      <w:szCs w:val="22"/>
    </w:rPr>
  </w:style>
  <w:style w:type="paragraph" w:customStyle="1" w:styleId="74">
    <w:name w:val="Table Paragraph"/>
    <w:basedOn w:val="1"/>
    <w:qFormat/>
    <w:uiPriority w:val="1"/>
    <w:rPr>
      <w:rFonts w:ascii="宋体" w:hAnsi="宋体" w:cs="宋体"/>
      <w:lang w:val="zh-CN" w:bidi="zh-CN"/>
    </w:rPr>
  </w:style>
  <w:style w:type="paragraph" w:customStyle="1" w:styleId="75">
    <w:name w:val="Normal New"/>
    <w:qFormat/>
    <w:uiPriority w:val="99"/>
    <w:pPr>
      <w:snapToGrid w:val="0"/>
    </w:pPr>
    <w:rPr>
      <w:rFonts w:ascii="Tahoma" w:hAnsi="Tahoma" w:eastAsia="宋体" w:cs="Times New Roman"/>
      <w:sz w:val="22"/>
      <w:lang w:val="en-US" w:eastAsia="zh-CN" w:bidi="ar-SA"/>
    </w:rPr>
  </w:style>
  <w:style w:type="paragraph" w:customStyle="1" w:styleId="76">
    <w:name w:val="招标文件样式2"/>
    <w:basedOn w:val="1"/>
    <w:qFormat/>
    <w:uiPriority w:val="0"/>
    <w:pPr>
      <w:autoSpaceDE/>
      <w:autoSpaceDN/>
      <w:adjustRightInd/>
      <w:jc w:val="center"/>
      <w:outlineLvl w:val="0"/>
    </w:pPr>
    <w:rPr>
      <w:rFonts w:ascii="宋体" w:hAnsi="宋体"/>
      <w:b/>
      <w:sz w:val="28"/>
      <w:szCs w:val="28"/>
    </w:rPr>
  </w:style>
  <w:style w:type="paragraph" w:customStyle="1" w:styleId="7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8">
    <w:name w:val="List Paragraph"/>
    <w:basedOn w:val="1"/>
    <w:qFormat/>
    <w:uiPriority w:val="34"/>
    <w:pPr>
      <w:ind w:firstLine="420" w:firstLineChars="200"/>
    </w:pPr>
  </w:style>
  <w:style w:type="paragraph" w:customStyle="1" w:styleId="79">
    <w:name w:val="正文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0">
    <w:name w:val="Normal New New New New New"/>
    <w:qFormat/>
    <w:uiPriority w:val="99"/>
    <w:pPr>
      <w:snapToGrid w:val="0"/>
    </w:pPr>
    <w:rPr>
      <w:rFonts w:ascii="Tahoma" w:hAnsi="Tahoma" w:eastAsia="宋体" w:cs="Times New Roman"/>
      <w:sz w:val="22"/>
      <w:lang w:val="en-US" w:eastAsia="zh-CN" w:bidi="ar-SA"/>
    </w:rPr>
  </w:style>
  <w:style w:type="paragraph" w:customStyle="1" w:styleId="81">
    <w:name w:val="首行缩进"/>
    <w:basedOn w:val="1"/>
    <w:qFormat/>
    <w:uiPriority w:val="0"/>
    <w:pPr>
      <w:autoSpaceDE/>
      <w:autoSpaceDN/>
      <w:adjustRightInd/>
      <w:ind w:firstLine="480" w:firstLineChars="200"/>
      <w:jc w:val="both"/>
    </w:pPr>
    <w:rPr>
      <w:rFonts w:ascii="宋体" w:hAnsi="Calibri"/>
      <w:sz w:val="21"/>
      <w:szCs w:val="22"/>
      <w:lang w:val="zh-CN"/>
    </w:rPr>
  </w:style>
  <w:style w:type="paragraph" w:customStyle="1" w:styleId="82">
    <w:name w:val="正文 New New"/>
    <w:qFormat/>
    <w:uiPriority w:val="0"/>
    <w:pPr>
      <w:widowControl w:val="0"/>
      <w:adjustRightInd w:val="0"/>
      <w:spacing w:before="60" w:after="60" w:line="360" w:lineRule="auto"/>
      <w:ind w:firstLine="200" w:firstLineChars="200"/>
      <w:jc w:val="both"/>
      <w:textAlignment w:val="baseline"/>
    </w:pPr>
    <w:rPr>
      <w:rFonts w:ascii="Times New Roman" w:hAnsi="Times New Roman" w:eastAsia="宋体" w:cs="Times New Roman"/>
      <w:sz w:val="21"/>
      <w:lang w:val="en-US" w:eastAsia="zh-CN" w:bidi="ar-SA"/>
    </w:rPr>
  </w:style>
  <w:style w:type="paragraph" w:customStyle="1" w:styleId="8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_Style 5"/>
    <w:basedOn w:val="1"/>
    <w:qFormat/>
    <w:uiPriority w:val="34"/>
    <w:pPr>
      <w:autoSpaceDE/>
      <w:autoSpaceDN/>
      <w:adjustRightInd/>
      <w:ind w:firstLine="420" w:firstLineChars="200"/>
      <w:jc w:val="both"/>
    </w:pPr>
    <w:rPr>
      <w:rFonts w:ascii="Calibri" w:hAnsi="Calibri"/>
      <w:sz w:val="21"/>
      <w:szCs w:val="22"/>
    </w:rPr>
  </w:style>
  <w:style w:type="paragraph" w:customStyle="1" w:styleId="86">
    <w:name w:val="纯文本1"/>
    <w:basedOn w:val="83"/>
    <w:qFormat/>
    <w:uiPriority w:val="0"/>
    <w:rPr>
      <w:rFonts w:ascii="宋体" w:hAnsi="Courier New" w:cs="Courier New"/>
      <w:szCs w:val="21"/>
    </w:rPr>
  </w:style>
  <w:style w:type="paragraph" w:customStyle="1" w:styleId="87">
    <w:name w:val="标题 1 New"/>
    <w:basedOn w:val="82"/>
    <w:next w:val="88"/>
    <w:qFormat/>
    <w:uiPriority w:val="0"/>
    <w:pPr>
      <w:numPr>
        <w:ilvl w:val="0"/>
        <w:numId w:val="2"/>
      </w:numPr>
      <w:spacing w:before="0" w:after="0"/>
      <w:ind w:left="431" w:firstLine="0" w:firstLineChars="0"/>
      <w:jc w:val="left"/>
      <w:outlineLvl w:val="0"/>
    </w:pPr>
    <w:rPr>
      <w:rFonts w:ascii="微软雅黑" w:hAnsi="微软雅黑" w:eastAsia="微软雅黑"/>
      <w:b/>
      <w:kern w:val="44"/>
      <w:sz w:val="36"/>
    </w:rPr>
  </w:style>
  <w:style w:type="paragraph" w:customStyle="1" w:styleId="88">
    <w:name w:val="文档正文"/>
    <w:basedOn w:val="82"/>
    <w:qFormat/>
    <w:uiPriority w:val="0"/>
    <w:pPr>
      <w:ind w:firstLine="482"/>
    </w:pPr>
    <w:rPr>
      <w:sz w:val="24"/>
    </w:rPr>
  </w:style>
  <w:style w:type="paragraph" w:customStyle="1" w:styleId="89">
    <w:name w:val="xl25"/>
    <w:basedOn w:val="1"/>
    <w:qFormat/>
    <w:uiPriority w:val="0"/>
    <w:pPr>
      <w:widowControl/>
      <w:pBdr>
        <w:bottom w:val="single" w:color="auto" w:sz="4" w:space="0"/>
        <w:right w:val="single" w:color="auto" w:sz="4" w:space="0"/>
      </w:pBdr>
      <w:spacing w:before="100" w:beforeAutospacing="1" w:after="100" w:afterAutospacing="1"/>
      <w:jc w:val="center"/>
    </w:pPr>
    <w:rPr>
      <w:szCs w:val="21"/>
    </w:rPr>
  </w:style>
  <w:style w:type="paragraph" w:customStyle="1" w:styleId="90">
    <w:name w:val="样式4"/>
    <w:basedOn w:val="1"/>
    <w:qFormat/>
    <w:uiPriority w:val="0"/>
    <w:pPr>
      <w:tabs>
        <w:tab w:val="left" w:pos="1984"/>
      </w:tabs>
      <w:autoSpaceDE/>
      <w:autoSpaceDN/>
      <w:adjustRightInd/>
      <w:jc w:val="both"/>
    </w:pPr>
    <w:rPr>
      <w:kern w:val="2"/>
      <w:sz w:val="21"/>
      <w:szCs w:val="24"/>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_0_0"/>
    <w:qFormat/>
    <w:uiPriority w:val="0"/>
    <w:rPr>
      <w:rFonts w:ascii="Times New Roman" w:hAnsi="Times New Roman" w:eastAsia="宋体" w:cs="Times New Roman"/>
      <w:sz w:val="21"/>
      <w:szCs w:val="22"/>
      <w:lang w:val="en-US" w:eastAsia="zh-CN" w:bidi="ar-SA"/>
    </w:rPr>
  </w:style>
  <w:style w:type="paragraph" w:customStyle="1" w:styleId="94">
    <w:name w:val="Char Char Char Char"/>
    <w:basedOn w:val="1"/>
    <w:qFormat/>
    <w:uiPriority w:val="0"/>
    <w:pPr>
      <w:widowControl/>
      <w:autoSpaceDE/>
      <w:autoSpaceDN/>
      <w:adjustRightInd/>
      <w:spacing w:line="400" w:lineRule="exact"/>
      <w:jc w:val="center"/>
    </w:pPr>
    <w:rPr>
      <w:rFonts w:ascii="Calibri" w:hAnsi="Calibri"/>
      <w:kern w:val="2"/>
      <w:sz w:val="21"/>
      <w:szCs w:val="24"/>
    </w:rPr>
  </w:style>
  <w:style w:type="paragraph" w:customStyle="1" w:styleId="95">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96">
    <w:name w:val="NormalCharacter"/>
    <w:qFormat/>
    <w:uiPriority w:val="0"/>
  </w:style>
  <w:style w:type="paragraph" w:customStyle="1" w:styleId="97">
    <w:name w:val="UserStyle_32"/>
    <w:basedOn w:val="98"/>
    <w:qFormat/>
    <w:uiPriority w:val="0"/>
    <w:pPr>
      <w:spacing w:line="560" w:lineRule="exact"/>
      <w:ind w:firstLine="561"/>
      <w:textAlignment w:val="baseline"/>
    </w:pPr>
    <w:rPr>
      <w:rFonts w:ascii="Calibri" w:hAnsi="Calibri" w:eastAsia="仿宋_GB2312"/>
      <w:kern w:val="2"/>
      <w:sz w:val="28"/>
      <w:szCs w:val="24"/>
      <w:lang w:val="en-US" w:eastAsia="zh-CN" w:bidi="ar-SA"/>
    </w:rPr>
  </w:style>
  <w:style w:type="paragraph" w:customStyle="1" w:styleId="98">
    <w:name w:val="UserStyle_33"/>
    <w:qFormat/>
    <w:uiPriority w:val="0"/>
    <w:pPr>
      <w:textAlignment w:val="baseline"/>
    </w:pPr>
    <w:rPr>
      <w:rFonts w:ascii="宋体" w:hAnsi="Times New Roman" w:eastAsia="宋体" w:cs="Times New Roman"/>
      <w:sz w:val="24"/>
      <w:szCs w:val="24"/>
      <w:lang w:val="en-US" w:eastAsia="zh-CN" w:bidi="ar-SA"/>
    </w:rPr>
  </w:style>
  <w:style w:type="paragraph" w:customStyle="1" w:styleId="99">
    <w:name w:val="Heading2"/>
    <w:basedOn w:val="1"/>
    <w:next w:val="100"/>
    <w:qFormat/>
    <w:uiPriority w:val="0"/>
    <w:pPr>
      <w:keepNext/>
      <w:keepLines/>
      <w:autoSpaceDE/>
      <w:autoSpaceDN/>
      <w:spacing w:before="260" w:after="260" w:line="416" w:lineRule="auto"/>
      <w:jc w:val="both"/>
      <w:textAlignment w:val="baseline"/>
    </w:pPr>
    <w:rPr>
      <w:rFonts w:ascii="Arial" w:hAnsi="Arial" w:eastAsia="黑体" w:cs="Times New Roman"/>
      <w:b/>
      <w:bCs/>
      <w:sz w:val="32"/>
      <w:szCs w:val="32"/>
      <w:lang w:val="en-US" w:eastAsia="zh-CN" w:bidi="ar-SA"/>
    </w:rPr>
  </w:style>
  <w:style w:type="paragraph" w:customStyle="1" w:styleId="100">
    <w:name w:val="NormalIndent"/>
    <w:basedOn w:val="1"/>
    <w:qFormat/>
    <w:uiPriority w:val="0"/>
    <w:pPr>
      <w:ind w:firstLine="420"/>
      <w:textAlignment w:val="baseline"/>
    </w:pPr>
    <w:rPr>
      <w:szCs w:val="20"/>
      <w:lang w:val="en-US" w:eastAsia="zh-CN" w:bidi="ar-SA"/>
    </w:rPr>
  </w:style>
  <w:style w:type="paragraph" w:customStyle="1" w:styleId="101">
    <w:name w:val="Heading3"/>
    <w:basedOn w:val="1"/>
    <w:next w:val="1"/>
    <w:qFormat/>
    <w:uiPriority w:val="0"/>
    <w:pPr>
      <w:keepNext/>
      <w:keepLines/>
      <w:numPr>
        <w:ilvl w:val="2"/>
        <w:numId w:val="3"/>
      </w:numPr>
      <w:spacing w:line="360" w:lineRule="auto"/>
      <w:textAlignment w:val="baseline"/>
    </w:pPr>
    <w:rPr>
      <w:rFonts w:ascii="宋体" w:hAnsi="宋体" w:cs="Times New Roman"/>
      <w:b/>
      <w:bCs/>
      <w:szCs w:val="32"/>
      <w:lang w:val="en-US" w:eastAsia="zh-CN" w:bidi="ar-SA"/>
    </w:rPr>
  </w:style>
  <w:style w:type="paragraph" w:customStyle="1" w:styleId="102">
    <w:name w:val="PlainText"/>
    <w:basedOn w:val="1"/>
    <w:qFormat/>
    <w:uiPriority w:val="0"/>
    <w:pPr>
      <w:autoSpaceDE/>
      <w:autoSpaceDN/>
      <w:jc w:val="both"/>
      <w:textAlignment w:val="baseline"/>
    </w:pPr>
    <w:rPr>
      <w:rFonts w:ascii="宋体" w:hAnsi="Courier New"/>
      <w:szCs w:val="21"/>
      <w:lang w:val="en-US" w:eastAsia="zh-CN" w:bidi="ar-SA"/>
    </w:rPr>
  </w:style>
  <w:style w:type="paragraph" w:customStyle="1" w:styleId="103">
    <w:name w:val="UserStyle_2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04">
    <w:name w:val="AnnotationText"/>
    <w:basedOn w:val="1"/>
    <w:qFormat/>
    <w:uiPriority w:val="0"/>
    <w:pPr>
      <w:textAlignment w:val="baseline"/>
    </w:pPr>
  </w:style>
  <w:style w:type="paragraph" w:customStyle="1" w:styleId="10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6">
    <w:name w:val="font31"/>
    <w:basedOn w:val="29"/>
    <w:qFormat/>
    <w:uiPriority w:val="0"/>
    <w:rPr>
      <w:rFonts w:hint="default" w:ascii="Times New Roman" w:hAnsi="Times New Roman" w:cs="Times New Roman"/>
      <w:color w:val="000000"/>
      <w:sz w:val="20"/>
      <w:szCs w:val="20"/>
      <w:u w:val="none"/>
    </w:rPr>
  </w:style>
  <w:style w:type="character" w:customStyle="1" w:styleId="107">
    <w:name w:val="ca-01"/>
    <w:qFormat/>
    <w:uiPriority w:val="0"/>
    <w:rPr>
      <w:rFonts w:hint="eastAsia" w:ascii="宋体" w:hAnsi="宋体" w:eastAsia="宋体"/>
      <w:sz w:val="21"/>
      <w:szCs w:val="21"/>
    </w:rPr>
  </w:style>
  <w:style w:type="paragraph" w:customStyle="1" w:styleId="108">
    <w:name w:val="Fließtext"/>
    <w:basedOn w:val="1"/>
    <w:qFormat/>
    <w:uiPriority w:val="99"/>
    <w:pPr>
      <w:overflowPunct w:val="0"/>
      <w:autoSpaceDE w:val="0"/>
      <w:autoSpaceDN w:val="0"/>
      <w:adjustRightInd w:val="0"/>
      <w:textAlignment w:val="baseline"/>
    </w:pPr>
    <w:rPr>
      <w:kern w:val="28"/>
      <w:szCs w:val="20"/>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宋体" w:hAnsi="宋体" w:eastAsia="宋体" w:cs="Times New Roman"/>
      <w:kern w:val="16"/>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宋体" w:hAnsi="宋体" w:eastAsia="宋体" w:cs="Times New Roman"/>
      <w:kern w:val="16"/>
      <w:sz w:val="21"/>
      <w:szCs w:val="24"/>
      <w:lang w:val="en-US" w:eastAsia="zh-CN" w:bidi="ar-SA"/>
    </w:rPr>
  </w:style>
  <w:style w:type="paragraph" w:customStyle="1" w:styleId="115">
    <w:name w:val="Body text|1"/>
    <w:basedOn w:val="1"/>
    <w:qFormat/>
    <w:uiPriority w:val="0"/>
    <w:pPr>
      <w:widowControl w:val="0"/>
      <w:shd w:val="clear" w:color="auto" w:fill="auto"/>
      <w:spacing w:after="50" w:line="427" w:lineRule="auto"/>
    </w:pPr>
    <w:rPr>
      <w:rFonts w:ascii="宋体" w:hAnsi="宋体" w:eastAsia="宋体" w:cs="宋体"/>
      <w:sz w:val="22"/>
      <w:szCs w:val="22"/>
      <w:u w:val="none"/>
      <w:shd w:val="clear" w:color="auto" w:fill="auto"/>
      <w:lang w:val="zh-TW" w:eastAsia="zh-TW" w:bidi="zh-TW"/>
    </w:rPr>
  </w:style>
  <w:style w:type="paragraph" w:customStyle="1" w:styleId="116">
    <w:name w:val="TableOfAuthoring"/>
    <w:basedOn w:val="1"/>
    <w:next w:val="1"/>
    <w:qFormat/>
    <w:uiPriority w:val="0"/>
    <w:pPr>
      <w:ind w:left="420" w:leftChars="200"/>
      <w:textAlignment w:val="baseline"/>
    </w:pPr>
  </w:style>
  <w:style w:type="character" w:customStyle="1" w:styleId="117">
    <w:name w:val="UserStyle_3"/>
    <w:qFormat/>
    <w:uiPriority w:val="0"/>
    <w:rPr>
      <w:rFonts w:ascii="宋体" w:hAnsi="宋体" w:eastAsia="宋体"/>
      <w:sz w:val="21"/>
      <w:szCs w:val="21"/>
    </w:rPr>
  </w:style>
  <w:style w:type="paragraph" w:customStyle="1" w:styleId="118">
    <w:name w:val="正文00"/>
    <w:basedOn w:val="1"/>
    <w:qFormat/>
    <w:uiPriority w:val="0"/>
    <w:pPr>
      <w:spacing w:line="440" w:lineRule="exact"/>
    </w:pPr>
    <w:rPr>
      <w:rFonts w:ascii="宋体" w:hAnsi="宋体"/>
      <w:sz w:val="24"/>
      <w:szCs w:val="22"/>
    </w:rPr>
  </w:style>
  <w:style w:type="paragraph" w:customStyle="1" w:styleId="119">
    <w:name w:val="正文文本缩进 21"/>
    <w:qFormat/>
    <w:uiPriority w:val="0"/>
    <w:pPr>
      <w:widowControl w:val="0"/>
      <w:spacing w:after="120" w:line="480" w:lineRule="auto"/>
      <w:ind w:left="200" w:leftChars="200"/>
      <w:jc w:val="both"/>
    </w:pPr>
    <w:rPr>
      <w:rFonts w:ascii="Calibri" w:hAnsi="Calibri" w:eastAsia="宋体" w:cs="Times New Roman"/>
      <w:kern w:val="2"/>
      <w:sz w:val="21"/>
      <w:lang w:val="en-US" w:eastAsia="zh-CN" w:bidi="ar-SA"/>
    </w:rPr>
  </w:style>
  <w:style w:type="paragraph" w:customStyle="1" w:styleId="120">
    <w:name w:val="Plain Text"/>
    <w:basedOn w:val="1"/>
    <w:qFormat/>
    <w:uiPriority w:val="0"/>
    <w:rPr>
      <w:rFonts w:ascii="宋体" w:hAnsi="Courier New"/>
      <w:kern w:val="0"/>
      <w:sz w:val="20"/>
      <w:szCs w:val="21"/>
    </w:rPr>
  </w:style>
  <w:style w:type="paragraph" w:customStyle="1" w:styleId="121">
    <w:name w:val="正文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22">
    <w:name w:val="null3"/>
    <w:hidden/>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24079</Words>
  <Characters>24695</Characters>
  <Lines>237</Lines>
  <Paragraphs>66</Paragraphs>
  <TotalTime>21</TotalTime>
  <ScaleCrop>false</ScaleCrop>
  <LinksUpToDate>false</LinksUpToDate>
  <CharactersWithSpaces>25726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2020-12-02T00:49:00Z</dcterms:created>
  <dc:creator>MJ.Wu</dc:creator>
  <cp:lastModifiedBy>王俊</cp:lastModifiedBy>
  <cp:lastPrinted>2022-12-13T01:25:00Z</cp:lastPrinted>
  <dcterms:modified xsi:type="dcterms:W3CDTF">2024-08-08T06:55:20Z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33915C3FB51E4D0891E0C0BBD3D2342A_13</vt:lpwstr>
  </property>
</Properties>
</file>