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eastAsia="宋体" w:cs="宋体"/>
          <w:b/>
          <w:bCs/>
          <w:color w:val="auto"/>
          <w:kern w:val="2"/>
          <w:sz w:val="52"/>
          <w:szCs w:val="52"/>
          <w:highlight w:val="none"/>
          <w:lang w:eastAsia="zh-CN"/>
        </w:rPr>
      </w:pPr>
      <w:bookmarkStart w:id="0" w:name="_Toc11771686"/>
      <w:bookmarkStart w:id="1" w:name="_Toc13884637"/>
      <w:bookmarkStart w:id="2" w:name="_Toc27840461"/>
      <w:bookmarkStart w:id="3" w:name="_Toc11771815"/>
      <w:bookmarkStart w:id="4" w:name="_Toc12377948"/>
      <w:bookmarkStart w:id="5" w:name="_Toc12861068"/>
      <w:bookmarkStart w:id="6" w:name="_Toc27840462"/>
      <w:bookmarkStart w:id="7" w:name="_Toc12330311"/>
    </w:p>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Times New Roman" w:hAnsi="Times New Roman" w:eastAsia="宋体" w:cs="宋体"/>
          <w:b/>
          <w:bCs/>
          <w:color w:val="auto"/>
          <w:spacing w:val="-11"/>
          <w:kern w:val="2"/>
          <w:sz w:val="72"/>
          <w:szCs w:val="72"/>
          <w:lang w:val="en-US" w:eastAsia="zh-CN" w:bidi="ar-SA"/>
        </w:rPr>
      </w:pPr>
      <w:r>
        <w:rPr>
          <w:rFonts w:hint="eastAsia" w:ascii="Times New Roman" w:hAnsi="Times New Roman" w:eastAsia="宋体" w:cs="宋体"/>
          <w:b/>
          <w:bCs/>
          <w:color w:val="auto"/>
          <w:spacing w:val="-11"/>
          <w:kern w:val="2"/>
          <w:sz w:val="72"/>
          <w:szCs w:val="72"/>
          <w:lang w:val="en-US" w:eastAsia="zh-CN" w:bidi="ar-SA"/>
        </w:rPr>
        <w:t>乐昌监狱足球场修缮项目</w:t>
      </w:r>
    </w:p>
    <w:p>
      <w:pPr>
        <w:pStyle w:val="2"/>
        <w:ind w:firstLine="0"/>
        <w:rPr>
          <w:rFonts w:hint="eastAsia"/>
          <w:color w:val="auto"/>
          <w:highlight w:val="none"/>
        </w:rPr>
      </w:pPr>
    </w:p>
    <w:p>
      <w:pPr>
        <w:pStyle w:val="2"/>
        <w:ind w:firstLine="0"/>
        <w:rPr>
          <w:rFonts w:hint="eastAsia"/>
          <w:color w:val="auto"/>
          <w:highlight w:val="none"/>
        </w:rPr>
      </w:pPr>
    </w:p>
    <w:p>
      <w:pPr>
        <w:pStyle w:val="2"/>
        <w:ind w:firstLine="0"/>
        <w:rPr>
          <w:rFonts w:hint="eastAsia"/>
          <w:color w:val="auto"/>
          <w:highlight w:val="none"/>
        </w:rPr>
      </w:pPr>
    </w:p>
    <w:p>
      <w:pPr>
        <w:pStyle w:val="2"/>
        <w:ind w:firstLine="0"/>
        <w:rPr>
          <w:rFonts w:hint="eastAsia"/>
          <w:color w:val="auto"/>
          <w:highlight w:val="none"/>
        </w:rPr>
      </w:pPr>
    </w:p>
    <w:p>
      <w:pPr>
        <w:pStyle w:val="2"/>
        <w:ind w:firstLine="0"/>
        <w:rPr>
          <w:rFonts w:hint="eastAsia"/>
          <w:color w:val="auto"/>
          <w:highlight w:val="none"/>
        </w:rPr>
      </w:pPr>
    </w:p>
    <w:p>
      <w:pPr>
        <w:ind w:firstLine="1060" w:firstLineChars="100"/>
        <w:rPr>
          <w:rFonts w:ascii="微软雅黑" w:hAnsi="微软雅黑" w:eastAsia="微软雅黑" w:cs="微软雅黑"/>
          <w:bCs/>
          <w:color w:val="auto"/>
          <w:spacing w:val="78"/>
          <w:sz w:val="72"/>
          <w:szCs w:val="72"/>
          <w:highlight w:val="none"/>
        </w:rPr>
      </w:pPr>
      <w:r>
        <w:rPr>
          <w:rFonts w:hint="eastAsia" w:ascii="隶书" w:hAnsi="隶书" w:eastAsia="隶书" w:cs="隶书"/>
          <w:b/>
          <w:color w:val="auto"/>
          <w:spacing w:val="78"/>
          <w:sz w:val="90"/>
          <w:szCs w:val="90"/>
          <w:highlight w:val="none"/>
        </w:rPr>
        <w:t>竞争性磋商文件</w:t>
      </w:r>
    </w:p>
    <w:p>
      <w:pPr>
        <w:spacing w:line="800" w:lineRule="exact"/>
        <w:ind w:firstLine="1980" w:firstLineChars="550"/>
        <w:rPr>
          <w:rFonts w:hint="eastAsia" w:ascii="黑体" w:hAnsi="黑体" w:eastAsia="黑体" w:cs="黑体"/>
          <w:bCs/>
          <w:color w:val="auto"/>
          <w:sz w:val="36"/>
          <w:szCs w:val="36"/>
          <w:highlight w:val="none"/>
        </w:rPr>
      </w:pPr>
    </w:p>
    <w:p>
      <w:pPr>
        <w:spacing w:line="800" w:lineRule="exact"/>
        <w:ind w:firstLine="1980" w:firstLineChars="550"/>
        <w:rPr>
          <w:rFonts w:hint="eastAsia" w:ascii="黑体" w:hAnsi="黑体" w:eastAsia="黑体" w:cs="黑体"/>
          <w:bCs/>
          <w:color w:val="auto"/>
          <w:sz w:val="36"/>
          <w:szCs w:val="36"/>
          <w:highlight w:val="none"/>
        </w:rPr>
      </w:pPr>
    </w:p>
    <w:p>
      <w:pPr>
        <w:pStyle w:val="216"/>
        <w:ind w:firstLine="0"/>
        <w:rPr>
          <w:rFonts w:hint="eastAsia" w:ascii="黑体" w:hAnsi="黑体" w:eastAsia="黑体" w:cs="黑体"/>
          <w:bCs/>
          <w:color w:val="auto"/>
          <w:sz w:val="36"/>
          <w:szCs w:val="36"/>
          <w:highlight w:val="none"/>
        </w:rPr>
      </w:pPr>
    </w:p>
    <w:p>
      <w:pPr>
        <w:pStyle w:val="216"/>
        <w:rPr>
          <w:rFonts w:hint="eastAsia" w:ascii="黑体" w:hAnsi="黑体" w:eastAsia="黑体" w:cs="黑体"/>
          <w:bCs/>
          <w:color w:val="auto"/>
          <w:sz w:val="36"/>
          <w:szCs w:val="36"/>
          <w:highlight w:val="none"/>
        </w:rPr>
      </w:pPr>
    </w:p>
    <w:p>
      <w:pPr>
        <w:spacing w:line="800" w:lineRule="exact"/>
        <w:jc w:val="center"/>
        <w:rPr>
          <w:rFonts w:hint="eastAsia" w:ascii="黑体" w:hAnsi="黑体" w:eastAsia="黑体" w:cs="黑体"/>
          <w:bCs/>
          <w:color w:val="auto"/>
          <w:sz w:val="36"/>
          <w:szCs w:val="36"/>
          <w:highlight w:val="none"/>
          <w:lang w:eastAsia="zh-CN"/>
        </w:rPr>
      </w:pPr>
      <w:r>
        <w:rPr>
          <w:rFonts w:hint="eastAsia" w:ascii="黑体" w:hAnsi="黑体" w:eastAsia="黑体" w:cs="黑体"/>
          <w:bCs/>
          <w:color w:val="auto"/>
          <w:sz w:val="36"/>
          <w:szCs w:val="36"/>
          <w:highlight w:val="none"/>
        </w:rPr>
        <w:t>采 购 人：</w:t>
      </w:r>
      <w:r>
        <w:rPr>
          <w:rFonts w:hint="eastAsia" w:ascii="黑体" w:hAnsi="黑体" w:eastAsia="黑体" w:cs="黑体"/>
          <w:bCs/>
          <w:color w:val="auto"/>
          <w:sz w:val="36"/>
          <w:highlight w:val="none"/>
          <w:lang w:eastAsia="zh-CN"/>
        </w:rPr>
        <w:t>广东省乐昌监狱工会委员会</w:t>
      </w:r>
    </w:p>
    <w:p>
      <w:pPr>
        <w:spacing w:line="800" w:lineRule="exact"/>
        <w:ind w:firstLine="1080" w:firstLineChars="300"/>
        <w:jc w:val="both"/>
        <w:rPr>
          <w:rFonts w:hint="eastAsia" w:ascii="黑体" w:hAnsi="黑体" w:eastAsia="黑体" w:cs="黑体"/>
          <w:bCs/>
          <w:color w:val="auto"/>
          <w:sz w:val="36"/>
          <w:highlight w:val="none"/>
          <w:lang w:eastAsia="zh-CN"/>
        </w:rPr>
      </w:pPr>
      <w:r>
        <w:rPr>
          <w:rFonts w:hint="eastAsia" w:ascii="黑体" w:hAnsi="黑体" w:eastAsia="黑体" w:cs="黑体"/>
          <w:bCs/>
          <w:color w:val="auto"/>
          <w:sz w:val="36"/>
          <w:highlight w:val="none"/>
        </w:rPr>
        <w:t>采购代理机构：</w:t>
      </w:r>
      <w:r>
        <w:rPr>
          <w:rFonts w:hint="eastAsia" w:ascii="黑体" w:hAnsi="黑体" w:eastAsia="黑体" w:cs="黑体"/>
          <w:bCs/>
          <w:color w:val="auto"/>
          <w:sz w:val="36"/>
          <w:highlight w:val="none"/>
          <w:lang w:eastAsia="zh-CN"/>
        </w:rPr>
        <w:t>韶关市瑞诚项目管理有限公司</w:t>
      </w:r>
    </w:p>
    <w:p>
      <w:pPr>
        <w:spacing w:line="800" w:lineRule="exact"/>
        <w:jc w:val="center"/>
        <w:rPr>
          <w:rFonts w:hint="eastAsia" w:ascii="黑体" w:hAnsi="黑体" w:eastAsia="黑体" w:cs="黑体"/>
          <w:bCs/>
          <w:color w:val="auto"/>
          <w:sz w:val="36"/>
          <w:highlight w:val="none"/>
          <w:lang w:eastAsia="zh-CN"/>
        </w:rPr>
      </w:pPr>
      <w:r>
        <w:rPr>
          <w:rFonts w:hint="eastAsia" w:ascii="黑体" w:hAnsi="黑体" w:eastAsia="黑体" w:cs="黑体"/>
          <w:bCs/>
          <w:color w:val="auto"/>
          <w:sz w:val="36"/>
          <w:highlight w:val="none"/>
          <w:lang w:eastAsia="zh-CN"/>
        </w:rPr>
        <w:t>202</w:t>
      </w:r>
      <w:r>
        <w:rPr>
          <w:rFonts w:hint="eastAsia" w:ascii="黑体" w:hAnsi="黑体" w:eastAsia="黑体" w:cs="黑体"/>
          <w:bCs/>
          <w:color w:val="auto"/>
          <w:sz w:val="36"/>
          <w:highlight w:val="none"/>
          <w:lang w:val="en-US" w:eastAsia="zh-CN"/>
        </w:rPr>
        <w:t>4</w:t>
      </w:r>
      <w:r>
        <w:rPr>
          <w:rFonts w:hint="eastAsia" w:ascii="黑体" w:hAnsi="黑体" w:eastAsia="黑体" w:cs="黑体"/>
          <w:bCs/>
          <w:color w:val="auto"/>
          <w:sz w:val="36"/>
          <w:highlight w:val="none"/>
          <w:lang w:eastAsia="zh-CN"/>
        </w:rPr>
        <w:t>年</w:t>
      </w:r>
      <w:r>
        <w:rPr>
          <w:rFonts w:hint="eastAsia" w:ascii="黑体" w:hAnsi="黑体" w:eastAsia="黑体" w:cs="黑体"/>
          <w:bCs/>
          <w:color w:val="auto"/>
          <w:sz w:val="36"/>
          <w:highlight w:val="none"/>
          <w:lang w:val="en-US" w:eastAsia="zh-CN"/>
        </w:rPr>
        <w:t>5</w:t>
      </w:r>
      <w:r>
        <w:rPr>
          <w:rFonts w:hint="eastAsia" w:ascii="黑体" w:hAnsi="黑体" w:eastAsia="黑体" w:cs="黑体"/>
          <w:bCs/>
          <w:color w:val="auto"/>
          <w:sz w:val="36"/>
          <w:highlight w:val="none"/>
          <w:lang w:eastAsia="zh-CN"/>
        </w:rPr>
        <w:t>月</w:t>
      </w:r>
    </w:p>
    <w:p>
      <w:pPr>
        <w:spacing w:line="360" w:lineRule="auto"/>
        <w:rPr>
          <w:rFonts w:hint="eastAsia" w:ascii="宋体" w:hAnsi="宋体" w:cs="宋体"/>
          <w:b/>
          <w:bCs/>
          <w:color w:val="auto"/>
          <w:sz w:val="48"/>
          <w:szCs w:val="48"/>
          <w:highlight w:val="none"/>
        </w:rPr>
        <w:sectPr>
          <w:headerReference r:id="rId3" w:type="default"/>
          <w:footerReference r:id="rId4" w:type="default"/>
          <w:pgSz w:w="11906" w:h="16838"/>
          <w:pgMar w:top="1440" w:right="1134" w:bottom="1440" w:left="1134" w:header="737" w:footer="1077" w:gutter="0"/>
          <w:pgBorders>
            <w:top w:val="none" w:sz="0" w:space="0"/>
            <w:left w:val="none" w:sz="0" w:space="0"/>
            <w:bottom w:val="none" w:sz="0" w:space="0"/>
            <w:right w:val="none" w:sz="0" w:space="0"/>
          </w:pgBorders>
          <w:pgNumType w:start="2"/>
          <w:cols w:space="720" w:num="1"/>
          <w:docGrid w:type="lines" w:linePitch="312" w:charSpace="0"/>
        </w:sectPr>
      </w:pPr>
    </w:p>
    <w:p>
      <w:pPr>
        <w:spacing w:line="360" w:lineRule="auto"/>
        <w:jc w:val="center"/>
        <w:rPr>
          <w:rFonts w:hint="eastAsia" w:ascii="宋体" w:hAnsi="宋体" w:cs="宋体"/>
          <w:b/>
          <w:bCs/>
          <w:color w:val="auto"/>
          <w:sz w:val="48"/>
          <w:szCs w:val="48"/>
          <w:highlight w:val="none"/>
        </w:rPr>
      </w:pPr>
      <w:r>
        <w:rPr>
          <w:rFonts w:hint="eastAsia" w:ascii="宋体" w:hAnsi="宋体" w:cs="宋体"/>
          <w:b/>
          <w:bCs/>
          <w:color w:val="auto"/>
          <w:sz w:val="48"/>
          <w:szCs w:val="48"/>
          <w:highlight w:val="none"/>
        </w:rPr>
        <w:t>温 馨 提 示</w:t>
      </w:r>
    </w:p>
    <w:p>
      <w:pPr>
        <w:spacing w:line="360" w:lineRule="auto"/>
        <w:jc w:val="center"/>
        <w:rPr>
          <w:rFonts w:hint="eastAsia" w:ascii="宋体" w:hAnsi="宋体" w:cs="仿宋_GB2312"/>
          <w:b/>
          <w:bCs/>
          <w:color w:val="auto"/>
          <w:kern w:val="16"/>
          <w:szCs w:val="21"/>
          <w:highlight w:val="none"/>
        </w:rPr>
      </w:pPr>
    </w:p>
    <w:p>
      <w:pPr>
        <w:spacing w:line="360" w:lineRule="auto"/>
        <w:jc w:val="center"/>
        <w:rPr>
          <w:rFonts w:hint="eastAsia" w:ascii="宋体" w:hAnsi="宋体"/>
          <w:color w:val="auto"/>
          <w:szCs w:val="21"/>
          <w:highlight w:val="none"/>
        </w:rPr>
      </w:pPr>
      <w:r>
        <w:rPr>
          <w:rFonts w:hint="eastAsia" w:ascii="宋体" w:hAnsi="宋体" w:cs="仿宋_GB2312"/>
          <w:b/>
          <w:bCs/>
          <w:color w:val="auto"/>
          <w:kern w:val="16"/>
          <w:szCs w:val="21"/>
          <w:highlight w:val="none"/>
        </w:rPr>
        <w:t>（本提示内容非采购文件的组成部分，仅为善意提醒。如有不一致的地方，以采购文件为准）</w:t>
      </w:r>
      <w:r>
        <w:rPr>
          <w:rFonts w:hint="eastAsia" w:ascii="宋体" w:hAnsi="宋体" w:cs="仿宋_GB2312"/>
          <w:color w:val="auto"/>
          <w:kern w:val="16"/>
          <w:sz w:val="48"/>
          <w:szCs w:val="48"/>
          <w:highlight w:val="non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一、响应文件递交时间为</w:t>
      </w:r>
      <w:r>
        <w:rPr>
          <w:rFonts w:hint="eastAsia" w:ascii="宋体" w:hAnsi="宋体"/>
          <w:b/>
          <w:bCs/>
          <w:color w:val="auto"/>
          <w:szCs w:val="21"/>
          <w:highlight w:val="none"/>
        </w:rPr>
        <w:t>磋商截止时间前30分钟</w:t>
      </w:r>
      <w:r>
        <w:rPr>
          <w:rFonts w:hint="eastAsia" w:ascii="宋体" w:hAnsi="宋体"/>
          <w:color w:val="auto"/>
          <w:szCs w:val="21"/>
          <w:highlight w:val="none"/>
        </w:rPr>
        <w:t>内。为避免因迟到而失去响应资格，</w:t>
      </w:r>
      <w:r>
        <w:rPr>
          <w:rFonts w:hint="eastAsia" w:ascii="宋体" w:hAnsi="宋体"/>
          <w:b/>
          <w:bCs/>
          <w:color w:val="auto"/>
          <w:szCs w:val="21"/>
          <w:highlight w:val="none"/>
        </w:rPr>
        <w:t>请适当提前到达</w:t>
      </w:r>
      <w:r>
        <w:rPr>
          <w:rFonts w:hint="eastAsia" w:ascii="宋体" w:hAnsi="宋体"/>
          <w:color w:val="auto"/>
          <w:szCs w:val="21"/>
          <w:highlight w:val="none"/>
        </w:rPr>
        <w:t>。</w:t>
      </w:r>
    </w:p>
    <w:p>
      <w:pPr>
        <w:spacing w:line="360" w:lineRule="auto"/>
        <w:rPr>
          <w:rFonts w:ascii="宋体" w:hAnsi="宋体"/>
          <w:color w:val="auto"/>
          <w:szCs w:val="21"/>
          <w:highlight w:val="none"/>
        </w:rPr>
      </w:pPr>
      <w:r>
        <w:rPr>
          <w:rFonts w:hint="eastAsia" w:ascii="宋体" w:hAnsi="宋体"/>
          <w:color w:val="auto"/>
          <w:szCs w:val="21"/>
          <w:highlight w:val="none"/>
        </w:rPr>
        <w:t>二、响应保证金必须于磋商截止时间前到达采购文件指定的响应保证金缴纳账户。供应商应充分考虑跨行、异地、网络系统延迟等因素，转账当天不一定能够到账，为避免因响应保证金未到账而导致磋商被拒绝，建议</w:t>
      </w:r>
      <w:r>
        <w:rPr>
          <w:rFonts w:hint="eastAsia" w:ascii="宋体" w:hAnsi="宋体"/>
          <w:b/>
          <w:bCs/>
          <w:color w:val="auto"/>
          <w:szCs w:val="21"/>
          <w:highlight w:val="none"/>
        </w:rPr>
        <w:t>至少提前2个工作日转账</w:t>
      </w:r>
      <w:r>
        <w:rPr>
          <w:rFonts w:hint="eastAsia" w:ascii="宋体" w:hAnsi="宋体"/>
          <w:color w:val="auto"/>
          <w:szCs w:val="21"/>
          <w:highlight w:val="none"/>
        </w:rPr>
        <w:t>。</w:t>
      </w:r>
    </w:p>
    <w:p>
      <w:pPr>
        <w:spacing w:line="360" w:lineRule="auto"/>
        <w:rPr>
          <w:rFonts w:ascii="宋体" w:hAnsi="宋体"/>
          <w:color w:val="auto"/>
          <w:szCs w:val="21"/>
          <w:highlight w:val="none"/>
        </w:rPr>
      </w:pPr>
      <w:r>
        <w:rPr>
          <w:rFonts w:hint="eastAsia" w:ascii="宋体" w:hAnsi="宋体"/>
          <w:color w:val="auto"/>
          <w:szCs w:val="21"/>
          <w:highlight w:val="none"/>
        </w:rPr>
        <w:t>三、供应商请注意区分</w:t>
      </w:r>
      <w:r>
        <w:rPr>
          <w:rFonts w:hint="eastAsia" w:ascii="宋体" w:hAnsi="宋体"/>
          <w:b/>
          <w:bCs/>
          <w:color w:val="auto"/>
          <w:szCs w:val="21"/>
          <w:highlight w:val="none"/>
        </w:rPr>
        <w:t>响应保证金缴纳账户与磋商服务费缴纳账户</w:t>
      </w:r>
      <w:r>
        <w:rPr>
          <w:rFonts w:hint="eastAsia" w:ascii="宋体" w:hAnsi="宋体"/>
          <w:color w:val="auto"/>
          <w:szCs w:val="21"/>
          <w:highlight w:val="none"/>
        </w:rPr>
        <w:t>，切勿转错账户，以免导致无效响应或影响响应保证金退还的速度。</w:t>
      </w:r>
    </w:p>
    <w:p>
      <w:pPr>
        <w:spacing w:line="360" w:lineRule="auto"/>
        <w:rPr>
          <w:rFonts w:ascii="宋体" w:hAnsi="宋体"/>
          <w:color w:val="auto"/>
          <w:szCs w:val="21"/>
          <w:highlight w:val="none"/>
        </w:rPr>
      </w:pPr>
      <w:r>
        <w:rPr>
          <w:rFonts w:hint="eastAsia" w:ascii="宋体" w:hAnsi="宋体"/>
          <w:color w:val="auto"/>
          <w:szCs w:val="21"/>
          <w:highlight w:val="none"/>
        </w:rPr>
        <w:t>四、重招的磋商项目，在第一次磋商时已报名的供应商须按重招磋商文件要求</w:t>
      </w:r>
      <w:r>
        <w:rPr>
          <w:rFonts w:hint="eastAsia" w:ascii="宋体" w:hAnsi="宋体"/>
          <w:b/>
          <w:bCs/>
          <w:color w:val="auto"/>
          <w:szCs w:val="21"/>
          <w:highlight w:val="none"/>
        </w:rPr>
        <w:t>。</w:t>
      </w:r>
    </w:p>
    <w:p>
      <w:pPr>
        <w:spacing w:line="360" w:lineRule="auto"/>
        <w:rPr>
          <w:rFonts w:ascii="宋体" w:hAnsi="宋体"/>
          <w:color w:val="auto"/>
          <w:szCs w:val="21"/>
          <w:highlight w:val="none"/>
        </w:rPr>
      </w:pPr>
      <w:r>
        <w:rPr>
          <w:rFonts w:hint="eastAsia" w:ascii="宋体" w:hAnsi="宋体"/>
          <w:color w:val="auto"/>
          <w:szCs w:val="21"/>
          <w:highlight w:val="none"/>
        </w:rPr>
        <w:t>五、分包组的采购项目，供应商参与多个包组磋商的，应按不同包组</w:t>
      </w:r>
      <w:r>
        <w:rPr>
          <w:rFonts w:hint="eastAsia" w:ascii="宋体" w:hAnsi="宋体"/>
          <w:b/>
          <w:bCs/>
          <w:color w:val="auto"/>
          <w:szCs w:val="21"/>
          <w:highlight w:val="none"/>
        </w:rPr>
        <w:t>分开编制响应文件</w:t>
      </w:r>
      <w:r>
        <w:rPr>
          <w:rFonts w:hint="eastAsia" w:ascii="宋体" w:hAnsi="宋体"/>
          <w:color w:val="auto"/>
          <w:szCs w:val="21"/>
          <w:highlight w:val="none"/>
        </w:rPr>
        <w:t>，并分开密封提交。</w:t>
      </w:r>
    </w:p>
    <w:p>
      <w:pPr>
        <w:spacing w:line="360" w:lineRule="auto"/>
        <w:rPr>
          <w:rFonts w:hint="eastAsia" w:ascii="宋体" w:hAnsi="宋体"/>
          <w:color w:val="auto"/>
          <w:szCs w:val="21"/>
          <w:highlight w:val="none"/>
        </w:rPr>
      </w:pPr>
      <w:r>
        <w:rPr>
          <w:rFonts w:hint="eastAsia" w:ascii="宋体" w:hAnsi="宋体"/>
          <w:color w:val="auto"/>
          <w:szCs w:val="21"/>
          <w:highlight w:val="none"/>
        </w:rPr>
        <w:t>六、响应文件须按顺序</w:t>
      </w:r>
      <w:r>
        <w:rPr>
          <w:rFonts w:hint="eastAsia" w:ascii="宋体" w:hAnsi="宋体"/>
          <w:b/>
          <w:bCs/>
          <w:color w:val="auto"/>
          <w:szCs w:val="21"/>
          <w:highlight w:val="none"/>
        </w:rPr>
        <w:t>编制页码</w:t>
      </w:r>
      <w:r>
        <w:rPr>
          <w:rFonts w:hint="eastAsia" w:ascii="宋体" w:hAnsi="宋体"/>
          <w:color w:val="auto"/>
          <w:szCs w:val="21"/>
          <w:highlight w:val="none"/>
        </w:rPr>
        <w:t>，并仔细检查是否已按采购文件要求</w:t>
      </w:r>
      <w:r>
        <w:rPr>
          <w:rFonts w:hint="eastAsia" w:ascii="宋体" w:hAnsi="宋体"/>
          <w:b/>
          <w:bCs/>
          <w:color w:val="auto"/>
          <w:szCs w:val="21"/>
          <w:highlight w:val="none"/>
        </w:rPr>
        <w:t>盖章、签名及密封包装</w:t>
      </w:r>
      <w:r>
        <w:rPr>
          <w:rFonts w:hint="eastAsia" w:ascii="宋体" w:hAnsi="宋体"/>
          <w:color w:val="auto"/>
          <w:szCs w:val="21"/>
          <w:highlight w:val="none"/>
        </w:rPr>
        <w:t>。</w:t>
      </w:r>
    </w:p>
    <w:p>
      <w:pPr>
        <w:spacing w:line="360" w:lineRule="auto"/>
        <w:rPr>
          <w:rFonts w:ascii="宋体" w:hAnsi="宋体"/>
          <w:color w:val="auto"/>
          <w:szCs w:val="21"/>
          <w:highlight w:val="none"/>
        </w:rPr>
      </w:pPr>
      <w:r>
        <w:rPr>
          <w:rFonts w:hint="eastAsia" w:ascii="宋体" w:hAnsi="宋体"/>
          <w:color w:val="auto"/>
          <w:szCs w:val="21"/>
          <w:highlight w:val="none"/>
        </w:rPr>
        <w:t>七、同一供应商及其授权代表不能以两家供应商名义报名同一项目同一子包，对一家供应商递交两份报名材料的，采购代理机构只接受一份报名材料。</w:t>
      </w:r>
    </w:p>
    <w:p>
      <w:pPr>
        <w:spacing w:line="360" w:lineRule="auto"/>
        <w:rPr>
          <w:rFonts w:ascii="宋体" w:hAnsi="宋体"/>
          <w:color w:val="auto"/>
          <w:szCs w:val="21"/>
          <w:highlight w:val="none"/>
        </w:rPr>
      </w:pPr>
      <w:r>
        <w:rPr>
          <w:rFonts w:hint="eastAsia" w:ascii="宋体" w:hAnsi="宋体"/>
          <w:color w:val="auto"/>
          <w:szCs w:val="21"/>
          <w:highlight w:val="none"/>
        </w:rPr>
        <w:t>八、供应商代表参加开标会应</w:t>
      </w:r>
      <w:r>
        <w:rPr>
          <w:rFonts w:hint="eastAsia" w:ascii="宋体" w:hAnsi="宋体"/>
          <w:b/>
          <w:bCs/>
          <w:color w:val="auto"/>
          <w:szCs w:val="21"/>
          <w:highlight w:val="none"/>
        </w:rPr>
        <w:t>携带本人身份证原件</w:t>
      </w:r>
      <w:r>
        <w:rPr>
          <w:rFonts w:hint="eastAsia" w:ascii="宋体" w:hAnsi="宋体"/>
          <w:color w:val="auto"/>
          <w:szCs w:val="21"/>
          <w:highlight w:val="none"/>
        </w:rPr>
        <w:t>到场，以便采购代理机构开标时核实参会代表是否与磋商授权代表一致。</w:t>
      </w:r>
    </w:p>
    <w:p>
      <w:pPr>
        <w:spacing w:line="360" w:lineRule="auto"/>
        <w:rPr>
          <w:rFonts w:ascii="宋体" w:hAnsi="宋体"/>
          <w:color w:val="auto"/>
          <w:szCs w:val="21"/>
          <w:highlight w:val="none"/>
        </w:rPr>
      </w:pPr>
      <w:r>
        <w:rPr>
          <w:rFonts w:hint="eastAsia" w:ascii="宋体" w:hAnsi="宋体"/>
          <w:color w:val="auto"/>
          <w:szCs w:val="21"/>
          <w:highlight w:val="none"/>
        </w:rPr>
        <w:t>九、购买了采购文件的公司决定不参加磋商，应在磋商截止时间前3日</w:t>
      </w:r>
      <w:r>
        <w:rPr>
          <w:rFonts w:hint="eastAsia" w:ascii="宋体" w:hAnsi="宋体"/>
          <w:b/>
          <w:bCs/>
          <w:color w:val="auto"/>
          <w:szCs w:val="21"/>
          <w:highlight w:val="none"/>
        </w:rPr>
        <w:t>以书面形式通知</w:t>
      </w:r>
      <w:r>
        <w:rPr>
          <w:rFonts w:hint="eastAsia" w:ascii="宋体" w:hAnsi="宋体"/>
          <w:color w:val="auto"/>
          <w:szCs w:val="21"/>
          <w:highlight w:val="none"/>
        </w:rPr>
        <w:t>采购代理机构。</w:t>
      </w:r>
    </w:p>
    <w:p>
      <w:pPr>
        <w:spacing w:line="360" w:lineRule="auto"/>
        <w:jc w:val="center"/>
        <w:rPr>
          <w:rFonts w:hint="eastAsia" w:ascii="华文中宋" w:hAnsi="华文中宋" w:eastAsia="华文中宋"/>
          <w:b/>
          <w:bCs/>
          <w:color w:val="auto"/>
          <w:sz w:val="44"/>
          <w:szCs w:val="44"/>
          <w:highlight w:val="none"/>
        </w:rPr>
      </w:pPr>
      <w:r>
        <w:rPr>
          <w:rFonts w:hint="eastAsia" w:ascii="宋体" w:hAnsi="宋体"/>
          <w:color w:val="auto"/>
          <w:szCs w:val="21"/>
          <w:highlight w:val="none"/>
        </w:rPr>
        <w:t>十、因场地名称“坝厂新村”在韶关市区有两个重名，请各投标单位导航时核对清楚为</w:t>
      </w:r>
      <w:r>
        <w:rPr>
          <w:rFonts w:hint="eastAsia" w:ascii="宋体" w:hAnsi="宋体"/>
          <w:b/>
          <w:bCs/>
          <w:color w:val="auto"/>
          <w:szCs w:val="21"/>
          <w:highlight w:val="none"/>
          <w:u w:val="single"/>
        </w:rPr>
        <w:t>浈江区坝厂新村</w:t>
      </w:r>
      <w:r>
        <w:rPr>
          <w:rFonts w:hint="eastAsia" w:ascii="宋体" w:hAnsi="宋体"/>
          <w:color w:val="auto"/>
          <w:szCs w:val="21"/>
          <w:highlight w:val="none"/>
        </w:rPr>
        <w:t>。</w:t>
      </w:r>
    </w:p>
    <w:p>
      <w:pPr>
        <w:jc w:val="center"/>
        <w:rPr>
          <w:rFonts w:hint="eastAsia" w:ascii="华文中宋" w:hAnsi="华文中宋" w:eastAsia="华文中宋"/>
          <w:b/>
          <w:bCs/>
          <w:color w:val="auto"/>
          <w:sz w:val="44"/>
          <w:szCs w:val="44"/>
          <w:highlight w:val="none"/>
        </w:rPr>
      </w:pPr>
    </w:p>
    <w:p>
      <w:pPr>
        <w:jc w:val="center"/>
        <w:rPr>
          <w:rFonts w:hint="eastAsia" w:ascii="华文中宋" w:hAnsi="华文中宋" w:eastAsia="华文中宋"/>
          <w:b/>
          <w:bCs/>
          <w:color w:val="auto"/>
          <w:sz w:val="44"/>
          <w:szCs w:val="44"/>
          <w:highlight w:val="none"/>
        </w:rPr>
      </w:pPr>
    </w:p>
    <w:p>
      <w:pPr>
        <w:pStyle w:val="216"/>
        <w:rPr>
          <w:rFonts w:hint="eastAsia" w:ascii="华文中宋" w:hAnsi="华文中宋" w:eastAsia="华文中宋"/>
          <w:b/>
          <w:bCs/>
          <w:color w:val="auto"/>
          <w:sz w:val="44"/>
          <w:szCs w:val="44"/>
          <w:highlight w:val="none"/>
        </w:rPr>
      </w:pPr>
    </w:p>
    <w:p>
      <w:pPr>
        <w:pStyle w:val="216"/>
        <w:rPr>
          <w:rFonts w:hint="eastAsia" w:ascii="华文中宋" w:hAnsi="华文中宋" w:eastAsia="华文中宋"/>
          <w:b/>
          <w:bCs/>
          <w:color w:val="auto"/>
          <w:sz w:val="44"/>
          <w:szCs w:val="44"/>
          <w:highlight w:val="none"/>
        </w:rPr>
      </w:pPr>
    </w:p>
    <w:p>
      <w:pPr>
        <w:pStyle w:val="216"/>
        <w:rPr>
          <w:rFonts w:hint="eastAsia" w:ascii="华文中宋" w:hAnsi="华文中宋" w:eastAsia="华文中宋"/>
          <w:b/>
          <w:bCs/>
          <w:color w:val="auto"/>
          <w:sz w:val="44"/>
          <w:szCs w:val="44"/>
          <w:highlight w:val="none"/>
        </w:rPr>
      </w:pPr>
    </w:p>
    <w:p>
      <w:pPr>
        <w:pStyle w:val="216"/>
        <w:ind w:firstLine="0"/>
        <w:rPr>
          <w:rFonts w:hint="eastAsia" w:ascii="华文中宋" w:hAnsi="华文中宋" w:eastAsia="华文中宋"/>
          <w:b/>
          <w:bCs/>
          <w:color w:val="auto"/>
          <w:sz w:val="44"/>
          <w:szCs w:val="44"/>
          <w:highlight w:val="none"/>
        </w:rPr>
        <w:sectPr>
          <w:headerReference r:id="rId5" w:type="default"/>
          <w:footerReference r:id="rId6" w:type="default"/>
          <w:pgSz w:w="11906" w:h="16838"/>
          <w:pgMar w:top="1440" w:right="1134" w:bottom="1440" w:left="1134" w:header="1077" w:footer="1191" w:gutter="0"/>
          <w:pgBorders>
            <w:top w:val="none" w:sz="0" w:space="0"/>
            <w:left w:val="none" w:sz="0" w:space="0"/>
            <w:bottom w:val="none" w:sz="0" w:space="0"/>
            <w:right w:val="none" w:sz="0" w:space="0"/>
          </w:pgBorders>
          <w:pgNumType w:start="2"/>
          <w:cols w:space="720" w:num="1"/>
          <w:docGrid w:type="lines" w:linePitch="312" w:charSpace="0"/>
        </w:sectPr>
      </w:pPr>
    </w:p>
    <w:p>
      <w:pPr>
        <w:rPr>
          <w:rFonts w:hint="eastAsia"/>
          <w:color w:val="auto"/>
          <w:highlight w:val="none"/>
        </w:rPr>
      </w:pPr>
    </w:p>
    <w:p>
      <w:pPr>
        <w:pStyle w:val="33"/>
        <w:tabs>
          <w:tab w:val="left" w:pos="1050"/>
          <w:tab w:val="right" w:leader="dot" w:pos="8080"/>
          <w:tab w:val="clear" w:pos="9344"/>
        </w:tabs>
        <w:jc w:val="center"/>
        <w:rPr>
          <w:b w:val="0"/>
          <w:bCs w:val="0"/>
          <w:color w:val="auto"/>
          <w:sz w:val="32"/>
          <w:szCs w:val="32"/>
          <w:highlight w:val="none"/>
        </w:rPr>
      </w:pPr>
      <w:r>
        <w:rPr>
          <w:rFonts w:hint="eastAsia" w:cs="宋体"/>
          <w:b w:val="0"/>
          <w:bCs w:val="0"/>
          <w:color w:val="auto"/>
          <w:sz w:val="32"/>
          <w:szCs w:val="32"/>
          <w:highlight w:val="none"/>
        </w:rPr>
        <w:fldChar w:fldCharType="begin"/>
      </w:r>
      <w:r>
        <w:rPr>
          <w:rStyle w:val="55"/>
          <w:rFonts w:hint="default" w:cs="宋体"/>
          <w:b w:val="0"/>
          <w:bCs w:val="0"/>
          <w:color w:val="auto"/>
          <w:sz w:val="32"/>
          <w:szCs w:val="32"/>
          <w:highlight w:val="none"/>
        </w:rPr>
        <w:instrText xml:space="preserve"> TOC \o "1-2" \h \z </w:instrText>
      </w:r>
      <w:r>
        <w:rPr>
          <w:rFonts w:hint="eastAsia" w:cs="宋体"/>
          <w:b w:val="0"/>
          <w:bCs w:val="0"/>
          <w:color w:val="auto"/>
          <w:sz w:val="32"/>
          <w:szCs w:val="32"/>
          <w:highlight w:val="none"/>
        </w:rPr>
        <w:fldChar w:fldCharType="separate"/>
      </w:r>
      <w:r>
        <w:rPr>
          <w:rFonts w:hint="eastAsia" w:cs="宋体"/>
          <w:b w:val="0"/>
          <w:bCs w:val="0"/>
          <w:color w:val="auto"/>
          <w:sz w:val="32"/>
          <w:szCs w:val="32"/>
          <w:highlight w:val="none"/>
        </w:rPr>
        <w:fldChar w:fldCharType="begin"/>
      </w:r>
      <w:r>
        <w:rPr>
          <w:rFonts w:hint="eastAsia" w:cs="宋体"/>
          <w:b w:val="0"/>
          <w:bCs w:val="0"/>
          <w:color w:val="auto"/>
          <w:sz w:val="32"/>
          <w:szCs w:val="32"/>
          <w:highlight w:val="none"/>
        </w:rPr>
        <w:instrText xml:space="preserve"> HYPERLINK \l "_Toc461991233" </w:instrText>
      </w:r>
      <w:r>
        <w:rPr>
          <w:rFonts w:hint="eastAsia" w:cs="宋体"/>
          <w:b w:val="0"/>
          <w:bCs w:val="0"/>
          <w:color w:val="auto"/>
          <w:sz w:val="32"/>
          <w:szCs w:val="32"/>
          <w:highlight w:val="none"/>
        </w:rPr>
        <w:fldChar w:fldCharType="separate"/>
      </w:r>
      <w:r>
        <w:rPr>
          <w:b w:val="0"/>
          <w:bCs w:val="0"/>
          <w:color w:val="auto"/>
          <w:sz w:val="32"/>
          <w:szCs w:val="32"/>
          <w:highlight w:val="none"/>
        </w:rPr>
        <w:t>目</w:t>
      </w:r>
      <w:r>
        <w:rPr>
          <w:rFonts w:hint="eastAsia"/>
          <w:b w:val="0"/>
          <w:bCs w:val="0"/>
          <w:color w:val="auto"/>
          <w:sz w:val="32"/>
          <w:szCs w:val="32"/>
          <w:highlight w:val="none"/>
        </w:rPr>
        <w:t xml:space="preserve">  </w:t>
      </w:r>
      <w:r>
        <w:rPr>
          <w:b w:val="0"/>
          <w:bCs w:val="0"/>
          <w:color w:val="auto"/>
          <w:sz w:val="32"/>
          <w:szCs w:val="32"/>
          <w:highlight w:val="none"/>
        </w:rPr>
        <w:t>录</w:t>
      </w:r>
    </w:p>
    <w:p>
      <w:pPr>
        <w:pStyle w:val="121"/>
        <w:tabs>
          <w:tab w:val="right" w:leader="dot" w:pos="9638"/>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TOC \o "1-1" \h \u </w:instrText>
      </w:r>
      <w:r>
        <w:rPr>
          <w:color w:val="auto"/>
          <w:sz w:val="24"/>
          <w:szCs w:val="24"/>
          <w:highlight w:val="none"/>
        </w:rPr>
        <w:fldChar w:fldCharType="separate"/>
      </w:r>
      <w:r>
        <w:rPr>
          <w:color w:val="auto"/>
          <w:sz w:val="24"/>
          <w:szCs w:val="24"/>
          <w:highlight w:val="none"/>
        </w:rPr>
        <w:fldChar w:fldCharType="begin"/>
      </w:r>
      <w:r>
        <w:rPr>
          <w:color w:val="auto"/>
          <w:sz w:val="24"/>
          <w:szCs w:val="24"/>
          <w:highlight w:val="none"/>
        </w:rPr>
        <w:instrText xml:space="preserve"> HYPERLINK \l _Toc22734 </w:instrText>
      </w:r>
      <w:r>
        <w:rPr>
          <w:color w:val="auto"/>
          <w:sz w:val="24"/>
          <w:szCs w:val="24"/>
          <w:highlight w:val="none"/>
        </w:rPr>
        <w:fldChar w:fldCharType="separate"/>
      </w:r>
      <w:r>
        <w:rPr>
          <w:rFonts w:hint="eastAsia" w:ascii="华文中宋" w:hAnsi="华文中宋" w:eastAsia="华文中宋"/>
          <w:color w:val="auto"/>
          <w:sz w:val="24"/>
          <w:szCs w:val="24"/>
          <w:highlight w:val="none"/>
        </w:rPr>
        <w:t>第一部分 采购邀请</w:t>
      </w:r>
      <w:r>
        <w:rPr>
          <w:color w:val="auto"/>
          <w:sz w:val="24"/>
          <w:szCs w:val="24"/>
          <w:highlight w:val="none"/>
        </w:rPr>
        <w:tab/>
      </w:r>
      <w:r>
        <w:rPr>
          <w:rFonts w:hint="eastAsia"/>
          <w:color w:val="auto"/>
          <w:sz w:val="24"/>
          <w:szCs w:val="24"/>
          <w:highlight w:val="none"/>
        </w:rPr>
        <w:t>4</w:t>
      </w:r>
      <w:r>
        <w:rPr>
          <w:color w:val="auto"/>
          <w:sz w:val="24"/>
          <w:szCs w:val="24"/>
          <w:highlight w:val="none"/>
        </w:rPr>
        <w:fldChar w:fldCharType="end"/>
      </w:r>
    </w:p>
    <w:p>
      <w:pPr>
        <w:pStyle w:val="121"/>
        <w:tabs>
          <w:tab w:val="right" w:leader="dot" w:pos="9638"/>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_Toc18940 </w:instrText>
      </w:r>
      <w:r>
        <w:rPr>
          <w:color w:val="auto"/>
          <w:sz w:val="24"/>
          <w:szCs w:val="24"/>
          <w:highlight w:val="none"/>
        </w:rPr>
        <w:fldChar w:fldCharType="separate"/>
      </w:r>
      <w:r>
        <w:rPr>
          <w:rFonts w:hint="eastAsia" w:ascii="华文中宋" w:hAnsi="华文中宋" w:eastAsia="华文中宋"/>
          <w:color w:val="auto"/>
          <w:sz w:val="24"/>
          <w:szCs w:val="24"/>
          <w:highlight w:val="none"/>
        </w:rPr>
        <w:t>第二部分 采购需求</w:t>
      </w:r>
      <w:r>
        <w:rPr>
          <w:color w:val="auto"/>
          <w:sz w:val="24"/>
          <w:szCs w:val="24"/>
          <w:highlight w:val="none"/>
        </w:rPr>
        <w:tab/>
      </w:r>
      <w:r>
        <w:rPr>
          <w:rFonts w:hint="eastAsia"/>
          <w:color w:val="auto"/>
          <w:sz w:val="24"/>
          <w:szCs w:val="24"/>
          <w:highlight w:val="none"/>
          <w:lang w:val="en-US" w:eastAsia="zh-CN"/>
        </w:rPr>
        <w:t>8</w:t>
      </w:r>
      <w:r>
        <w:rPr>
          <w:color w:val="auto"/>
          <w:sz w:val="24"/>
          <w:szCs w:val="24"/>
          <w:highlight w:val="none"/>
        </w:rPr>
        <w:fldChar w:fldCharType="end"/>
      </w:r>
    </w:p>
    <w:p>
      <w:pPr>
        <w:pStyle w:val="121"/>
        <w:tabs>
          <w:tab w:val="right" w:leader="dot" w:pos="9638"/>
        </w:tabs>
        <w:spacing w:line="360" w:lineRule="auto"/>
        <w:rPr>
          <w:rFonts w:hint="eastAsia" w:eastAsia="宋体"/>
          <w:color w:val="auto"/>
          <w:sz w:val="24"/>
          <w:szCs w:val="24"/>
          <w:highlight w:val="none"/>
          <w:lang w:eastAsia="zh-CN"/>
        </w:rPr>
      </w:pPr>
      <w:r>
        <w:rPr>
          <w:color w:val="auto"/>
          <w:sz w:val="24"/>
          <w:szCs w:val="24"/>
          <w:highlight w:val="none"/>
        </w:rPr>
        <w:fldChar w:fldCharType="begin"/>
      </w:r>
      <w:r>
        <w:rPr>
          <w:color w:val="auto"/>
          <w:sz w:val="24"/>
          <w:szCs w:val="24"/>
          <w:highlight w:val="none"/>
        </w:rPr>
        <w:instrText xml:space="preserve"> HYPERLINK \l _Toc31456 </w:instrText>
      </w:r>
      <w:r>
        <w:rPr>
          <w:color w:val="auto"/>
          <w:sz w:val="24"/>
          <w:szCs w:val="24"/>
          <w:highlight w:val="none"/>
        </w:rPr>
        <w:fldChar w:fldCharType="separate"/>
      </w:r>
      <w:r>
        <w:rPr>
          <w:rFonts w:hint="eastAsia" w:ascii="华文中宋" w:hAnsi="华文中宋" w:eastAsia="华文中宋"/>
          <w:bCs/>
          <w:color w:val="auto"/>
          <w:sz w:val="24"/>
          <w:szCs w:val="24"/>
          <w:highlight w:val="none"/>
        </w:rPr>
        <w:t>第三部分 供应商须知</w:t>
      </w:r>
      <w:r>
        <w:rPr>
          <w:color w:val="auto"/>
          <w:sz w:val="24"/>
          <w:szCs w:val="24"/>
          <w:highlight w:val="none"/>
        </w:rPr>
        <w:tab/>
      </w:r>
      <w:r>
        <w:rPr>
          <w:rFonts w:hint="eastAsia"/>
          <w:color w:val="auto"/>
          <w:sz w:val="24"/>
          <w:szCs w:val="24"/>
          <w:highlight w:val="none"/>
        </w:rPr>
        <w:t>1</w:t>
      </w:r>
      <w:r>
        <w:rPr>
          <w:color w:val="auto"/>
          <w:sz w:val="24"/>
          <w:szCs w:val="24"/>
          <w:highlight w:val="none"/>
        </w:rPr>
        <w:fldChar w:fldCharType="end"/>
      </w:r>
      <w:r>
        <w:rPr>
          <w:rFonts w:hint="eastAsia"/>
          <w:color w:val="auto"/>
          <w:sz w:val="24"/>
          <w:szCs w:val="24"/>
          <w:highlight w:val="none"/>
          <w:lang w:val="en-US" w:eastAsia="zh-CN"/>
        </w:rPr>
        <w:t>4</w:t>
      </w:r>
    </w:p>
    <w:p>
      <w:pPr>
        <w:pStyle w:val="121"/>
        <w:tabs>
          <w:tab w:val="right" w:leader="dot" w:pos="9638"/>
        </w:tabs>
        <w:spacing w:line="360" w:lineRule="auto"/>
        <w:rPr>
          <w:rFonts w:hint="eastAsia" w:eastAsia="宋体"/>
          <w:color w:val="auto"/>
          <w:sz w:val="24"/>
          <w:szCs w:val="24"/>
          <w:highlight w:val="none"/>
          <w:lang w:eastAsia="zh-CN"/>
        </w:rPr>
      </w:pPr>
      <w:r>
        <w:rPr>
          <w:color w:val="auto"/>
          <w:sz w:val="24"/>
          <w:szCs w:val="24"/>
          <w:highlight w:val="none"/>
        </w:rPr>
        <w:fldChar w:fldCharType="begin"/>
      </w:r>
      <w:r>
        <w:rPr>
          <w:color w:val="auto"/>
          <w:sz w:val="24"/>
          <w:szCs w:val="24"/>
          <w:highlight w:val="none"/>
        </w:rPr>
        <w:instrText xml:space="preserve"> HYPERLINK \l _Toc26906 </w:instrText>
      </w:r>
      <w:r>
        <w:rPr>
          <w:color w:val="auto"/>
          <w:sz w:val="24"/>
          <w:szCs w:val="24"/>
          <w:highlight w:val="none"/>
        </w:rPr>
        <w:fldChar w:fldCharType="separate"/>
      </w:r>
      <w:r>
        <w:rPr>
          <w:rFonts w:hint="eastAsia" w:ascii="华文中宋" w:hAnsi="华文中宋" w:eastAsia="华文中宋"/>
          <w:color w:val="auto"/>
          <w:sz w:val="24"/>
          <w:szCs w:val="24"/>
          <w:highlight w:val="none"/>
        </w:rPr>
        <w:t>第四部分 磋商细则</w:t>
      </w:r>
      <w:r>
        <w:rPr>
          <w:color w:val="auto"/>
          <w:sz w:val="24"/>
          <w:szCs w:val="24"/>
          <w:highlight w:val="none"/>
        </w:rPr>
        <w:tab/>
      </w:r>
      <w:r>
        <w:rPr>
          <w:rFonts w:hint="eastAsia"/>
          <w:color w:val="auto"/>
          <w:sz w:val="24"/>
          <w:szCs w:val="24"/>
          <w:highlight w:val="none"/>
        </w:rPr>
        <w:t>2</w:t>
      </w:r>
      <w:r>
        <w:rPr>
          <w:color w:val="auto"/>
          <w:sz w:val="24"/>
          <w:szCs w:val="24"/>
          <w:highlight w:val="none"/>
        </w:rPr>
        <w:fldChar w:fldCharType="end"/>
      </w:r>
      <w:r>
        <w:rPr>
          <w:rFonts w:hint="eastAsia"/>
          <w:color w:val="auto"/>
          <w:sz w:val="24"/>
          <w:szCs w:val="24"/>
          <w:highlight w:val="none"/>
          <w:lang w:val="en-US" w:eastAsia="zh-CN"/>
        </w:rPr>
        <w:t>4</w:t>
      </w:r>
    </w:p>
    <w:p>
      <w:pPr>
        <w:pStyle w:val="121"/>
        <w:tabs>
          <w:tab w:val="right" w:leader="dot" w:pos="9638"/>
        </w:tabs>
        <w:spacing w:line="360" w:lineRule="auto"/>
        <w:rPr>
          <w:rFonts w:hint="eastAsia" w:eastAsia="宋体"/>
          <w:color w:val="auto"/>
          <w:sz w:val="24"/>
          <w:szCs w:val="24"/>
          <w:highlight w:val="none"/>
          <w:lang w:eastAsia="zh-CN"/>
        </w:rPr>
      </w:pPr>
      <w:r>
        <w:rPr>
          <w:color w:val="auto"/>
          <w:sz w:val="24"/>
          <w:szCs w:val="24"/>
          <w:highlight w:val="none"/>
        </w:rPr>
        <w:fldChar w:fldCharType="begin"/>
      </w:r>
      <w:r>
        <w:rPr>
          <w:color w:val="auto"/>
          <w:sz w:val="24"/>
          <w:szCs w:val="24"/>
          <w:highlight w:val="none"/>
        </w:rPr>
        <w:instrText xml:space="preserve"> HYPERLINK \l _Toc31389 </w:instrText>
      </w:r>
      <w:r>
        <w:rPr>
          <w:color w:val="auto"/>
          <w:sz w:val="24"/>
          <w:szCs w:val="24"/>
          <w:highlight w:val="none"/>
        </w:rPr>
        <w:fldChar w:fldCharType="separate"/>
      </w:r>
      <w:r>
        <w:rPr>
          <w:rFonts w:hint="eastAsia" w:ascii="华文中宋" w:hAnsi="华文中宋" w:eastAsia="华文中宋"/>
          <w:bCs/>
          <w:color w:val="auto"/>
          <w:sz w:val="24"/>
          <w:szCs w:val="24"/>
          <w:highlight w:val="none"/>
        </w:rPr>
        <w:t>第五部分 合同书格式</w:t>
      </w:r>
      <w:r>
        <w:rPr>
          <w:color w:val="auto"/>
          <w:sz w:val="24"/>
          <w:szCs w:val="24"/>
          <w:highlight w:val="none"/>
        </w:rPr>
        <w:tab/>
      </w:r>
      <w:r>
        <w:rPr>
          <w:rFonts w:hint="eastAsia"/>
          <w:color w:val="auto"/>
          <w:sz w:val="24"/>
          <w:szCs w:val="24"/>
          <w:highlight w:val="none"/>
        </w:rPr>
        <w:t>3</w:t>
      </w:r>
      <w:r>
        <w:rPr>
          <w:color w:val="auto"/>
          <w:sz w:val="24"/>
          <w:szCs w:val="24"/>
          <w:highlight w:val="none"/>
        </w:rPr>
        <w:fldChar w:fldCharType="end"/>
      </w:r>
      <w:r>
        <w:rPr>
          <w:rFonts w:hint="eastAsia"/>
          <w:color w:val="auto"/>
          <w:sz w:val="24"/>
          <w:szCs w:val="24"/>
          <w:highlight w:val="none"/>
          <w:lang w:val="en-US" w:eastAsia="zh-CN"/>
        </w:rPr>
        <w:t>8</w:t>
      </w:r>
    </w:p>
    <w:p>
      <w:pPr>
        <w:pStyle w:val="121"/>
        <w:tabs>
          <w:tab w:val="right" w:leader="dot" w:pos="9638"/>
        </w:tabs>
        <w:spacing w:line="360" w:lineRule="auto"/>
        <w:rPr>
          <w:rFonts w:hint="eastAsia" w:eastAsia="宋体"/>
          <w:color w:val="auto"/>
          <w:sz w:val="24"/>
          <w:szCs w:val="24"/>
          <w:highlight w:val="none"/>
          <w:lang w:eastAsia="zh-CN"/>
        </w:rPr>
      </w:pPr>
      <w:r>
        <w:rPr>
          <w:color w:val="auto"/>
          <w:sz w:val="24"/>
          <w:szCs w:val="24"/>
          <w:highlight w:val="none"/>
        </w:rPr>
        <w:fldChar w:fldCharType="begin"/>
      </w:r>
      <w:r>
        <w:rPr>
          <w:color w:val="auto"/>
          <w:sz w:val="24"/>
          <w:szCs w:val="24"/>
          <w:highlight w:val="none"/>
        </w:rPr>
        <w:instrText xml:space="preserve"> HYPERLINK \l _Toc3497 </w:instrText>
      </w:r>
      <w:r>
        <w:rPr>
          <w:color w:val="auto"/>
          <w:sz w:val="24"/>
          <w:szCs w:val="24"/>
          <w:highlight w:val="none"/>
        </w:rPr>
        <w:fldChar w:fldCharType="separate"/>
      </w:r>
      <w:r>
        <w:rPr>
          <w:rFonts w:hint="eastAsia" w:ascii="华文中宋" w:hAnsi="华文中宋" w:eastAsia="华文中宋"/>
          <w:bCs/>
          <w:color w:val="auto"/>
          <w:sz w:val="24"/>
          <w:szCs w:val="24"/>
          <w:highlight w:val="none"/>
        </w:rPr>
        <w:t>第六部分 响应文件格式</w:t>
      </w:r>
      <w:r>
        <w:rPr>
          <w:color w:val="auto"/>
          <w:sz w:val="24"/>
          <w:szCs w:val="24"/>
          <w:highlight w:val="none"/>
        </w:rPr>
        <w:tab/>
      </w:r>
      <w:r>
        <w:rPr>
          <w:rFonts w:hint="eastAsia"/>
          <w:color w:val="auto"/>
          <w:sz w:val="24"/>
          <w:szCs w:val="24"/>
          <w:highlight w:val="none"/>
          <w:lang w:val="en-US" w:eastAsia="zh-CN"/>
        </w:rPr>
        <w:t>4</w:t>
      </w:r>
      <w:r>
        <w:rPr>
          <w:color w:val="auto"/>
          <w:sz w:val="24"/>
          <w:szCs w:val="24"/>
          <w:highlight w:val="none"/>
        </w:rPr>
        <w:fldChar w:fldCharType="end"/>
      </w:r>
      <w:r>
        <w:rPr>
          <w:rFonts w:hint="eastAsia"/>
          <w:color w:val="auto"/>
          <w:sz w:val="24"/>
          <w:szCs w:val="24"/>
          <w:highlight w:val="none"/>
          <w:lang w:val="en-US" w:eastAsia="zh-CN"/>
        </w:rPr>
        <w:t>1</w:t>
      </w:r>
    </w:p>
    <w:p>
      <w:pPr>
        <w:spacing w:line="360" w:lineRule="auto"/>
        <w:rPr>
          <w:color w:val="auto"/>
          <w:highlight w:val="none"/>
        </w:rPr>
      </w:pPr>
      <w:r>
        <w:rPr>
          <w:color w:val="auto"/>
          <w:sz w:val="24"/>
          <w:szCs w:val="24"/>
          <w:highlight w:val="none"/>
        </w:rPr>
        <w:fldChar w:fldCharType="end"/>
      </w:r>
    </w:p>
    <w:p>
      <w:pPr>
        <w:pStyle w:val="33"/>
        <w:tabs>
          <w:tab w:val="right" w:leader="dot" w:pos="8222"/>
          <w:tab w:val="clear" w:pos="9344"/>
        </w:tabs>
        <w:rPr>
          <w:rFonts w:cs="宋体"/>
          <w:b w:val="0"/>
          <w:bCs w:val="0"/>
          <w:caps w:val="0"/>
          <w:color w:val="auto"/>
          <w:sz w:val="32"/>
          <w:szCs w:val="32"/>
          <w:highlight w:val="none"/>
        </w:rPr>
      </w:pPr>
      <w:r>
        <w:rPr>
          <w:rFonts w:hint="eastAsia" w:cs="宋体"/>
          <w:b w:val="0"/>
          <w:bCs w:val="0"/>
          <w:color w:val="auto"/>
          <w:sz w:val="32"/>
          <w:szCs w:val="32"/>
          <w:highlight w:val="none"/>
        </w:rPr>
        <w:fldChar w:fldCharType="end"/>
      </w:r>
    </w:p>
    <w:p>
      <w:pPr>
        <w:pStyle w:val="33"/>
        <w:tabs>
          <w:tab w:val="left" w:pos="8548"/>
          <w:tab w:val="clear" w:pos="9344"/>
        </w:tabs>
        <w:rPr>
          <w:rFonts w:hint="eastAsia" w:eastAsia="宋体" w:cs="宋体"/>
          <w:b w:val="0"/>
          <w:bCs w:val="0"/>
          <w:caps w:val="0"/>
          <w:color w:val="auto"/>
          <w:sz w:val="32"/>
          <w:szCs w:val="32"/>
          <w:highlight w:val="none"/>
          <w:lang w:eastAsia="zh-CN"/>
        </w:rPr>
      </w:pPr>
      <w:r>
        <w:rPr>
          <w:rFonts w:hint="eastAsia" w:cs="宋体"/>
          <w:b w:val="0"/>
          <w:bCs w:val="0"/>
          <w:caps w:val="0"/>
          <w:color w:val="auto"/>
          <w:sz w:val="32"/>
          <w:szCs w:val="32"/>
          <w:highlight w:val="none"/>
          <w:lang w:eastAsia="zh-CN"/>
        </w:rPr>
        <w:tab/>
      </w:r>
    </w:p>
    <w:p>
      <w:pPr>
        <w:pStyle w:val="33"/>
        <w:tabs>
          <w:tab w:val="right" w:leader="dot" w:pos="8222"/>
          <w:tab w:val="clear" w:pos="9344"/>
        </w:tabs>
        <w:rPr>
          <w:rFonts w:hint="eastAsia" w:cs="宋体"/>
          <w:b w:val="0"/>
          <w:bCs w:val="0"/>
          <w:caps w:val="0"/>
          <w:color w:val="auto"/>
          <w:sz w:val="32"/>
          <w:szCs w:val="32"/>
          <w:highlight w:val="none"/>
        </w:rPr>
      </w:pPr>
    </w:p>
    <w:p>
      <w:pPr>
        <w:pStyle w:val="33"/>
        <w:tabs>
          <w:tab w:val="right" w:leader="dot" w:pos="8222"/>
          <w:tab w:val="clear" w:pos="9344"/>
        </w:tabs>
        <w:rPr>
          <w:rFonts w:hint="eastAsia" w:cs="宋体"/>
          <w:b w:val="0"/>
          <w:bCs w:val="0"/>
          <w:caps w:val="0"/>
          <w:color w:val="auto"/>
          <w:sz w:val="32"/>
          <w:szCs w:val="32"/>
          <w:highlight w:val="none"/>
        </w:rPr>
      </w:pPr>
    </w:p>
    <w:p>
      <w:pPr>
        <w:pStyle w:val="216"/>
        <w:ind w:firstLine="0"/>
        <w:rPr>
          <w:rFonts w:hint="eastAsia" w:cs="宋体"/>
          <w:b/>
          <w:bCs/>
          <w:color w:val="auto"/>
          <w:sz w:val="32"/>
          <w:szCs w:val="32"/>
          <w:highlight w:val="none"/>
        </w:rPr>
      </w:pPr>
      <w:r>
        <w:rPr>
          <w:rFonts w:hint="eastAsia" w:cs="宋体"/>
          <w:b/>
          <w:bCs/>
          <w:color w:val="auto"/>
          <w:sz w:val="32"/>
          <w:szCs w:val="32"/>
          <w:highlight w:val="none"/>
        </w:rPr>
        <w:fldChar w:fldCharType="end"/>
      </w:r>
      <w:bookmarkStart w:id="8" w:name="_Toc43548069"/>
      <w:bookmarkStart w:id="9" w:name="_Toc461991231"/>
      <w:bookmarkStart w:id="10" w:name="_Toc10525513"/>
    </w:p>
    <w:p>
      <w:pPr>
        <w:pStyle w:val="216"/>
        <w:ind w:firstLine="0"/>
        <w:rPr>
          <w:rFonts w:hint="eastAsia" w:cs="宋体"/>
          <w:b/>
          <w:bCs/>
          <w:color w:val="auto"/>
          <w:sz w:val="32"/>
          <w:szCs w:val="32"/>
          <w:highlight w:val="none"/>
        </w:rPr>
      </w:pPr>
    </w:p>
    <w:p>
      <w:pPr>
        <w:pStyle w:val="216"/>
        <w:ind w:firstLine="0"/>
        <w:rPr>
          <w:rFonts w:hint="eastAsia" w:cs="宋体"/>
          <w:b/>
          <w:bCs/>
          <w:color w:val="auto"/>
          <w:sz w:val="32"/>
          <w:szCs w:val="32"/>
          <w:highlight w:val="none"/>
        </w:rPr>
      </w:pPr>
    </w:p>
    <w:p>
      <w:pPr>
        <w:pStyle w:val="216"/>
        <w:ind w:firstLine="0"/>
        <w:rPr>
          <w:rFonts w:hint="eastAsia" w:cs="宋体"/>
          <w:b/>
          <w:bCs/>
          <w:color w:val="auto"/>
          <w:sz w:val="32"/>
          <w:szCs w:val="32"/>
          <w:highlight w:val="none"/>
        </w:rPr>
      </w:pPr>
    </w:p>
    <w:p>
      <w:pPr>
        <w:pStyle w:val="216"/>
        <w:ind w:firstLine="0"/>
        <w:rPr>
          <w:rFonts w:hint="eastAsia" w:cs="宋体"/>
          <w:b/>
          <w:bCs/>
          <w:color w:val="auto"/>
          <w:sz w:val="32"/>
          <w:szCs w:val="32"/>
          <w:highlight w:val="none"/>
        </w:rPr>
      </w:pPr>
    </w:p>
    <w:p>
      <w:pPr>
        <w:pStyle w:val="216"/>
        <w:ind w:firstLine="0"/>
        <w:rPr>
          <w:rFonts w:hint="eastAsia" w:cs="宋体"/>
          <w:b/>
          <w:bCs/>
          <w:color w:val="auto"/>
          <w:sz w:val="32"/>
          <w:szCs w:val="32"/>
          <w:highlight w:val="none"/>
        </w:rPr>
      </w:pPr>
    </w:p>
    <w:p>
      <w:pPr>
        <w:pStyle w:val="216"/>
        <w:ind w:firstLine="0"/>
        <w:rPr>
          <w:rFonts w:hint="eastAsia" w:cs="宋体"/>
          <w:b/>
          <w:bCs/>
          <w:color w:val="auto"/>
          <w:sz w:val="32"/>
          <w:szCs w:val="32"/>
          <w:highlight w:val="none"/>
        </w:rPr>
      </w:pPr>
    </w:p>
    <w:p>
      <w:pPr>
        <w:pStyle w:val="216"/>
        <w:ind w:firstLine="0"/>
        <w:rPr>
          <w:rFonts w:hint="eastAsia" w:cs="宋体"/>
          <w:b/>
          <w:bCs/>
          <w:color w:val="auto"/>
          <w:sz w:val="32"/>
          <w:szCs w:val="32"/>
          <w:highlight w:val="none"/>
        </w:rPr>
      </w:pPr>
    </w:p>
    <w:p>
      <w:pPr>
        <w:pStyle w:val="4"/>
        <w:spacing w:before="100" w:after="90" w:line="360" w:lineRule="auto"/>
        <w:jc w:val="center"/>
        <w:rPr>
          <w:rFonts w:hint="eastAsia" w:ascii="华文中宋" w:hAnsi="华文中宋" w:eastAsia="华文中宋"/>
          <w:color w:val="auto"/>
          <w:sz w:val="36"/>
          <w:szCs w:val="36"/>
          <w:highlight w:val="none"/>
        </w:rPr>
        <w:sectPr>
          <w:pgSz w:w="11906" w:h="16838"/>
          <w:pgMar w:top="1440" w:right="1134" w:bottom="1440" w:left="1134" w:header="1077" w:footer="1191" w:gutter="0"/>
          <w:pgBorders>
            <w:top w:val="none" w:sz="0" w:space="0"/>
            <w:left w:val="none" w:sz="0" w:space="0"/>
            <w:bottom w:val="none" w:sz="0" w:space="0"/>
            <w:right w:val="none" w:sz="0" w:space="0"/>
          </w:pgBorders>
          <w:cols w:space="720" w:num="1"/>
          <w:docGrid w:type="lines" w:linePitch="312" w:charSpace="0"/>
        </w:sectPr>
      </w:pPr>
      <w:bookmarkStart w:id="11" w:name="_Toc22734"/>
    </w:p>
    <w:p>
      <w:pPr>
        <w:pStyle w:val="4"/>
        <w:spacing w:before="100" w:after="90" w:line="360" w:lineRule="auto"/>
        <w:jc w:val="center"/>
        <w:rPr>
          <w:rFonts w:hint="eastAsia" w:ascii="华文中宋" w:hAnsi="华文中宋" w:eastAsia="华文中宋"/>
          <w:color w:val="auto"/>
          <w:sz w:val="36"/>
          <w:szCs w:val="36"/>
          <w:highlight w:val="none"/>
          <w:lang w:eastAsia="zh-CN"/>
        </w:rPr>
      </w:pPr>
      <w:r>
        <w:rPr>
          <w:rFonts w:hint="eastAsia" w:ascii="华文中宋" w:hAnsi="华文中宋" w:eastAsia="华文中宋"/>
          <w:color w:val="auto"/>
          <w:sz w:val="36"/>
          <w:szCs w:val="36"/>
          <w:highlight w:val="none"/>
        </w:rPr>
        <w:t xml:space="preserve">第一部分 </w:t>
      </w:r>
      <w:bookmarkEnd w:id="8"/>
      <w:bookmarkEnd w:id="9"/>
      <w:bookmarkEnd w:id="10"/>
      <w:bookmarkEnd w:id="11"/>
      <w:r>
        <w:rPr>
          <w:rFonts w:hint="eastAsia" w:ascii="华文中宋" w:hAnsi="华文中宋" w:eastAsia="华文中宋"/>
          <w:color w:val="auto"/>
          <w:sz w:val="36"/>
          <w:szCs w:val="36"/>
          <w:highlight w:val="none"/>
          <w:lang w:eastAsia="zh-CN"/>
        </w:rPr>
        <w:t>采购邀请</w:t>
      </w:r>
    </w:p>
    <w:bookmarkEnd w:id="0"/>
    <w:bookmarkEnd w:id="1"/>
    <w:bookmarkEnd w:id="2"/>
    <w:bookmarkEnd w:id="3"/>
    <w:bookmarkEnd w:id="4"/>
    <w:bookmarkEnd w:id="5"/>
    <w:bookmarkEnd w:id="6"/>
    <w:bookmarkEnd w:id="7"/>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pacing w:line="480" w:lineRule="exact"/>
        <w:jc w:val="center"/>
        <w:rPr>
          <w:rFonts w:ascii="宋体" w:hAnsi="宋体"/>
          <w:b/>
          <w:bCs/>
          <w:color w:val="auto"/>
          <w:szCs w:val="21"/>
          <w:highlight w:val="none"/>
        </w:rPr>
      </w:pPr>
      <w:bookmarkStart w:id="12" w:name="_Toc27840476"/>
      <w:bookmarkStart w:id="13" w:name="_Toc30476633"/>
      <w:bookmarkStart w:id="14" w:name="_Toc17252682"/>
      <w:bookmarkStart w:id="15" w:name="_Toc10525517"/>
      <w:bookmarkStart w:id="16" w:name="_Toc14450813"/>
      <w:r>
        <w:rPr>
          <w:rFonts w:hint="eastAsia" w:ascii="宋体" w:hAnsi="宋体"/>
          <w:b/>
          <w:bCs/>
          <w:color w:val="auto"/>
          <w:szCs w:val="21"/>
          <w:highlight w:val="none"/>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pacing w:line="480" w:lineRule="exact"/>
        <w:ind w:firstLine="420" w:firstLineChars="200"/>
        <w:rPr>
          <w:rFonts w:ascii="宋体" w:hAnsi="宋体"/>
          <w:color w:val="auto"/>
          <w:szCs w:val="21"/>
          <w:highlight w:val="none"/>
        </w:rPr>
      </w:pPr>
      <w:r>
        <w:rPr>
          <w:rFonts w:hint="eastAsia" w:ascii="宋体" w:hAnsi="宋体"/>
          <w:color w:val="auto"/>
          <w:szCs w:val="21"/>
          <w:highlight w:val="none"/>
          <w:u w:val="single"/>
          <w:lang w:eastAsia="zh-CN"/>
        </w:rPr>
        <w:t>乐昌监狱足球场修缮项目</w:t>
      </w:r>
      <w:r>
        <w:rPr>
          <w:rFonts w:hint="eastAsia" w:ascii="宋体" w:hAnsi="宋体"/>
          <w:color w:val="auto"/>
          <w:szCs w:val="21"/>
          <w:highlight w:val="none"/>
        </w:rPr>
        <w:t>采购项目的潜在供应商应在</w:t>
      </w:r>
      <w:r>
        <w:rPr>
          <w:rFonts w:hint="eastAsia" w:ascii="宋体" w:hAnsi="宋体"/>
          <w:color w:val="auto"/>
          <w:szCs w:val="21"/>
          <w:highlight w:val="none"/>
          <w:u w:val="single"/>
          <w:lang w:eastAsia="zh-CN"/>
        </w:rPr>
        <w:t>韶关市浈江区十里亭镇良村坝厂新村9号</w:t>
      </w:r>
      <w:r>
        <w:rPr>
          <w:rFonts w:hint="eastAsia" w:ascii="宋体" w:hAnsi="宋体"/>
          <w:color w:val="auto"/>
          <w:szCs w:val="21"/>
          <w:highlight w:val="none"/>
        </w:rPr>
        <w:t>获取采购文件，并于</w:t>
      </w:r>
      <w:r>
        <w:rPr>
          <w:rFonts w:hint="eastAsia" w:ascii="宋体" w:hAnsi="宋体" w:cs="宋体"/>
          <w:color w:val="auto"/>
          <w:szCs w:val="21"/>
          <w:highlight w:val="none"/>
          <w:u w:val="single"/>
          <w:lang w:eastAsia="zh-CN"/>
        </w:rPr>
        <w:t>202</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lang w:eastAsia="zh-CN"/>
        </w:rPr>
        <w:t>年</w:t>
      </w:r>
      <w:r>
        <w:rPr>
          <w:rFonts w:hint="eastAsia" w:ascii="宋体" w:hAnsi="宋体" w:cs="宋体"/>
          <w:color w:val="auto"/>
          <w:szCs w:val="21"/>
          <w:highlight w:val="none"/>
          <w:u w:val="single"/>
          <w:lang w:val="en-US" w:eastAsia="zh-CN"/>
        </w:rPr>
        <w:t>05</w:t>
      </w:r>
      <w:r>
        <w:rPr>
          <w:rFonts w:hint="eastAsia" w:ascii="宋体" w:hAnsi="宋体" w:cs="宋体"/>
          <w:color w:val="auto"/>
          <w:szCs w:val="21"/>
          <w:highlight w:val="none"/>
          <w:u w:val="single"/>
          <w:lang w:eastAsia="zh-CN"/>
        </w:rPr>
        <w:t>月</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分</w:t>
      </w:r>
      <w:r>
        <w:rPr>
          <w:rFonts w:hint="eastAsia" w:ascii="宋体" w:hAnsi="宋体"/>
          <w:bCs/>
          <w:color w:val="auto"/>
          <w:szCs w:val="21"/>
          <w:highlight w:val="none"/>
        </w:rPr>
        <w:t>（北京时间）前提交响应</w:t>
      </w:r>
      <w:r>
        <w:rPr>
          <w:rFonts w:ascii="宋体" w:hAnsi="宋体"/>
          <w:bCs/>
          <w:color w:val="auto"/>
          <w:szCs w:val="21"/>
          <w:highlight w:val="none"/>
        </w:rPr>
        <w:t>文件</w:t>
      </w:r>
      <w:r>
        <w:rPr>
          <w:rFonts w:hint="eastAsia" w:ascii="宋体" w:hAnsi="宋体"/>
          <w:color w:val="auto"/>
          <w:szCs w:val="21"/>
          <w:highlight w:val="none"/>
        </w:rPr>
        <w:t>。</w:t>
      </w:r>
    </w:p>
    <w:p>
      <w:pPr>
        <w:pageBreakBefore w:val="0"/>
        <w:kinsoku/>
        <w:wordWrap/>
        <w:overflowPunct/>
        <w:topLinePunct w:val="0"/>
        <w:autoSpaceDE/>
        <w:autoSpaceDN/>
        <w:bidi w:val="0"/>
        <w:adjustRightInd/>
        <w:spacing w:line="480" w:lineRule="exact"/>
        <w:rPr>
          <w:rFonts w:hint="eastAsia" w:ascii="宋体" w:hAnsi="宋体" w:cs="Arial"/>
          <w:b/>
          <w:bCs/>
          <w:color w:val="auto"/>
          <w:szCs w:val="21"/>
          <w:highlight w:val="none"/>
        </w:rPr>
      </w:pPr>
      <w:r>
        <w:rPr>
          <w:rFonts w:hint="eastAsia" w:ascii="宋体" w:hAnsi="宋体" w:cs="Arial"/>
          <w:b/>
          <w:bCs/>
          <w:color w:val="auto"/>
          <w:szCs w:val="21"/>
          <w:highlight w:val="none"/>
        </w:rPr>
        <w:t>一、项目基本情况</w:t>
      </w:r>
    </w:p>
    <w:p>
      <w:pPr>
        <w:pageBreakBefore w:val="0"/>
        <w:kinsoku/>
        <w:wordWrap/>
        <w:overflowPunct/>
        <w:topLinePunct w:val="0"/>
        <w:autoSpaceDE/>
        <w:autoSpaceDN/>
        <w:bidi w:val="0"/>
        <w:adjustRightInd/>
        <w:spacing w:line="480" w:lineRule="exact"/>
        <w:ind w:firstLine="210" w:firstLineChars="100"/>
        <w:rPr>
          <w:rFonts w:hint="eastAsia" w:ascii="宋体" w:hAnsi="宋体" w:cs="Arial"/>
          <w:color w:val="auto"/>
          <w:szCs w:val="21"/>
          <w:highlight w:val="none"/>
        </w:rPr>
      </w:pPr>
      <w:r>
        <w:rPr>
          <w:rFonts w:hint="eastAsia" w:ascii="宋体" w:hAnsi="宋体" w:cs="Arial"/>
          <w:color w:val="auto"/>
          <w:szCs w:val="21"/>
          <w:highlight w:val="none"/>
        </w:rPr>
        <w:t>1.项目编号：</w:t>
      </w:r>
      <w:r>
        <w:rPr>
          <w:rFonts w:hint="eastAsia" w:ascii="宋体" w:hAnsi="宋体" w:cs="Arial"/>
          <w:color w:val="auto"/>
          <w:szCs w:val="21"/>
          <w:highlight w:val="none"/>
          <w:lang w:eastAsia="zh-CN"/>
        </w:rPr>
        <w:t>SGRC2404030GC</w:t>
      </w:r>
    </w:p>
    <w:p>
      <w:pPr>
        <w:pageBreakBefore w:val="0"/>
        <w:kinsoku/>
        <w:wordWrap/>
        <w:overflowPunct/>
        <w:topLinePunct w:val="0"/>
        <w:autoSpaceDE/>
        <w:autoSpaceDN/>
        <w:bidi w:val="0"/>
        <w:adjustRightInd/>
        <w:spacing w:line="480" w:lineRule="exact"/>
        <w:ind w:left="210" w:leftChars="100" w:firstLine="0" w:firstLineChars="0"/>
        <w:rPr>
          <w:rFonts w:hint="eastAsia" w:ascii="宋体" w:hAnsi="宋体"/>
          <w:color w:val="auto"/>
          <w:szCs w:val="21"/>
          <w:highlight w:val="none"/>
          <w:lang w:eastAsia="zh-CN"/>
        </w:rPr>
      </w:pPr>
      <w:r>
        <w:rPr>
          <w:rFonts w:hint="eastAsia" w:ascii="宋体" w:hAnsi="宋体" w:cs="Arial"/>
          <w:color w:val="auto"/>
          <w:szCs w:val="21"/>
          <w:highlight w:val="none"/>
        </w:rPr>
        <w:t>2.项目名称：</w:t>
      </w:r>
      <w:r>
        <w:rPr>
          <w:rFonts w:hint="eastAsia" w:ascii="宋体" w:hAnsi="宋体"/>
          <w:color w:val="auto"/>
          <w:szCs w:val="21"/>
          <w:highlight w:val="none"/>
          <w:lang w:eastAsia="zh-CN"/>
        </w:rPr>
        <w:t>乐昌监狱足球场修缮项目</w:t>
      </w:r>
    </w:p>
    <w:p>
      <w:pPr>
        <w:pageBreakBefore w:val="0"/>
        <w:kinsoku/>
        <w:wordWrap/>
        <w:overflowPunct/>
        <w:topLinePunct w:val="0"/>
        <w:autoSpaceDE/>
        <w:autoSpaceDN/>
        <w:bidi w:val="0"/>
        <w:adjustRightInd/>
        <w:spacing w:line="480" w:lineRule="exact"/>
        <w:ind w:left="210" w:leftChars="100" w:firstLine="0" w:firstLineChars="0"/>
        <w:rPr>
          <w:rFonts w:hint="eastAsia" w:ascii="宋体" w:hAnsi="宋体" w:cs="Arial"/>
          <w:color w:val="auto"/>
          <w:szCs w:val="21"/>
          <w:highlight w:val="none"/>
        </w:rPr>
      </w:pPr>
      <w:r>
        <w:rPr>
          <w:rFonts w:hint="eastAsia" w:ascii="宋体" w:hAnsi="宋体" w:cs="Arial"/>
          <w:color w:val="auto"/>
          <w:szCs w:val="21"/>
          <w:highlight w:val="none"/>
        </w:rPr>
        <w:t>3.采购方式：竞争性磋商</w:t>
      </w:r>
    </w:p>
    <w:p>
      <w:pPr>
        <w:pageBreakBefore w:val="0"/>
        <w:kinsoku/>
        <w:wordWrap/>
        <w:overflowPunct/>
        <w:topLinePunct w:val="0"/>
        <w:autoSpaceDE/>
        <w:autoSpaceDN/>
        <w:bidi w:val="0"/>
        <w:adjustRightInd/>
        <w:spacing w:line="480" w:lineRule="exact"/>
        <w:ind w:firstLine="210" w:firstLineChars="100"/>
        <w:rPr>
          <w:rFonts w:hint="eastAsia" w:ascii="宋体" w:hAnsi="宋体" w:cs="Arial"/>
          <w:color w:val="auto"/>
          <w:szCs w:val="21"/>
          <w:highlight w:val="none"/>
        </w:rPr>
      </w:pPr>
      <w:r>
        <w:rPr>
          <w:rFonts w:hint="eastAsia" w:ascii="宋体" w:hAnsi="宋体" w:cs="Arial"/>
          <w:color w:val="auto"/>
          <w:szCs w:val="21"/>
          <w:highlight w:val="none"/>
        </w:rPr>
        <w:t>4.预算金额：</w:t>
      </w:r>
      <w:r>
        <w:rPr>
          <w:rFonts w:hint="eastAsia" w:ascii="宋体" w:hAnsi="宋体"/>
          <w:color w:val="auto"/>
          <w:sz w:val="21"/>
          <w:szCs w:val="21"/>
          <w:highlight w:val="none"/>
          <w:lang w:eastAsia="zh-CN"/>
        </w:rPr>
        <w:t>982588.37</w:t>
      </w:r>
      <w:r>
        <w:rPr>
          <w:rFonts w:hint="eastAsia" w:ascii="宋体" w:hAnsi="宋体" w:cs="Arial"/>
          <w:color w:val="auto"/>
          <w:szCs w:val="21"/>
          <w:highlight w:val="none"/>
        </w:rPr>
        <w:t>元</w:t>
      </w:r>
    </w:p>
    <w:p>
      <w:pPr>
        <w:pageBreakBefore w:val="0"/>
        <w:kinsoku/>
        <w:wordWrap/>
        <w:overflowPunct/>
        <w:topLinePunct w:val="0"/>
        <w:autoSpaceDE/>
        <w:autoSpaceDN/>
        <w:bidi w:val="0"/>
        <w:adjustRightInd/>
        <w:spacing w:line="480" w:lineRule="exact"/>
        <w:ind w:firstLine="210" w:firstLineChars="100"/>
        <w:rPr>
          <w:rFonts w:hint="eastAsia" w:ascii="Times New Roman"/>
          <w:b/>
          <w:bCs/>
          <w:snapToGrid w:val="0"/>
          <w:color w:val="auto"/>
          <w:kern w:val="0"/>
          <w:szCs w:val="24"/>
          <w:highlight w:val="none"/>
          <w:u w:val="none"/>
          <w:lang w:val="en-US" w:eastAsia="zh-CN"/>
        </w:rPr>
      </w:pPr>
      <w:r>
        <w:rPr>
          <w:rFonts w:hint="eastAsia" w:ascii="宋体" w:hAnsi="宋体" w:cs="Arial"/>
          <w:color w:val="auto"/>
          <w:szCs w:val="21"/>
          <w:highlight w:val="none"/>
          <w:lang w:val="en-US" w:eastAsia="zh-CN"/>
        </w:rPr>
        <w:t>5.最高限价：</w:t>
      </w:r>
      <w:r>
        <w:rPr>
          <w:rFonts w:hint="eastAsia" w:ascii="宋体" w:hAnsi="宋体"/>
          <w:color w:val="auto"/>
          <w:sz w:val="21"/>
          <w:szCs w:val="21"/>
          <w:highlight w:val="none"/>
          <w:u w:val="none"/>
          <w:lang w:eastAsia="zh-CN"/>
        </w:rPr>
        <w:t>982588.37</w:t>
      </w:r>
      <w:r>
        <w:rPr>
          <w:rFonts w:hint="eastAsia" w:ascii="宋体" w:hAnsi="宋体" w:cs="Arial"/>
          <w:color w:val="auto"/>
          <w:szCs w:val="21"/>
          <w:highlight w:val="none"/>
          <w:u w:val="none"/>
        </w:rPr>
        <w:t>元</w:t>
      </w:r>
    </w:p>
    <w:p>
      <w:pPr>
        <w:pageBreakBefore w:val="0"/>
        <w:kinsoku/>
        <w:wordWrap/>
        <w:overflowPunct/>
        <w:topLinePunct w:val="0"/>
        <w:autoSpaceDE/>
        <w:autoSpaceDN/>
        <w:bidi w:val="0"/>
        <w:adjustRightInd/>
        <w:spacing w:line="480" w:lineRule="exact"/>
        <w:ind w:firstLine="210" w:firstLineChars="100"/>
        <w:rPr>
          <w:rFonts w:hint="eastAsia" w:ascii="宋体" w:hAnsi="宋体" w:cs="Arial"/>
          <w:color w:val="auto"/>
          <w:szCs w:val="21"/>
          <w:highlight w:val="none"/>
        </w:rPr>
      </w:pPr>
      <w:r>
        <w:rPr>
          <w:rFonts w:hint="eastAsia" w:ascii="宋体" w:hAnsi="宋体" w:cs="Arial"/>
          <w:color w:val="auto"/>
          <w:szCs w:val="21"/>
          <w:highlight w:val="none"/>
          <w:lang w:val="en-US" w:eastAsia="zh-CN"/>
        </w:rPr>
        <w:t>6</w:t>
      </w:r>
      <w:r>
        <w:rPr>
          <w:rFonts w:hint="eastAsia" w:ascii="宋体" w:hAnsi="宋体" w:cs="Arial"/>
          <w:color w:val="auto"/>
          <w:szCs w:val="21"/>
          <w:highlight w:val="none"/>
        </w:rPr>
        <w:t>.采购需求：</w:t>
      </w:r>
    </w:p>
    <w:tbl>
      <w:tblPr>
        <w:tblStyle w:val="48"/>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3302"/>
        <w:gridCol w:w="905"/>
        <w:gridCol w:w="261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3"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3302"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采购项目</w:t>
            </w:r>
          </w:p>
        </w:tc>
        <w:tc>
          <w:tcPr>
            <w:tcW w:w="905"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数量</w:t>
            </w:r>
          </w:p>
        </w:tc>
        <w:tc>
          <w:tcPr>
            <w:tcW w:w="2610"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主要技术规格、参数及</w:t>
            </w:r>
          </w:p>
          <w:p>
            <w:pPr>
              <w:pageBreakBefore w:val="0"/>
              <w:kinsoku/>
              <w:wordWrap/>
              <w:overflowPunct/>
              <w:topLinePunct w:val="0"/>
              <w:autoSpaceDE/>
              <w:autoSpaceDN/>
              <w:bidi w:val="0"/>
              <w:adjustRightInd/>
              <w:spacing w:line="480" w:lineRule="exact"/>
              <w:jc w:val="center"/>
              <w:rPr>
                <w:rFonts w:hint="eastAsia" w:ascii="宋体" w:hAnsi="宋体" w:cs="宋体"/>
                <w:b/>
                <w:bCs/>
                <w:color w:val="auto"/>
                <w:kern w:val="2"/>
                <w:sz w:val="21"/>
                <w:szCs w:val="21"/>
                <w:highlight w:val="none"/>
                <w:lang w:val="en-US" w:eastAsia="zh-CN" w:bidi="ar-SA"/>
              </w:rPr>
            </w:pPr>
            <w:r>
              <w:rPr>
                <w:rFonts w:hint="eastAsia" w:ascii="宋体" w:hAnsi="宋体" w:cs="宋体"/>
                <w:b/>
                <w:bCs/>
                <w:color w:val="auto"/>
                <w:szCs w:val="21"/>
                <w:highlight w:val="none"/>
              </w:rPr>
              <w:t>要求</w:t>
            </w:r>
          </w:p>
        </w:tc>
        <w:tc>
          <w:tcPr>
            <w:tcW w:w="2162" w:type="dxa"/>
            <w:vAlign w:val="center"/>
          </w:tcPr>
          <w:p>
            <w:pPr>
              <w:pageBreakBefore w:val="0"/>
              <w:kinsoku/>
              <w:wordWrap/>
              <w:overflowPunct/>
              <w:topLinePunct w:val="0"/>
              <w:autoSpaceDE/>
              <w:autoSpaceDN/>
              <w:bidi w:val="0"/>
              <w:adjustRightInd/>
              <w:spacing w:line="480" w:lineRule="exact"/>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施工工期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3302"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color w:val="auto"/>
                <w:szCs w:val="21"/>
                <w:highlight w:val="none"/>
              </w:rPr>
            </w:pPr>
            <w:r>
              <w:rPr>
                <w:rFonts w:hint="eastAsia" w:ascii="宋体" w:hAnsi="宋体"/>
                <w:color w:val="auto"/>
                <w:szCs w:val="21"/>
                <w:highlight w:val="none"/>
                <w:lang w:eastAsia="zh-CN"/>
              </w:rPr>
              <w:t>乐昌监狱足球场修缮项目</w:t>
            </w:r>
          </w:p>
        </w:tc>
        <w:tc>
          <w:tcPr>
            <w:tcW w:w="905" w:type="dxa"/>
            <w:vAlign w:val="center"/>
          </w:tcPr>
          <w:p>
            <w:pPr>
              <w:pageBreakBefore w:val="0"/>
              <w:kinsoku/>
              <w:wordWrap/>
              <w:overflowPunct/>
              <w:topLinePunct w:val="0"/>
              <w:autoSpaceDE/>
              <w:autoSpaceDN/>
              <w:bidi w:val="0"/>
              <w:adjustRightInd/>
              <w:spacing w:line="480" w:lineRule="exact"/>
              <w:jc w:val="center"/>
              <w:rPr>
                <w:rFonts w:hint="eastAsia" w:ascii="宋体" w:hAnsi="宋体" w:cs="宋体"/>
                <w:color w:val="auto"/>
                <w:szCs w:val="21"/>
                <w:highlight w:val="none"/>
              </w:rPr>
            </w:pPr>
            <w:r>
              <w:rPr>
                <w:rFonts w:hint="eastAsia" w:ascii="宋体" w:hAnsi="宋体" w:cs="宋体"/>
                <w:color w:val="auto"/>
                <w:szCs w:val="21"/>
                <w:highlight w:val="none"/>
              </w:rPr>
              <w:t>一项</w:t>
            </w:r>
          </w:p>
        </w:tc>
        <w:tc>
          <w:tcPr>
            <w:tcW w:w="2610" w:type="dxa"/>
            <w:vAlign w:val="center"/>
          </w:tcPr>
          <w:p>
            <w:pPr>
              <w:pageBreakBefore w:val="0"/>
              <w:kinsoku/>
              <w:wordWrap/>
              <w:overflowPunct/>
              <w:topLinePunct w:val="0"/>
              <w:autoSpaceDE/>
              <w:autoSpaceDN/>
              <w:bidi w:val="0"/>
              <w:adjustRightInd/>
              <w:snapToGrid/>
              <w:spacing w:line="440" w:lineRule="exact"/>
              <w:jc w:val="center"/>
              <w:textAlignment w:val="auto"/>
              <w:rPr>
                <w:rFonts w:hint="eastAsia" w:ascii="宋体" w:hAnsi="宋体" w:cs="宋体"/>
                <w:color w:val="auto"/>
                <w:kern w:val="2"/>
                <w:sz w:val="21"/>
                <w:szCs w:val="21"/>
                <w:highlight w:val="none"/>
                <w:lang w:val="en-US" w:eastAsia="zh-CN" w:bidi="ar-SA"/>
              </w:rPr>
            </w:pPr>
            <w:r>
              <w:rPr>
                <w:rFonts w:hint="eastAsia" w:ascii="宋体" w:hAnsi="宋体" w:cs="宋体"/>
                <w:color w:val="auto"/>
                <w:szCs w:val="21"/>
                <w:highlight w:val="none"/>
              </w:rPr>
              <w:t>详见“</w:t>
            </w:r>
            <w:r>
              <w:rPr>
                <w:rFonts w:hint="eastAsia" w:ascii="宋体" w:hAnsi="宋体" w:cs="宋体"/>
                <w:color w:val="auto"/>
                <w:sz w:val="21"/>
                <w:szCs w:val="21"/>
                <w:highlight w:val="none"/>
                <w:u w:val="none"/>
                <w:lang w:val="en-US" w:eastAsia="zh-CN"/>
              </w:rPr>
              <w:t>工程量</w:t>
            </w:r>
            <w:r>
              <w:rPr>
                <w:rFonts w:hint="eastAsia" w:ascii="宋体" w:hAnsi="宋体" w:cs="宋体"/>
                <w:color w:val="auto"/>
                <w:szCs w:val="21"/>
                <w:highlight w:val="none"/>
              </w:rPr>
              <w:t>清单”</w:t>
            </w:r>
          </w:p>
        </w:tc>
        <w:tc>
          <w:tcPr>
            <w:tcW w:w="2162" w:type="dxa"/>
            <w:vAlign w:val="center"/>
          </w:tcPr>
          <w:p>
            <w:pPr>
              <w:pageBreakBefore w:val="0"/>
              <w:kinsoku/>
              <w:wordWrap/>
              <w:overflowPunct/>
              <w:topLinePunct w:val="0"/>
              <w:autoSpaceDE/>
              <w:autoSpaceDN/>
              <w:bidi w:val="0"/>
              <w:adjustRightInd/>
              <w:spacing w:line="48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lang w:val="en-US" w:eastAsia="zh-CN"/>
              </w:rPr>
              <w:t>9</w:t>
            </w:r>
            <w:r>
              <w:rPr>
                <w:rFonts w:hint="eastAsia" w:ascii="宋体" w:hAnsi="宋体" w:eastAsia="宋体"/>
                <w:color w:val="auto"/>
                <w:sz w:val="21"/>
                <w:szCs w:val="21"/>
                <w:highlight w:val="none"/>
                <w:lang w:val="en-US" w:eastAsia="zh-CN"/>
              </w:rPr>
              <w:t>0个日历天内完成</w:t>
            </w:r>
          </w:p>
        </w:tc>
      </w:tr>
    </w:tbl>
    <w:p>
      <w:pPr>
        <w:pageBreakBefore w:val="0"/>
        <w:numPr>
          <w:ilvl w:val="0"/>
          <w:numId w:val="0"/>
        </w:numPr>
        <w:kinsoku/>
        <w:wordWrap/>
        <w:overflowPunct/>
        <w:topLinePunct w:val="0"/>
        <w:autoSpaceDE/>
        <w:autoSpaceDN/>
        <w:bidi w:val="0"/>
        <w:adjustRightInd/>
        <w:spacing w:line="480" w:lineRule="exact"/>
        <w:ind w:firstLine="210" w:firstLineChars="10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本项目不接受联合体</w:t>
      </w:r>
      <w:r>
        <w:rPr>
          <w:rFonts w:hint="eastAsia" w:ascii="宋体" w:hAnsi="宋体"/>
          <w:color w:val="auto"/>
          <w:szCs w:val="21"/>
          <w:highlight w:val="none"/>
          <w:lang w:val="en-US" w:eastAsia="zh-CN"/>
        </w:rPr>
        <w:t>响应</w:t>
      </w:r>
      <w:r>
        <w:rPr>
          <w:rFonts w:hint="eastAsia" w:ascii="宋体" w:hAnsi="宋体"/>
          <w:color w:val="auto"/>
          <w:szCs w:val="21"/>
          <w:highlight w:val="none"/>
        </w:rPr>
        <w:t>。</w:t>
      </w:r>
    </w:p>
    <w:p>
      <w:pPr>
        <w:pageBreakBefore w:val="0"/>
        <w:kinsoku/>
        <w:wordWrap/>
        <w:overflowPunct/>
        <w:topLinePunct w:val="0"/>
        <w:autoSpaceDE/>
        <w:autoSpaceDN/>
        <w:bidi w:val="0"/>
        <w:adjustRightInd/>
        <w:spacing w:line="480" w:lineRule="exact"/>
        <w:ind w:firstLine="211" w:firstLineChars="100"/>
        <w:rPr>
          <w:rFonts w:hint="eastAsia" w:ascii="宋体" w:hAnsi="宋体" w:cs="Arial"/>
          <w:b/>
          <w:bCs/>
          <w:color w:val="auto"/>
          <w:szCs w:val="21"/>
          <w:highlight w:val="none"/>
        </w:rPr>
      </w:pPr>
      <w:r>
        <w:rPr>
          <w:rFonts w:hint="eastAsia" w:ascii="宋体" w:hAnsi="宋体" w:cs="Arial"/>
          <w:b/>
          <w:bCs/>
          <w:color w:val="auto"/>
          <w:szCs w:val="21"/>
          <w:highlight w:val="none"/>
        </w:rPr>
        <w:t>二、申请人的资格要求</w:t>
      </w:r>
    </w:p>
    <w:p>
      <w:pPr>
        <w:pStyle w:val="43"/>
        <w:pageBreakBefore w:val="0"/>
        <w:widowControl/>
        <w:shd w:val="clear" w:color="auto" w:fill="FFFFFF"/>
        <w:kinsoku/>
        <w:wordWrap/>
        <w:overflowPunct/>
        <w:topLinePunct w:val="0"/>
        <w:autoSpaceDE/>
        <w:autoSpaceDN/>
        <w:bidi w:val="0"/>
        <w:adjustRightInd/>
        <w:spacing w:line="480" w:lineRule="exact"/>
        <w:ind w:firstLine="211" w:firstLineChars="100"/>
        <w:textAlignment w:val="baseline"/>
        <w:rPr>
          <w:rFonts w:hint="eastAsia" w:ascii="宋体" w:hAnsi="宋体" w:cs="宋体"/>
          <w:color w:val="auto"/>
          <w:sz w:val="21"/>
          <w:szCs w:val="21"/>
          <w:highlight w:val="none"/>
        </w:rPr>
      </w:pPr>
      <w:bookmarkStart w:id="17" w:name="_Toc35393795"/>
      <w:bookmarkStart w:id="18" w:name="_Toc35393626"/>
      <w:r>
        <w:rPr>
          <w:rFonts w:hint="eastAsia" w:ascii="宋体" w:hAnsi="宋体" w:cs="宋体"/>
          <w:b/>
          <w:bCs/>
          <w:color w:val="auto"/>
          <w:sz w:val="21"/>
          <w:szCs w:val="21"/>
          <w:highlight w:val="none"/>
        </w:rPr>
        <w:t>1.</w:t>
      </w:r>
      <w:r>
        <w:rPr>
          <w:rFonts w:hint="eastAsia" w:ascii="宋体" w:hAnsi="宋体" w:cs="宋体"/>
          <w:b/>
          <w:bCs/>
          <w:color w:val="auto"/>
          <w:sz w:val="21"/>
          <w:szCs w:val="21"/>
          <w:highlight w:val="none"/>
          <w:lang w:val="en-US" w:eastAsia="zh-CN"/>
        </w:rPr>
        <w:t>响应</w:t>
      </w:r>
      <w:r>
        <w:rPr>
          <w:rFonts w:hint="eastAsia" w:ascii="宋体" w:hAnsi="宋体" w:cs="宋体"/>
          <w:b/>
          <w:bCs/>
          <w:color w:val="auto"/>
          <w:sz w:val="21"/>
          <w:szCs w:val="21"/>
          <w:highlight w:val="none"/>
        </w:rPr>
        <w:t>供应商</w:t>
      </w:r>
      <w:r>
        <w:rPr>
          <w:rFonts w:hint="eastAsia" w:ascii="宋体" w:hAnsi="宋体" w:cs="宋体"/>
          <w:b/>
          <w:bCs/>
          <w:color w:val="auto"/>
          <w:sz w:val="21"/>
          <w:szCs w:val="21"/>
          <w:highlight w:val="none"/>
          <w:lang w:val="en-US" w:eastAsia="zh-CN"/>
        </w:rPr>
        <w:t>须</w:t>
      </w:r>
      <w:r>
        <w:rPr>
          <w:rFonts w:hint="eastAsia" w:ascii="宋体" w:hAnsi="宋体" w:cs="宋体"/>
          <w:b/>
          <w:bCs/>
          <w:color w:val="auto"/>
          <w:sz w:val="21"/>
          <w:szCs w:val="21"/>
          <w:highlight w:val="none"/>
        </w:rPr>
        <w:t>提供下列材料：</w:t>
      </w:r>
    </w:p>
    <w:p>
      <w:pPr>
        <w:spacing w:line="360" w:lineRule="auto"/>
        <w:ind w:firstLine="420" w:firstLineChars="200"/>
        <w:rPr>
          <w:rFonts w:hint="eastAsia" w:ascii="宋体" w:hAnsi="宋体" w:cs="宋体"/>
          <w:color w:val="auto"/>
          <w:szCs w:val="21"/>
          <w:lang w:val="zh-CN"/>
        </w:rPr>
      </w:pPr>
      <w:r>
        <w:rPr>
          <w:rFonts w:hint="eastAsia" w:ascii="宋体" w:hAnsi="宋体" w:cs="宋体"/>
          <w:color w:val="auto"/>
          <w:szCs w:val="21"/>
        </w:rPr>
        <w:t>（1）</w:t>
      </w:r>
      <w:r>
        <w:rPr>
          <w:rFonts w:hint="eastAsia" w:ascii="宋体" w:hAnsi="宋体" w:cs="宋体"/>
          <w:color w:val="auto"/>
          <w:szCs w:val="21"/>
          <w:lang w:val="zh-CN"/>
        </w:rPr>
        <w:t>具有独立承担民事责任能力：在中华人民共和国境内注册的法人或其他组织或自然人，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spacing w:line="36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eastAsia="宋体" w:cs="宋体"/>
          <w:color w:val="auto"/>
          <w:sz w:val="21"/>
          <w:szCs w:val="21"/>
          <w:lang w:val="zh-CN"/>
        </w:rPr>
        <w:t>有依法缴纳税收和社会保障资金的良好记录：</w:t>
      </w:r>
      <w:r>
        <w:rPr>
          <w:rFonts w:hint="eastAsia" w:ascii="宋体" w:hAnsi="宋体" w:eastAsia="宋体" w:cs="宋体"/>
          <w:color w:val="auto"/>
          <w:sz w:val="21"/>
          <w:szCs w:val="21"/>
          <w:lang w:val="en-US" w:eastAsia="zh-CN"/>
        </w:rPr>
        <w:t>提供《资格条件承诺函》；</w:t>
      </w:r>
    </w:p>
    <w:p>
      <w:pPr>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eastAsia="宋体" w:cs="宋体"/>
          <w:color w:val="auto"/>
          <w:sz w:val="21"/>
          <w:szCs w:val="21"/>
          <w:lang w:val="zh-CN"/>
        </w:rPr>
        <w:t>具有良好的商业信誉和健全的财务会计制度：</w:t>
      </w:r>
      <w:r>
        <w:rPr>
          <w:rFonts w:hint="eastAsia" w:ascii="宋体" w:hAnsi="宋体" w:eastAsia="宋体" w:cs="宋体"/>
          <w:color w:val="auto"/>
          <w:sz w:val="21"/>
          <w:szCs w:val="21"/>
          <w:lang w:val="en-US" w:eastAsia="zh-CN"/>
        </w:rPr>
        <w:t>提供《资格条件承诺函》；</w:t>
      </w:r>
    </w:p>
    <w:p>
      <w:pPr>
        <w:spacing w:line="360" w:lineRule="auto"/>
        <w:ind w:firstLine="420" w:firstLineChars="200"/>
        <w:rPr>
          <w:rFonts w:hint="eastAsia" w:ascii="宋体" w:hAnsi="宋体" w:cs="宋体"/>
          <w:color w:val="auto"/>
          <w:szCs w:val="21"/>
          <w:lang w:val="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履行合同所必需的设备和专业技术能力：</w:t>
      </w:r>
      <w:r>
        <w:rPr>
          <w:rFonts w:hint="eastAsia" w:ascii="宋体" w:hAnsi="宋体" w:eastAsia="宋体" w:cs="宋体"/>
          <w:color w:val="auto"/>
          <w:sz w:val="21"/>
          <w:szCs w:val="21"/>
          <w:lang w:val="en-US" w:eastAsia="zh-CN"/>
        </w:rPr>
        <w:t>提供《资格条件承诺函》；</w:t>
      </w:r>
    </w:p>
    <w:p>
      <w:pPr>
        <w:pStyle w:val="46"/>
        <w:ind w:firstLineChars="200"/>
        <w:textAlignment w:val="baseline"/>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CN"/>
        </w:rPr>
        <w:t>参加政府采购活动前三年内，在经营活动中没有重大违法记录：</w:t>
      </w:r>
      <w:r>
        <w:rPr>
          <w:rFonts w:hint="eastAsia" w:ascii="宋体" w:hAnsi="宋体" w:eastAsia="宋体" w:cs="宋体"/>
          <w:color w:val="auto"/>
          <w:sz w:val="21"/>
          <w:szCs w:val="21"/>
          <w:lang w:val="en-US" w:eastAsia="zh-CN"/>
        </w:rPr>
        <w:t>提供《资格条件承诺函》</w:t>
      </w:r>
      <w:r>
        <w:rPr>
          <w:rFonts w:hint="eastAsia" w:ascii="宋体" w:hAnsi="宋体" w:eastAsia="宋体" w:cs="宋体"/>
          <w:color w:val="auto"/>
          <w:sz w:val="21"/>
          <w:szCs w:val="21"/>
          <w:highlight w:val="none"/>
          <w:lang w:val="zh-CN"/>
        </w:rPr>
        <w:t>。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46"/>
        <w:ind w:firstLineChars="200"/>
        <w:textAlignment w:val="baseline"/>
        <w:rPr>
          <w:rFonts w:hint="eastAsia" w:ascii="宋体" w:hAnsi="宋体" w:eastAsia="宋体" w:cs="宋体"/>
          <w:b/>
          <w:bCs/>
          <w:color w:val="auto"/>
          <w:spacing w:val="-6"/>
          <w:kern w:val="2"/>
          <w:sz w:val="21"/>
          <w:szCs w:val="21"/>
          <w:highlight w:val="none"/>
          <w:lang w:val="zh-CN" w:eastAsia="zh-CN" w:bidi="ar-SA"/>
        </w:rPr>
      </w:pPr>
      <w:r>
        <w:rPr>
          <w:rFonts w:hint="eastAsia" w:ascii="宋体" w:hAnsi="宋体" w:eastAsia="宋体" w:cs="宋体"/>
          <w:b/>
          <w:bCs/>
          <w:color w:val="auto"/>
          <w:spacing w:val="-6"/>
          <w:kern w:val="2"/>
          <w:sz w:val="21"/>
          <w:szCs w:val="21"/>
          <w:highlight w:val="none"/>
          <w:lang w:val="en-US" w:eastAsia="zh-CN" w:bidi="ar-SA"/>
        </w:rPr>
        <w:t>2、落实政府采购政策需满足的资格要求：</w:t>
      </w:r>
    </w:p>
    <w:p>
      <w:pPr>
        <w:pageBreakBefore w:val="0"/>
        <w:kinsoku/>
        <w:wordWrap/>
        <w:overflowPunct/>
        <w:topLinePunct w:val="0"/>
        <w:autoSpaceDE/>
        <w:autoSpaceDN/>
        <w:bidi w:val="0"/>
        <w:adjustRightInd/>
        <w:spacing w:line="480" w:lineRule="exact"/>
        <w:ind w:firstLine="420" w:firstLineChars="200"/>
        <w:rPr>
          <w:rFonts w:hint="eastAsia" w:ascii="宋体" w:hAnsi="宋体" w:cs="宋体"/>
          <w:color w:val="auto"/>
          <w:spacing w:val="-6"/>
          <w:szCs w:val="21"/>
          <w:highlight w:val="none"/>
        </w:rPr>
      </w:pPr>
      <w:r>
        <w:rPr>
          <w:rFonts w:hint="eastAsia" w:ascii="宋体" w:hAnsi="宋体" w:eastAsia="宋体" w:cs="宋体"/>
          <w:color w:val="auto"/>
          <w:kern w:val="2"/>
          <w:sz w:val="21"/>
          <w:szCs w:val="21"/>
          <w:highlight w:val="none"/>
          <w:lang w:val="en-US" w:eastAsia="zh-CN" w:bidi="ar-SA"/>
        </w:rPr>
        <w:t>本采购项目属于专门面向中小企业采购的项目。</w:t>
      </w:r>
    </w:p>
    <w:p>
      <w:pPr>
        <w:pageBreakBefore w:val="0"/>
        <w:kinsoku/>
        <w:wordWrap/>
        <w:overflowPunct/>
        <w:topLinePunct w:val="0"/>
        <w:autoSpaceDE/>
        <w:autoSpaceDN/>
        <w:bidi w:val="0"/>
        <w:adjustRightInd/>
        <w:spacing w:line="480" w:lineRule="exact"/>
        <w:ind w:firstLine="398" w:firstLineChars="200"/>
        <w:rPr>
          <w:rFonts w:hint="eastAsia" w:ascii="宋体" w:hAnsi="宋体" w:cs="宋体"/>
          <w:color w:val="auto"/>
          <w:szCs w:val="21"/>
          <w:highlight w:val="none"/>
        </w:rPr>
      </w:pPr>
      <w:r>
        <w:rPr>
          <w:rFonts w:hint="eastAsia" w:ascii="宋体" w:hAnsi="宋体" w:cs="宋体"/>
          <w:b/>
          <w:bCs/>
          <w:color w:val="auto"/>
          <w:spacing w:val="-6"/>
          <w:szCs w:val="21"/>
          <w:highlight w:val="none"/>
          <w:lang w:val="en-US" w:eastAsia="zh-CN"/>
        </w:rPr>
        <w:t>3</w:t>
      </w:r>
      <w:r>
        <w:rPr>
          <w:rFonts w:hint="eastAsia" w:ascii="宋体" w:hAnsi="宋体" w:cs="宋体"/>
          <w:b/>
          <w:bCs/>
          <w:color w:val="auto"/>
          <w:spacing w:val="-6"/>
          <w:szCs w:val="21"/>
          <w:highlight w:val="none"/>
          <w:lang w:val="zh-CN"/>
        </w:rPr>
        <w:t>.本项目的特定资格要求：</w:t>
      </w:r>
    </w:p>
    <w:p>
      <w:pPr>
        <w:keepNext w:val="0"/>
        <w:keepLines w:val="0"/>
        <w:widowControl/>
        <w:suppressLineNumbers w:val="0"/>
        <w:spacing w:line="360" w:lineRule="auto"/>
        <w:ind w:firstLine="420" w:firstLineChars="200"/>
        <w:jc w:val="left"/>
        <w:rPr>
          <w:rFonts w:hint="default"/>
          <w:color w:val="auto"/>
          <w:lang w:val="en-US" w:eastAsia="zh-CN"/>
        </w:rPr>
      </w:pPr>
      <w:r>
        <w:rPr>
          <w:rFonts w:hint="eastAsia" w:ascii="宋体" w:hAnsi="宋体" w:eastAsia="宋体" w:cs="宋体"/>
          <w:b w:val="0"/>
          <w:bCs/>
          <w:color w:val="auto"/>
          <w:kern w:val="2"/>
          <w:sz w:val="21"/>
          <w:szCs w:val="21"/>
          <w:highlight w:val="none"/>
          <w:lang w:val="en-US" w:eastAsia="zh-CN" w:bidi="ar-SA"/>
        </w:rPr>
        <w:t>（1）供应商须具备</w:t>
      </w:r>
      <w:r>
        <w:rPr>
          <w:color w:val="auto"/>
        </w:rPr>
        <w:t>建筑工程施工总承包三级或以上资质或根据《住房和城乡建设部关于印发建设工程企业资质管理制度改革方案的通知（建市〔2020〕94号）》规定换发新证的建筑工程施工总承包乙级（或以上）资质</w:t>
      </w:r>
      <w:r>
        <w:rPr>
          <w:rFonts w:hint="eastAsia" w:ascii="宋体" w:hAnsi="宋体" w:eastAsia="宋体" w:cs="宋体"/>
          <w:b w:val="0"/>
          <w:bCs/>
          <w:color w:val="auto"/>
          <w:kern w:val="2"/>
          <w:sz w:val="21"/>
          <w:szCs w:val="21"/>
          <w:highlight w:val="none"/>
          <w:lang w:val="en-US" w:eastAsia="zh-CN" w:bidi="ar-SA"/>
        </w:rPr>
        <w:t>，且具备</w:t>
      </w:r>
      <w:r>
        <w:rPr>
          <w:rFonts w:hint="eastAsia"/>
          <w:color w:val="auto"/>
        </w:rPr>
        <w:t>建设行政主管部门颁发</w:t>
      </w:r>
      <w:r>
        <w:rPr>
          <w:rFonts w:hint="eastAsia" w:ascii="宋体" w:hAnsi="宋体" w:eastAsia="宋体" w:cs="宋体"/>
          <w:b w:val="0"/>
          <w:bCs/>
          <w:color w:val="auto"/>
          <w:kern w:val="2"/>
          <w:sz w:val="21"/>
          <w:szCs w:val="21"/>
          <w:highlight w:val="none"/>
          <w:lang w:val="en-US" w:eastAsia="zh-CN" w:bidi="ar-SA"/>
        </w:rPr>
        <w:t xml:space="preserve">有效的安全生产许可证。（企业、人员等资质资格证书过期的，如有相关顺延资质资格有效期文件且符合文件规定的，则视为仍然有效）（提供相关有效证明材料复印件） </w:t>
      </w:r>
    </w:p>
    <w:p>
      <w:pPr>
        <w:pStyle w:val="230"/>
        <w:spacing w:line="360" w:lineRule="auto"/>
        <w:ind w:firstLine="420" w:firstLineChars="200"/>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2</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持有建设行政主管部门颁发有效的《安全生产许可证》。</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初次报价响应文件提交证书复印件</w:t>
      </w:r>
      <w:r>
        <w:rPr>
          <w:rFonts w:hint="eastAsia" w:ascii="宋体" w:hAnsi="宋体" w:eastAsia="宋体" w:cs="宋体"/>
          <w:bCs/>
          <w:color w:val="auto"/>
          <w:kern w:val="2"/>
          <w:sz w:val="21"/>
          <w:szCs w:val="21"/>
          <w:highlight w:val="none"/>
          <w:lang w:eastAsia="zh-CN"/>
        </w:rPr>
        <w:t>）</w:t>
      </w:r>
    </w:p>
    <w:p>
      <w:pPr>
        <w:pStyle w:val="230"/>
        <w:spacing w:line="360" w:lineRule="auto"/>
        <w:ind w:firstLine="420" w:firstLineChars="200"/>
        <w:rPr>
          <w:rFonts w:ascii="宋体" w:hAnsi="宋体" w:eastAsia="宋体" w:cs="宋体"/>
          <w:bCs/>
          <w:color w:val="auto"/>
          <w:kern w:val="2"/>
          <w:sz w:val="21"/>
          <w:szCs w:val="21"/>
          <w:highlight w:val="none"/>
          <w:lang w:eastAsia="zh-CN"/>
        </w:rPr>
      </w:pPr>
      <w:r>
        <w:rPr>
          <w:rFonts w:hint="eastAsia" w:ascii="宋体" w:hAnsi="宋体" w:eastAsia="宋体" w:cs="宋体"/>
          <w:b w:val="0"/>
          <w:bCs/>
          <w:color w:val="auto"/>
          <w:kern w:val="2"/>
          <w:sz w:val="21"/>
          <w:szCs w:val="21"/>
          <w:highlight w:val="none"/>
          <w:lang w:val="en-US" w:eastAsia="zh-CN" w:bidi="ar-SA"/>
        </w:rPr>
        <w:t>（3）工程项目负责人具有二级建造师资质或以上并且能直接参与施工现场管理。</w:t>
      </w:r>
    </w:p>
    <w:p>
      <w:pPr>
        <w:pStyle w:val="230"/>
        <w:spacing w:line="360" w:lineRule="auto"/>
        <w:ind w:firstLine="630" w:firstLineChars="300"/>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1）</w:t>
      </w:r>
      <w:r>
        <w:rPr>
          <w:rFonts w:ascii="宋体" w:hAnsi="宋体" w:eastAsia="宋体" w:cs="宋体"/>
          <w:bCs/>
          <w:color w:val="auto"/>
          <w:kern w:val="2"/>
          <w:sz w:val="21"/>
          <w:szCs w:val="21"/>
          <w:highlight w:val="none"/>
          <w:lang w:eastAsia="zh-CN"/>
        </w:rPr>
        <w:t>项目负责人要求：①取得二级或以上建造师资格。（提供证书复印件）；</w:t>
      </w:r>
    </w:p>
    <w:p>
      <w:pPr>
        <w:pStyle w:val="230"/>
        <w:spacing w:line="360" w:lineRule="auto"/>
        <w:ind w:firstLine="2520" w:firstLineChars="1200"/>
        <w:rPr>
          <w:rFonts w:hint="eastAsia" w:ascii="宋体" w:hAnsi="宋体" w:eastAsia="宋体" w:cs="宋体"/>
          <w:bCs/>
          <w:color w:val="auto"/>
          <w:kern w:val="2"/>
          <w:sz w:val="21"/>
          <w:szCs w:val="21"/>
          <w:highlight w:val="none"/>
          <w:lang w:eastAsia="zh-CN"/>
        </w:rPr>
      </w:pPr>
      <w:r>
        <w:rPr>
          <w:rFonts w:ascii="宋体" w:hAnsi="宋体" w:eastAsia="宋体" w:cs="宋体"/>
          <w:bCs/>
          <w:color w:val="auto"/>
          <w:kern w:val="2"/>
          <w:sz w:val="21"/>
          <w:szCs w:val="21"/>
          <w:highlight w:val="none"/>
          <w:lang w:eastAsia="zh-CN"/>
        </w:rPr>
        <w:t>②取得安全培训考核合格证（B证）（提供证书复印件），或能够提供广东省建筑施工企业管理人员安全生产考核信息系统安全生产管理人员证书信息的网页截图。</w:t>
      </w:r>
    </w:p>
    <w:p>
      <w:pPr>
        <w:pStyle w:val="230"/>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专职安全员要求：专职安全员须具有有效的《安全生产考核合格证（C证）》或《安全生产考核合格证（综合类C3证）》</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供应商</w:t>
      </w:r>
      <w:r>
        <w:rPr>
          <w:rFonts w:ascii="宋体" w:hAnsi="宋体" w:eastAsia="宋体" w:cs="宋体"/>
          <w:bCs/>
          <w:color w:val="auto"/>
          <w:kern w:val="2"/>
          <w:sz w:val="21"/>
          <w:szCs w:val="21"/>
          <w:highlight w:val="none"/>
          <w:lang w:eastAsia="zh-CN"/>
        </w:rPr>
        <w:t>可提供所在省份相关建筑施工企业管理人员安全生产考核信息系统的证书查询信息网页打印件或电子证照打印件）</w:t>
      </w:r>
    </w:p>
    <w:p>
      <w:pPr>
        <w:keepNext w:val="0"/>
        <w:keepLines w:val="0"/>
        <w:widowControl/>
        <w:suppressLineNumbers w:val="0"/>
        <w:spacing w:line="360" w:lineRule="auto"/>
        <w:ind w:firstLine="420" w:firstLineChars="200"/>
        <w:jc w:val="left"/>
        <w:rPr>
          <w:rFonts w:hint="eastAsia" w:cs="宋体"/>
          <w:b w:val="0"/>
          <w:bCs/>
          <w:color w:val="auto"/>
          <w:kern w:val="2"/>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w:t>
      </w:r>
      <w:r>
        <w:rPr>
          <w:rFonts w:hint="eastAsia" w:ascii="宋体" w:hAnsi="宋体" w:cs="宋体"/>
          <w:b w:val="0"/>
          <w:bCs/>
          <w:color w:val="auto"/>
          <w:kern w:val="2"/>
          <w:sz w:val="21"/>
          <w:szCs w:val="21"/>
          <w:highlight w:val="none"/>
          <w:lang w:val="en-US" w:eastAsia="zh-CN" w:bidi="ar-SA"/>
        </w:rPr>
        <w:t>5</w:t>
      </w:r>
      <w:r>
        <w:rPr>
          <w:rFonts w:hint="eastAsia" w:ascii="宋体" w:hAnsi="宋体" w:eastAsia="宋体" w:cs="宋体"/>
          <w:b w:val="0"/>
          <w:bCs/>
          <w:color w:val="auto"/>
          <w:kern w:val="2"/>
          <w:sz w:val="21"/>
          <w:szCs w:val="21"/>
          <w:highlight w:val="none"/>
          <w:lang w:val="en-US" w:eastAsia="zh-CN" w:bidi="ar-SA"/>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w:t>
      </w:r>
      <w:r>
        <w:rPr>
          <w:rFonts w:hint="eastAsia" w:cs="宋体"/>
          <w:b w:val="0"/>
          <w:bCs/>
          <w:color w:val="auto"/>
          <w:kern w:val="2"/>
          <w:sz w:val="21"/>
          <w:szCs w:val="21"/>
          <w:highlight w:val="none"/>
          <w:lang w:val="en-US" w:eastAsia="zh-CN"/>
        </w:rPr>
        <w:t>失效，供应商需提供相关证明资料）。</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6）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w:t>
      </w:r>
      <w:r>
        <w:rPr>
          <w:rFonts w:hint="eastAsia" w:ascii="宋体" w:hAnsi="宋体" w:cs="宋体"/>
          <w:color w:val="auto"/>
          <w:szCs w:val="21"/>
          <w:lang w:val="en-US" w:eastAsia="zh-CN"/>
        </w:rPr>
        <w:t>投标</w:t>
      </w:r>
      <w:r>
        <w:rPr>
          <w:rFonts w:hint="eastAsia" w:ascii="宋体" w:hAnsi="宋体" w:cs="宋体"/>
          <w:color w:val="auto"/>
          <w:szCs w:val="21"/>
          <w:lang w:val="zh-CN"/>
        </w:rPr>
        <w:t>（报价）函相关承诺要求内容。</w:t>
      </w:r>
    </w:p>
    <w:p>
      <w:pPr>
        <w:pageBreakBefore w:val="0"/>
        <w:kinsoku/>
        <w:wordWrap/>
        <w:overflowPunct/>
        <w:topLinePunct w:val="0"/>
        <w:autoSpaceDE/>
        <w:autoSpaceDN/>
        <w:bidi w:val="0"/>
        <w:adjustRightInd/>
        <w:spacing w:line="480" w:lineRule="exact"/>
        <w:ind w:firstLine="211" w:firstLineChars="100"/>
        <w:rPr>
          <w:rFonts w:hint="eastAsia" w:ascii="宋体" w:hAnsi="宋体" w:cs="Arial"/>
          <w:b/>
          <w:bCs/>
          <w:color w:val="auto"/>
          <w:szCs w:val="21"/>
          <w:highlight w:val="none"/>
        </w:rPr>
      </w:pPr>
      <w:r>
        <w:rPr>
          <w:rFonts w:hint="eastAsia" w:ascii="宋体" w:hAnsi="宋体" w:cs="Arial"/>
          <w:b/>
          <w:bCs/>
          <w:color w:val="auto"/>
          <w:szCs w:val="21"/>
          <w:highlight w:val="none"/>
        </w:rPr>
        <w:t>三、获取采购文件</w:t>
      </w:r>
    </w:p>
    <w:p>
      <w:pPr>
        <w:pageBreakBefore w:val="0"/>
        <w:kinsoku/>
        <w:wordWrap/>
        <w:overflowPunct/>
        <w:topLinePunct w:val="0"/>
        <w:autoSpaceDE/>
        <w:autoSpaceDN/>
        <w:bidi w:val="0"/>
        <w:adjustRightInd/>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05</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16</w:t>
      </w:r>
      <w:r>
        <w:rPr>
          <w:rFonts w:hint="eastAsia" w:ascii="宋体" w:hAnsi="宋体" w:cs="宋体"/>
          <w:color w:val="auto"/>
          <w:szCs w:val="21"/>
          <w:highlight w:val="none"/>
          <w:u w:val="single"/>
        </w:rPr>
        <w:t>日至202</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05</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22</w:t>
      </w:r>
      <w:r>
        <w:rPr>
          <w:rFonts w:hint="eastAsia" w:ascii="宋体" w:hAnsi="宋体" w:cs="宋体"/>
          <w:color w:val="auto"/>
          <w:szCs w:val="21"/>
          <w:highlight w:val="none"/>
          <w:u w:val="single"/>
        </w:rPr>
        <w:t>日</w:t>
      </w:r>
      <w:r>
        <w:rPr>
          <w:rFonts w:hint="eastAsia" w:ascii="宋体" w:hAnsi="宋体" w:cs="宋体"/>
          <w:b/>
          <w:bCs/>
          <w:iCs/>
          <w:color w:val="auto"/>
          <w:szCs w:val="21"/>
          <w:highlight w:val="none"/>
          <w:u w:val="single"/>
        </w:rPr>
        <w:t>（</w:t>
      </w:r>
      <w:r>
        <w:rPr>
          <w:rFonts w:hint="eastAsia" w:ascii="宋体" w:hAnsi="宋体" w:cs="宋体"/>
          <w:b/>
          <w:bCs/>
          <w:i/>
          <w:color w:val="auto"/>
          <w:szCs w:val="21"/>
          <w:highlight w:val="none"/>
          <w:u w:val="single"/>
        </w:rPr>
        <w:t>提供期限自本公告发布之日起不得少于5个工作日</w:t>
      </w:r>
      <w:r>
        <w:rPr>
          <w:rFonts w:hint="eastAsia" w:ascii="宋体" w:hAnsi="宋体" w:cs="宋体"/>
          <w:b/>
          <w:bCs/>
          <w:iCs/>
          <w:color w:val="auto"/>
          <w:szCs w:val="21"/>
          <w:highlight w:val="none"/>
          <w:u w:val="single"/>
        </w:rPr>
        <w:t>）</w:t>
      </w:r>
      <w:r>
        <w:rPr>
          <w:rFonts w:hint="eastAsia" w:ascii="宋体" w:hAnsi="宋体" w:cs="宋体"/>
          <w:color w:val="auto"/>
          <w:szCs w:val="21"/>
          <w:highlight w:val="none"/>
        </w:rPr>
        <w:t>，每天上午9:00至12:00，下午14:30至17:30（北京时间，法定节假日除外）</w:t>
      </w:r>
    </w:p>
    <w:p>
      <w:pPr>
        <w:pageBreakBefore w:val="0"/>
        <w:kinsoku/>
        <w:wordWrap/>
        <w:overflowPunct/>
        <w:topLinePunct w:val="0"/>
        <w:autoSpaceDE/>
        <w:autoSpaceDN/>
        <w:bidi w:val="0"/>
        <w:adjustRightInd/>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2.地点：</w:t>
      </w:r>
      <w:r>
        <w:rPr>
          <w:rFonts w:hint="eastAsia" w:ascii="宋体" w:hAnsi="宋体" w:cs="Arial"/>
          <w:color w:val="auto"/>
          <w:szCs w:val="21"/>
          <w:highlight w:val="none"/>
          <w:lang w:eastAsia="zh-CN"/>
        </w:rPr>
        <w:t>韶关市浈江区十里亭镇良村坝厂新村9号</w:t>
      </w:r>
    </w:p>
    <w:p>
      <w:pPr>
        <w:pageBreakBefore w:val="0"/>
        <w:kinsoku/>
        <w:wordWrap/>
        <w:overflowPunct/>
        <w:topLinePunct w:val="0"/>
        <w:autoSpaceDE/>
        <w:autoSpaceDN/>
        <w:bidi w:val="0"/>
        <w:adjustRightInd/>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3.方式：</w:t>
      </w:r>
      <w:r>
        <w:rPr>
          <w:rFonts w:hint="eastAsia" w:ascii="宋体" w:hAnsi="宋体" w:cs="宋体"/>
          <w:color w:val="auto"/>
          <w:szCs w:val="21"/>
          <w:highlight w:val="none"/>
          <w:lang w:val="en-US" w:eastAsia="zh-CN"/>
        </w:rPr>
        <w:t>线上获取</w:t>
      </w:r>
      <w:r>
        <w:rPr>
          <w:rFonts w:hint="eastAsia" w:ascii="宋体" w:hAnsi="宋体" w:cs="宋体"/>
          <w:color w:val="auto"/>
          <w:szCs w:val="21"/>
          <w:highlight w:val="none"/>
        </w:rPr>
        <w:t>。</w:t>
      </w:r>
    </w:p>
    <w:p>
      <w:pPr>
        <w:pageBreakBefore w:val="0"/>
        <w:kinsoku/>
        <w:wordWrap/>
        <w:overflowPunct/>
        <w:topLinePunct w:val="0"/>
        <w:autoSpaceDE/>
        <w:autoSpaceDN/>
        <w:bidi w:val="0"/>
        <w:adjustRightInd/>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4.售价：</w:t>
      </w:r>
      <w:r>
        <w:rPr>
          <w:rFonts w:hint="eastAsia" w:ascii="宋体" w:hAnsi="宋体" w:cs="宋体"/>
          <w:color w:val="auto"/>
          <w:szCs w:val="21"/>
          <w:highlight w:val="none"/>
          <w:lang w:val="en-US" w:eastAsia="zh-CN"/>
        </w:rPr>
        <w:t>免费</w:t>
      </w:r>
      <w:r>
        <w:rPr>
          <w:rFonts w:hint="eastAsia" w:ascii="宋体" w:hAnsi="宋体" w:cs="宋体"/>
          <w:color w:val="auto"/>
          <w:szCs w:val="21"/>
          <w:highlight w:val="none"/>
        </w:rPr>
        <w:t>。</w:t>
      </w:r>
    </w:p>
    <w:p>
      <w:pPr>
        <w:pStyle w:val="5"/>
        <w:pageBreakBefore w:val="0"/>
        <w:kinsoku/>
        <w:wordWrap/>
        <w:overflowPunct/>
        <w:topLinePunct w:val="0"/>
        <w:autoSpaceDE/>
        <w:autoSpaceDN/>
        <w:bidi w:val="0"/>
        <w:adjustRightInd/>
        <w:spacing w:before="0" w:beforeLines="0" w:after="0" w:afterLines="0" w:line="480" w:lineRule="exact"/>
        <w:rPr>
          <w:rFonts w:hint="eastAsia" w:cs="宋体"/>
          <w:bCs/>
          <w:color w:val="auto"/>
          <w:sz w:val="21"/>
          <w:szCs w:val="21"/>
          <w:highlight w:val="none"/>
          <w:lang w:eastAsia="zh-CN"/>
        </w:rPr>
      </w:pPr>
      <w:bookmarkStart w:id="19" w:name="_Toc2908"/>
      <w:bookmarkStart w:id="20" w:name="_Toc28359015"/>
      <w:bookmarkStart w:id="21" w:name="_Toc28359092"/>
      <w:bookmarkStart w:id="22" w:name="_Toc35393632"/>
      <w:bookmarkStart w:id="23" w:name="_Toc35393801"/>
      <w:r>
        <w:rPr>
          <w:rFonts w:hint="eastAsia" w:cs="宋体"/>
          <w:bCs/>
          <w:color w:val="auto"/>
          <w:sz w:val="21"/>
          <w:szCs w:val="21"/>
          <w:highlight w:val="none"/>
        </w:rPr>
        <w:t>四、响应文件提交</w:t>
      </w:r>
      <w:bookmarkEnd w:id="19"/>
      <w:bookmarkEnd w:id="20"/>
      <w:bookmarkEnd w:id="21"/>
      <w:bookmarkEnd w:id="22"/>
      <w:bookmarkEnd w:id="23"/>
      <w:r>
        <w:rPr>
          <w:rFonts w:hint="eastAsia" w:cs="宋体"/>
          <w:bCs/>
          <w:color w:val="auto"/>
          <w:sz w:val="21"/>
          <w:szCs w:val="21"/>
          <w:highlight w:val="none"/>
          <w:lang w:eastAsia="zh-CN"/>
        </w:rPr>
        <w:t>截止时间</w:t>
      </w:r>
    </w:p>
    <w:p>
      <w:pPr>
        <w:pageBreakBefore w:val="0"/>
        <w:kinsoku/>
        <w:wordWrap/>
        <w:overflowPunct/>
        <w:topLinePunct w:val="0"/>
        <w:autoSpaceDE/>
        <w:autoSpaceDN/>
        <w:bidi w:val="0"/>
        <w:adjustRightInd/>
        <w:spacing w:line="480" w:lineRule="exact"/>
        <w:ind w:firstLine="420" w:firstLineChars="200"/>
        <w:rPr>
          <w:rFonts w:hint="eastAsia" w:ascii="宋体" w:hAnsi="宋体" w:cs="宋体"/>
          <w:bCs/>
          <w:color w:val="auto"/>
          <w:szCs w:val="21"/>
          <w:highlight w:val="none"/>
        </w:rPr>
      </w:pPr>
      <w:r>
        <w:rPr>
          <w:rFonts w:hint="eastAsia" w:ascii="宋体" w:hAnsi="宋体" w:cs="宋体"/>
          <w:color w:val="auto"/>
          <w:szCs w:val="21"/>
          <w:highlight w:val="none"/>
        </w:rPr>
        <w:t>1.时间：</w:t>
      </w:r>
      <w:r>
        <w:rPr>
          <w:rFonts w:hint="eastAsia" w:ascii="宋体" w:hAnsi="宋体" w:cs="宋体"/>
          <w:color w:val="auto"/>
          <w:szCs w:val="21"/>
          <w:highlight w:val="none"/>
          <w:u w:val="single"/>
          <w:lang w:eastAsia="zh-CN"/>
        </w:rPr>
        <w:t>202</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lang w:eastAsia="zh-CN"/>
        </w:rPr>
        <w:t>年</w:t>
      </w:r>
      <w:r>
        <w:rPr>
          <w:rFonts w:hint="eastAsia" w:ascii="宋体" w:hAnsi="宋体" w:cs="宋体"/>
          <w:color w:val="auto"/>
          <w:szCs w:val="21"/>
          <w:highlight w:val="none"/>
          <w:u w:val="single"/>
          <w:lang w:val="en-US" w:eastAsia="zh-CN"/>
        </w:rPr>
        <w:t>05</w:t>
      </w:r>
      <w:r>
        <w:rPr>
          <w:rFonts w:hint="eastAsia" w:ascii="宋体" w:hAnsi="宋体" w:cs="宋体"/>
          <w:color w:val="auto"/>
          <w:szCs w:val="21"/>
          <w:highlight w:val="none"/>
          <w:u w:val="single"/>
          <w:lang w:eastAsia="zh-CN"/>
        </w:rPr>
        <w:t>月</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分</w:t>
      </w:r>
      <w:r>
        <w:rPr>
          <w:rFonts w:hint="eastAsia" w:ascii="宋体" w:hAnsi="宋体" w:cs="宋体"/>
          <w:bCs/>
          <w:color w:val="auto"/>
          <w:szCs w:val="21"/>
          <w:highlight w:val="none"/>
        </w:rPr>
        <w:t>（北京时间）</w:t>
      </w:r>
      <w:r>
        <w:rPr>
          <w:rFonts w:hint="eastAsia" w:ascii="宋体" w:hAnsi="宋体" w:cs="宋体"/>
          <w:b/>
          <w:bCs/>
          <w:iCs/>
          <w:color w:val="auto"/>
          <w:szCs w:val="21"/>
          <w:highlight w:val="none"/>
          <w:u w:val="single"/>
        </w:rPr>
        <w:t>（</w:t>
      </w:r>
      <w:r>
        <w:rPr>
          <w:rFonts w:hint="eastAsia" w:ascii="宋体" w:hAnsi="宋体" w:cs="宋体"/>
          <w:b/>
          <w:bCs/>
          <w:i/>
          <w:color w:val="auto"/>
          <w:szCs w:val="21"/>
          <w:highlight w:val="none"/>
          <w:u w:val="single"/>
        </w:rPr>
        <w:t>自磋商文件开始发出之日起至供应商提交响应文件截止之日止，不得少于10日</w:t>
      </w:r>
      <w:r>
        <w:rPr>
          <w:rFonts w:hint="eastAsia" w:ascii="宋体" w:hAnsi="宋体" w:cs="宋体"/>
          <w:b/>
          <w:bCs/>
          <w:iCs/>
          <w:color w:val="auto"/>
          <w:szCs w:val="21"/>
          <w:highlight w:val="none"/>
          <w:u w:val="single"/>
        </w:rPr>
        <w:t>）</w:t>
      </w:r>
    </w:p>
    <w:p>
      <w:pPr>
        <w:pageBreakBefore w:val="0"/>
        <w:kinsoku/>
        <w:wordWrap/>
        <w:overflowPunct/>
        <w:topLinePunct w:val="0"/>
        <w:autoSpaceDE/>
        <w:autoSpaceDN/>
        <w:bidi w:val="0"/>
        <w:adjustRightInd/>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2.地点：</w:t>
      </w:r>
      <w:r>
        <w:rPr>
          <w:rFonts w:hint="eastAsia" w:ascii="宋体" w:hAnsi="宋体" w:cs="Arial"/>
          <w:color w:val="auto"/>
          <w:szCs w:val="21"/>
          <w:highlight w:val="none"/>
          <w:lang w:eastAsia="zh-CN"/>
        </w:rPr>
        <w:t>韶关市浈江区十里亭镇良村坝厂新村9号</w:t>
      </w:r>
    </w:p>
    <w:p>
      <w:pPr>
        <w:pStyle w:val="5"/>
        <w:pageBreakBefore w:val="0"/>
        <w:kinsoku/>
        <w:wordWrap/>
        <w:overflowPunct/>
        <w:topLinePunct w:val="0"/>
        <w:autoSpaceDE/>
        <w:autoSpaceDN/>
        <w:bidi w:val="0"/>
        <w:adjustRightInd/>
        <w:spacing w:before="0" w:beforeLines="0" w:after="0" w:afterLines="0" w:line="480" w:lineRule="exact"/>
        <w:rPr>
          <w:rFonts w:hint="eastAsia" w:cs="宋体"/>
          <w:bCs/>
          <w:color w:val="auto"/>
          <w:sz w:val="21"/>
          <w:szCs w:val="21"/>
          <w:highlight w:val="none"/>
        </w:rPr>
      </w:pPr>
      <w:bookmarkStart w:id="24" w:name="_Toc35393802"/>
      <w:bookmarkStart w:id="25" w:name="_Toc28359016"/>
      <w:bookmarkStart w:id="26" w:name="_Toc266"/>
      <w:bookmarkStart w:id="27" w:name="_Toc35393633"/>
      <w:bookmarkStart w:id="28" w:name="_Toc28359093"/>
      <w:r>
        <w:rPr>
          <w:rFonts w:hint="eastAsia" w:cs="宋体"/>
          <w:bCs/>
          <w:color w:val="auto"/>
          <w:sz w:val="21"/>
          <w:szCs w:val="21"/>
          <w:highlight w:val="none"/>
        </w:rPr>
        <w:t>五、开启</w:t>
      </w:r>
      <w:bookmarkEnd w:id="24"/>
      <w:bookmarkEnd w:id="25"/>
      <w:bookmarkEnd w:id="26"/>
      <w:bookmarkEnd w:id="27"/>
      <w:bookmarkEnd w:id="28"/>
    </w:p>
    <w:p>
      <w:pPr>
        <w:pageBreakBefore w:val="0"/>
        <w:kinsoku/>
        <w:wordWrap/>
        <w:overflowPunct/>
        <w:topLinePunct w:val="0"/>
        <w:autoSpaceDE/>
        <w:autoSpaceDN/>
        <w:bidi w:val="0"/>
        <w:adjustRightInd/>
        <w:spacing w:line="480" w:lineRule="exact"/>
        <w:ind w:firstLine="420" w:firstLineChars="200"/>
        <w:rPr>
          <w:rFonts w:hint="eastAsia" w:ascii="宋体" w:hAnsi="宋体"/>
          <w:bCs/>
          <w:color w:val="auto"/>
          <w:szCs w:val="21"/>
          <w:highlight w:val="none"/>
        </w:rPr>
      </w:pPr>
      <w:r>
        <w:rPr>
          <w:rFonts w:hint="eastAsia" w:ascii="宋体" w:hAnsi="宋体"/>
          <w:color w:val="auto"/>
          <w:szCs w:val="21"/>
          <w:highlight w:val="none"/>
        </w:rPr>
        <w:t>1.时间：</w:t>
      </w:r>
      <w:r>
        <w:rPr>
          <w:rFonts w:hint="eastAsia" w:ascii="宋体" w:hAnsi="宋体" w:cs="宋体"/>
          <w:color w:val="auto"/>
          <w:szCs w:val="21"/>
          <w:highlight w:val="none"/>
          <w:u w:val="single"/>
          <w:lang w:eastAsia="zh-CN"/>
        </w:rPr>
        <w:t>202</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lang w:eastAsia="zh-CN"/>
        </w:rPr>
        <w:t>年</w:t>
      </w:r>
      <w:r>
        <w:rPr>
          <w:rFonts w:hint="eastAsia" w:ascii="宋体" w:hAnsi="宋体" w:cs="宋体"/>
          <w:color w:val="auto"/>
          <w:szCs w:val="21"/>
          <w:highlight w:val="none"/>
          <w:u w:val="single"/>
          <w:lang w:val="en-US" w:eastAsia="zh-CN"/>
        </w:rPr>
        <w:t>05</w:t>
      </w:r>
      <w:r>
        <w:rPr>
          <w:rFonts w:hint="eastAsia" w:ascii="宋体" w:hAnsi="宋体" w:cs="宋体"/>
          <w:color w:val="auto"/>
          <w:szCs w:val="21"/>
          <w:highlight w:val="none"/>
          <w:u w:val="single"/>
          <w:lang w:eastAsia="zh-CN"/>
        </w:rPr>
        <w:t>月</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分</w:t>
      </w:r>
      <w:r>
        <w:rPr>
          <w:rFonts w:hint="eastAsia" w:ascii="宋体" w:hAnsi="宋体"/>
          <w:bCs/>
          <w:color w:val="auto"/>
          <w:szCs w:val="21"/>
          <w:highlight w:val="none"/>
        </w:rPr>
        <w:t>（北京时间）</w:t>
      </w:r>
    </w:p>
    <w:p>
      <w:pPr>
        <w:pageBreakBefore w:val="0"/>
        <w:kinsoku/>
        <w:wordWrap/>
        <w:overflowPunct/>
        <w:topLinePunct w:val="0"/>
        <w:autoSpaceDE/>
        <w:autoSpaceDN/>
        <w:bidi w:val="0"/>
        <w:adjustRightInd/>
        <w:spacing w:line="480" w:lineRule="exact"/>
        <w:ind w:firstLine="420" w:firstLineChars="200"/>
        <w:rPr>
          <w:rFonts w:hint="eastAsia" w:eastAsia="宋体"/>
          <w:color w:val="auto"/>
          <w:szCs w:val="21"/>
          <w:highlight w:val="none"/>
          <w:lang w:eastAsia="zh-CN"/>
        </w:rPr>
      </w:pPr>
      <w:r>
        <w:rPr>
          <w:rFonts w:hint="eastAsia" w:ascii="宋体" w:hAnsi="宋体"/>
          <w:color w:val="auto"/>
          <w:szCs w:val="21"/>
          <w:highlight w:val="none"/>
        </w:rPr>
        <w:t>2.地点：</w:t>
      </w:r>
      <w:r>
        <w:rPr>
          <w:rFonts w:hint="eastAsia" w:ascii="宋体" w:hAnsi="宋体" w:cs="Arial"/>
          <w:color w:val="auto"/>
          <w:szCs w:val="21"/>
          <w:highlight w:val="none"/>
          <w:lang w:eastAsia="zh-CN"/>
        </w:rPr>
        <w:t>韶关市浈江区十里亭镇良村坝厂新村9号</w:t>
      </w:r>
    </w:p>
    <w:p>
      <w:pPr>
        <w:pStyle w:val="46"/>
        <w:pageBreakBefore w:val="0"/>
        <w:kinsoku/>
        <w:wordWrap/>
        <w:overflowPunct/>
        <w:topLinePunct w:val="0"/>
        <w:autoSpaceDE/>
        <w:autoSpaceDN/>
        <w:bidi w:val="0"/>
        <w:adjustRightInd/>
        <w:spacing w:line="480" w:lineRule="exact"/>
        <w:ind w:firstLine="0" w:firstLineChars="0"/>
        <w:rPr>
          <w:rFonts w:hint="eastAsia" w:ascii="宋体" w:hAnsi="宋体" w:cs="Arial"/>
          <w:b/>
          <w:bCs/>
          <w:color w:val="auto"/>
          <w:kern w:val="2"/>
          <w:szCs w:val="21"/>
          <w:highlight w:val="none"/>
          <w:lang w:val="en-US" w:eastAsia="zh-CN"/>
        </w:rPr>
      </w:pPr>
      <w:r>
        <w:rPr>
          <w:rFonts w:hint="eastAsia" w:ascii="宋体" w:hAnsi="宋体" w:cs="Arial"/>
          <w:b/>
          <w:bCs/>
          <w:color w:val="auto"/>
          <w:kern w:val="2"/>
          <w:szCs w:val="21"/>
          <w:highlight w:val="none"/>
          <w:lang w:val="en-US" w:eastAsia="zh-CN"/>
        </w:rPr>
        <w:t>六、公告期限</w:t>
      </w:r>
    </w:p>
    <w:p>
      <w:pPr>
        <w:pageBreakBefore w:val="0"/>
        <w:kinsoku/>
        <w:wordWrap/>
        <w:overflowPunct/>
        <w:topLinePunct w:val="0"/>
        <w:autoSpaceDE/>
        <w:autoSpaceDN/>
        <w:bidi w:val="0"/>
        <w:adjustRightInd/>
        <w:spacing w:line="480" w:lineRule="exact"/>
        <w:ind w:firstLine="630" w:firstLineChars="300"/>
        <w:rPr>
          <w:rFonts w:hint="eastAsia" w:ascii="宋体" w:hAnsi="宋体" w:cs="Arial"/>
          <w:color w:val="auto"/>
          <w:szCs w:val="21"/>
          <w:highlight w:val="none"/>
        </w:rPr>
      </w:pPr>
      <w:r>
        <w:rPr>
          <w:rFonts w:hint="eastAsia" w:ascii="宋体" w:hAnsi="宋体" w:cs="宋体"/>
          <w:color w:val="auto"/>
          <w:kern w:val="0"/>
          <w:szCs w:val="21"/>
          <w:highlight w:val="none"/>
        </w:rPr>
        <w:t>自本公告发布之日起3个工作日</w:t>
      </w:r>
      <w:r>
        <w:rPr>
          <w:rFonts w:hint="eastAsia" w:ascii="宋体" w:hAnsi="宋体" w:cs="Arial"/>
          <w:color w:val="auto"/>
          <w:szCs w:val="21"/>
          <w:highlight w:val="none"/>
        </w:rPr>
        <w:t>。</w:t>
      </w:r>
    </w:p>
    <w:p>
      <w:pPr>
        <w:pageBreakBefore w:val="0"/>
        <w:kinsoku/>
        <w:wordWrap/>
        <w:overflowPunct/>
        <w:topLinePunct w:val="0"/>
        <w:autoSpaceDE/>
        <w:autoSpaceDN/>
        <w:bidi w:val="0"/>
        <w:adjustRightInd/>
        <w:spacing w:line="480" w:lineRule="exact"/>
        <w:rPr>
          <w:rFonts w:hint="eastAsia" w:ascii="宋体" w:hAnsi="宋体" w:cs="Arial"/>
          <w:b/>
          <w:bCs/>
          <w:color w:val="auto"/>
          <w:szCs w:val="21"/>
          <w:highlight w:val="none"/>
        </w:rPr>
      </w:pPr>
      <w:r>
        <w:rPr>
          <w:rFonts w:hint="eastAsia" w:ascii="宋体" w:hAnsi="宋体" w:cs="Arial"/>
          <w:b/>
          <w:bCs/>
          <w:color w:val="auto"/>
          <w:sz w:val="24"/>
          <w:szCs w:val="21"/>
          <w:highlight w:val="none"/>
        </w:rPr>
        <w:t>七、其他补充事宜</w:t>
      </w:r>
      <w:bookmarkEnd w:id="17"/>
      <w:bookmarkEnd w:id="18"/>
    </w:p>
    <w:p>
      <w:pPr>
        <w:pStyle w:val="5"/>
        <w:pageBreakBefore w:val="0"/>
        <w:tabs>
          <w:tab w:val="left" w:pos="720"/>
        </w:tabs>
        <w:kinsoku/>
        <w:wordWrap/>
        <w:overflowPunct/>
        <w:topLinePunct w:val="0"/>
        <w:autoSpaceDE/>
        <w:autoSpaceDN/>
        <w:bidi w:val="0"/>
        <w:adjustRightInd/>
        <w:spacing w:before="0" w:beforeLines="0" w:after="0" w:afterLines="0" w:line="480" w:lineRule="exact"/>
        <w:ind w:left="-298" w:leftChars="-142" w:firstLine="630" w:firstLineChars="300"/>
        <w:rPr>
          <w:rFonts w:hint="eastAsia" w:cs="Arial"/>
          <w:b w:val="0"/>
          <w:bCs w:val="0"/>
          <w:color w:val="auto"/>
          <w:kern w:val="2"/>
          <w:sz w:val="21"/>
          <w:szCs w:val="21"/>
          <w:highlight w:val="none"/>
          <w:lang w:val="en-US" w:eastAsia="zh-CN"/>
        </w:rPr>
      </w:pPr>
      <w:bookmarkStart w:id="29" w:name="_Toc35393627"/>
      <w:bookmarkStart w:id="30" w:name="_Toc35393796"/>
      <w:bookmarkStart w:id="31" w:name="_Toc28359008"/>
      <w:bookmarkStart w:id="32" w:name="_Toc11810"/>
      <w:bookmarkStart w:id="33" w:name="_Toc28359085"/>
      <w:r>
        <w:rPr>
          <w:rFonts w:hint="eastAsia" w:cs="Arial"/>
          <w:b w:val="0"/>
          <w:bCs w:val="0"/>
          <w:color w:val="auto"/>
          <w:kern w:val="2"/>
          <w:sz w:val="21"/>
          <w:szCs w:val="21"/>
          <w:highlight w:val="none"/>
          <w:lang w:val="en-US" w:eastAsia="zh-CN"/>
        </w:rPr>
        <w:t>1.供应商以线上方式获取磋商文件，并提交以下报名资料：</w:t>
      </w:r>
    </w:p>
    <w:p>
      <w:pPr>
        <w:pStyle w:val="5"/>
        <w:pageBreakBefore w:val="0"/>
        <w:tabs>
          <w:tab w:val="left" w:pos="720"/>
        </w:tabs>
        <w:kinsoku/>
        <w:wordWrap/>
        <w:overflowPunct/>
        <w:topLinePunct w:val="0"/>
        <w:autoSpaceDE/>
        <w:autoSpaceDN/>
        <w:bidi w:val="0"/>
        <w:adjustRightInd/>
        <w:spacing w:before="0" w:beforeLines="0" w:after="0" w:afterLines="0" w:line="480" w:lineRule="exact"/>
        <w:ind w:left="-298" w:leftChars="-142" w:firstLine="630" w:firstLineChars="300"/>
        <w:rPr>
          <w:rFonts w:hint="eastAsia" w:cs="Arial"/>
          <w:b w:val="0"/>
          <w:bCs w:val="0"/>
          <w:color w:val="auto"/>
          <w:kern w:val="2"/>
          <w:sz w:val="21"/>
          <w:szCs w:val="21"/>
          <w:highlight w:val="none"/>
          <w:lang w:val="en-US" w:eastAsia="zh-CN"/>
        </w:rPr>
      </w:pPr>
      <w:r>
        <w:rPr>
          <w:rFonts w:hint="eastAsia" w:cs="Arial"/>
          <w:b w:val="0"/>
          <w:bCs w:val="0"/>
          <w:color w:val="auto"/>
          <w:kern w:val="2"/>
          <w:sz w:val="21"/>
          <w:szCs w:val="21"/>
          <w:highlight w:val="none"/>
          <w:lang w:val="en-US" w:eastAsia="zh-CN"/>
        </w:rPr>
        <w:t>（1）报名登记表（详见附件）；</w:t>
      </w:r>
    </w:p>
    <w:p>
      <w:pPr>
        <w:pStyle w:val="5"/>
        <w:pageBreakBefore w:val="0"/>
        <w:tabs>
          <w:tab w:val="left" w:pos="720"/>
        </w:tabs>
        <w:kinsoku/>
        <w:wordWrap/>
        <w:overflowPunct/>
        <w:topLinePunct w:val="0"/>
        <w:autoSpaceDE/>
        <w:autoSpaceDN/>
        <w:bidi w:val="0"/>
        <w:adjustRightInd/>
        <w:spacing w:before="0" w:beforeLines="0" w:after="0" w:afterLines="0" w:line="480" w:lineRule="exact"/>
        <w:ind w:left="-298" w:leftChars="-142" w:firstLine="630" w:firstLineChars="300"/>
        <w:rPr>
          <w:rFonts w:hint="eastAsia" w:cs="Arial"/>
          <w:b w:val="0"/>
          <w:bCs w:val="0"/>
          <w:color w:val="auto"/>
          <w:kern w:val="2"/>
          <w:sz w:val="21"/>
          <w:szCs w:val="21"/>
          <w:highlight w:val="none"/>
          <w:lang w:val="en-US" w:eastAsia="zh-CN"/>
        </w:rPr>
      </w:pPr>
      <w:r>
        <w:rPr>
          <w:rFonts w:hint="eastAsia" w:cs="Arial"/>
          <w:b w:val="0"/>
          <w:bCs w:val="0"/>
          <w:color w:val="auto"/>
          <w:kern w:val="2"/>
          <w:sz w:val="21"/>
          <w:szCs w:val="21"/>
          <w:highlight w:val="none"/>
          <w:lang w:val="en-US" w:eastAsia="zh-CN"/>
        </w:rPr>
        <w:t>（2）请将报名登记表（加盖供应商公章）扫描件发送至采购代理机构邮箱（邮箱地址：ruichengzbgs@163.com，联系电话：0751-8608990）；扫描后供应商及时将原件邮寄到我公司（邮寄费由供应商自行承担，收件人信息详见公告“采购代理机构信息”）。</w:t>
      </w:r>
    </w:p>
    <w:p>
      <w:pPr>
        <w:pStyle w:val="5"/>
        <w:pageBreakBefore w:val="0"/>
        <w:tabs>
          <w:tab w:val="left" w:pos="720"/>
        </w:tabs>
        <w:kinsoku/>
        <w:wordWrap/>
        <w:overflowPunct/>
        <w:topLinePunct w:val="0"/>
        <w:autoSpaceDE/>
        <w:autoSpaceDN/>
        <w:bidi w:val="0"/>
        <w:adjustRightInd/>
        <w:spacing w:before="0" w:beforeLines="0" w:after="0" w:afterLines="0" w:line="480" w:lineRule="exact"/>
        <w:ind w:left="-298" w:leftChars="-142" w:firstLine="630" w:firstLineChars="300"/>
        <w:rPr>
          <w:rFonts w:hint="eastAsia" w:cs="Arial"/>
          <w:b w:val="0"/>
          <w:bCs w:val="0"/>
          <w:color w:val="auto"/>
          <w:kern w:val="2"/>
          <w:sz w:val="21"/>
          <w:szCs w:val="21"/>
          <w:highlight w:val="none"/>
          <w:lang w:val="en-US" w:eastAsia="zh-CN"/>
        </w:rPr>
      </w:pPr>
      <w:r>
        <w:rPr>
          <w:rFonts w:hint="eastAsia" w:cs="Arial"/>
          <w:b w:val="0"/>
          <w:bCs w:val="0"/>
          <w:color w:val="auto"/>
          <w:kern w:val="2"/>
          <w:sz w:val="21"/>
          <w:szCs w:val="21"/>
          <w:highlight w:val="none"/>
          <w:lang w:val="en-US" w:eastAsia="zh-CN"/>
        </w:rPr>
        <w:t>2.在任何情况下采购代理机构对邮寄过程中发生的迟交或遗交均不承担责任。</w:t>
      </w:r>
    </w:p>
    <w:p>
      <w:pPr>
        <w:pStyle w:val="5"/>
        <w:pageBreakBefore w:val="0"/>
        <w:tabs>
          <w:tab w:val="left" w:pos="720"/>
        </w:tabs>
        <w:kinsoku/>
        <w:wordWrap/>
        <w:overflowPunct/>
        <w:topLinePunct w:val="0"/>
        <w:autoSpaceDE/>
        <w:autoSpaceDN/>
        <w:bidi w:val="0"/>
        <w:adjustRightInd/>
        <w:spacing w:before="0" w:beforeLines="0" w:after="0" w:afterLines="0" w:line="480" w:lineRule="exact"/>
        <w:ind w:left="-298" w:leftChars="-142" w:firstLine="630" w:firstLineChars="300"/>
        <w:rPr>
          <w:rFonts w:hint="eastAsia" w:cs="Arial"/>
          <w:b w:val="0"/>
          <w:bCs w:val="0"/>
          <w:color w:val="auto"/>
          <w:kern w:val="2"/>
          <w:sz w:val="21"/>
          <w:szCs w:val="21"/>
          <w:highlight w:val="none"/>
          <w:lang w:val="en-US" w:eastAsia="zh-CN"/>
        </w:rPr>
      </w:pPr>
      <w:r>
        <w:rPr>
          <w:rFonts w:hint="eastAsia" w:cs="Arial"/>
          <w:b w:val="0"/>
          <w:bCs w:val="0"/>
          <w:color w:val="auto"/>
          <w:kern w:val="2"/>
          <w:sz w:val="21"/>
          <w:szCs w:val="21"/>
          <w:highlight w:val="none"/>
          <w:lang w:val="en-US" w:eastAsia="zh-CN"/>
        </w:rPr>
        <w:t>注：报名并获取了磋商文件的响应供应商不代表通过了资格性审查和符合性审查。</w:t>
      </w:r>
    </w:p>
    <w:p>
      <w:pPr>
        <w:pStyle w:val="5"/>
        <w:pageBreakBefore w:val="0"/>
        <w:tabs>
          <w:tab w:val="left" w:pos="720"/>
        </w:tabs>
        <w:kinsoku/>
        <w:wordWrap/>
        <w:overflowPunct/>
        <w:topLinePunct w:val="0"/>
        <w:autoSpaceDE/>
        <w:autoSpaceDN/>
        <w:bidi w:val="0"/>
        <w:adjustRightInd/>
        <w:spacing w:before="0" w:beforeLines="0" w:after="0" w:afterLines="0" w:line="480" w:lineRule="exact"/>
        <w:ind w:left="-298" w:leftChars="-142" w:firstLine="241" w:firstLineChars="100"/>
        <w:rPr>
          <w:rFonts w:hint="eastAsia" w:cs="Arial"/>
          <w:bCs/>
          <w:color w:val="auto"/>
          <w:kern w:val="2"/>
          <w:sz w:val="24"/>
          <w:szCs w:val="21"/>
          <w:highlight w:val="none"/>
          <w:lang w:val="en-US" w:eastAsia="zh-CN"/>
        </w:rPr>
      </w:pPr>
      <w:r>
        <w:rPr>
          <w:rFonts w:hint="eastAsia" w:cs="Arial"/>
          <w:bCs/>
          <w:color w:val="auto"/>
          <w:kern w:val="2"/>
          <w:sz w:val="24"/>
          <w:szCs w:val="21"/>
          <w:highlight w:val="none"/>
          <w:lang w:val="en-US" w:eastAsia="zh-CN"/>
        </w:rPr>
        <w:t>八、对本次招标提出询问，请按以下方式联系</w:t>
      </w:r>
      <w:bookmarkEnd w:id="29"/>
      <w:bookmarkEnd w:id="30"/>
      <w:bookmarkEnd w:id="31"/>
      <w:bookmarkEnd w:id="32"/>
      <w:bookmarkEnd w:id="33"/>
    </w:p>
    <w:p>
      <w:pPr>
        <w:pStyle w:val="5"/>
        <w:pageBreakBefore w:val="0"/>
        <w:kinsoku/>
        <w:wordWrap/>
        <w:overflowPunct/>
        <w:topLinePunct w:val="0"/>
        <w:autoSpaceDE/>
        <w:autoSpaceDN/>
        <w:bidi w:val="0"/>
        <w:adjustRightInd/>
        <w:snapToGrid/>
        <w:spacing w:before="0" w:after="0" w:line="440" w:lineRule="exact"/>
        <w:textAlignment w:val="auto"/>
        <w:rPr>
          <w:rFonts w:hint="eastAsia" w:cs="宋体"/>
          <w:b/>
          <w:bCs/>
          <w:color w:val="auto"/>
          <w:sz w:val="21"/>
          <w:szCs w:val="21"/>
          <w:highlight w:val="none"/>
        </w:rPr>
      </w:pPr>
      <w:bookmarkStart w:id="34" w:name="_Toc28359096"/>
      <w:bookmarkStart w:id="35" w:name="_Toc28359019"/>
      <w:bookmarkStart w:id="36" w:name="_Toc35393806"/>
      <w:bookmarkStart w:id="37" w:name="_Toc35393637"/>
      <w:r>
        <w:rPr>
          <w:rFonts w:hint="eastAsia" w:cs="宋体"/>
          <w:b/>
          <w:bCs/>
          <w:color w:val="auto"/>
          <w:sz w:val="21"/>
          <w:szCs w:val="21"/>
          <w:highlight w:val="none"/>
        </w:rPr>
        <w:t>1.采购人信息</w:t>
      </w:r>
      <w:bookmarkEnd w:id="34"/>
      <w:bookmarkEnd w:id="35"/>
      <w:bookmarkEnd w:id="36"/>
      <w:bookmarkEnd w:id="37"/>
    </w:p>
    <w:p>
      <w:pPr>
        <w:pageBreakBefore w:val="0"/>
        <w:kinsoku/>
        <w:wordWrap/>
        <w:overflowPunct/>
        <w:topLinePunct w:val="0"/>
        <w:autoSpaceDE/>
        <w:autoSpaceDN/>
        <w:bidi w:val="0"/>
        <w:adjustRightInd/>
        <w:snapToGrid/>
        <w:spacing w:line="440" w:lineRule="exact"/>
        <w:ind w:firstLine="210" w:firstLineChars="100"/>
        <w:jc w:val="left"/>
        <w:textAlignment w:val="auto"/>
        <w:rPr>
          <w:rFonts w:hint="eastAsia" w:ascii="宋体" w:hAnsi="宋体" w:eastAsia="宋体" w:cs="宋体"/>
          <w:color w:val="auto"/>
          <w:sz w:val="21"/>
          <w:szCs w:val="21"/>
          <w:highlight w:val="none"/>
          <w:lang w:eastAsia="zh-CN"/>
        </w:rPr>
      </w:pPr>
      <w:bookmarkStart w:id="38" w:name="_Toc28359097"/>
      <w:bookmarkStart w:id="39" w:name="_Toc35393807"/>
      <w:bookmarkStart w:id="40" w:name="_Toc35393638"/>
      <w:bookmarkStart w:id="41" w:name="_Toc28359020"/>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广东省乐昌监狱工会委员会</w:t>
      </w:r>
    </w:p>
    <w:p>
      <w:pPr>
        <w:pStyle w:val="5"/>
        <w:pageBreakBefore w:val="0"/>
        <w:kinsoku/>
        <w:wordWrap/>
        <w:overflowPunct/>
        <w:topLinePunct w:val="0"/>
        <w:autoSpaceDE/>
        <w:autoSpaceDN/>
        <w:bidi w:val="0"/>
        <w:adjustRightInd/>
        <w:snapToGrid/>
        <w:spacing w:before="0" w:after="0" w:line="440" w:lineRule="exact"/>
        <w:ind w:firstLine="210" w:firstLineChars="100"/>
        <w:textAlignment w:val="auto"/>
        <w:rPr>
          <w:rFonts w:hint="eastAsia" w:ascii="宋体" w:hAnsi="宋体" w:eastAsia="宋体" w:cs="宋体"/>
          <w:b w:val="0"/>
          <w:color w:val="auto"/>
          <w:kern w:val="2"/>
          <w:sz w:val="21"/>
          <w:szCs w:val="21"/>
          <w:highlight w:val="none"/>
          <w:u w:val="none"/>
          <w:lang w:val="en-US" w:eastAsia="zh-CN" w:bidi="ar-SA"/>
        </w:rPr>
      </w:pPr>
      <w:r>
        <w:rPr>
          <w:rFonts w:hint="eastAsia" w:ascii="宋体" w:hAnsi="宋体" w:eastAsia="宋体" w:cs="宋体"/>
          <w:b w:val="0"/>
          <w:color w:val="auto"/>
          <w:kern w:val="2"/>
          <w:sz w:val="21"/>
          <w:szCs w:val="21"/>
          <w:highlight w:val="none"/>
          <w:lang w:val="en-US" w:eastAsia="zh-CN" w:bidi="ar-SA"/>
        </w:rPr>
        <w:t>地    址：乐昌市人民北路55号</w:t>
      </w:r>
    </w:p>
    <w:p>
      <w:pPr>
        <w:pStyle w:val="5"/>
        <w:pageBreakBefore w:val="0"/>
        <w:kinsoku/>
        <w:wordWrap/>
        <w:overflowPunct/>
        <w:topLinePunct w:val="0"/>
        <w:autoSpaceDE/>
        <w:autoSpaceDN/>
        <w:bidi w:val="0"/>
        <w:adjustRightInd/>
        <w:snapToGrid/>
        <w:spacing w:before="0" w:after="0" w:line="440" w:lineRule="exact"/>
        <w:ind w:firstLine="210" w:firstLineChars="100"/>
        <w:textAlignment w:val="auto"/>
        <w:rPr>
          <w:rFonts w:hint="default" w:ascii="宋体" w:hAnsi="宋体" w:eastAsia="宋体" w:cs="宋体"/>
          <w:b w:val="0"/>
          <w:color w:val="auto"/>
          <w:kern w:val="2"/>
          <w:sz w:val="21"/>
          <w:szCs w:val="21"/>
          <w:highlight w:val="none"/>
          <w:u w:val="none"/>
          <w:lang w:val="en-US" w:eastAsia="zh-CN" w:bidi="ar-SA"/>
        </w:rPr>
      </w:pPr>
      <w:r>
        <w:rPr>
          <w:rFonts w:hint="eastAsia" w:ascii="宋体" w:hAnsi="宋体" w:eastAsia="宋体" w:cs="宋体"/>
          <w:b w:val="0"/>
          <w:color w:val="auto"/>
          <w:kern w:val="2"/>
          <w:sz w:val="21"/>
          <w:szCs w:val="21"/>
          <w:highlight w:val="none"/>
          <w:lang w:val="en-US" w:eastAsia="zh-CN"/>
        </w:rPr>
        <w:t>联系人及电话</w:t>
      </w:r>
      <w:r>
        <w:rPr>
          <w:rFonts w:hint="eastAsia" w:ascii="宋体" w:hAnsi="宋体" w:eastAsia="宋体" w:cs="宋体"/>
          <w:b w:val="0"/>
          <w:color w:val="auto"/>
          <w:kern w:val="2"/>
          <w:sz w:val="21"/>
          <w:szCs w:val="21"/>
          <w:highlight w:val="none"/>
          <w:u w:val="none"/>
          <w:lang w:val="en-US" w:eastAsia="zh-CN" w:bidi="ar-SA"/>
        </w:rPr>
        <w:t>：</w:t>
      </w:r>
      <w:r>
        <w:rPr>
          <w:rFonts w:hint="eastAsia" w:cs="宋体"/>
          <w:b w:val="0"/>
          <w:color w:val="auto"/>
          <w:kern w:val="2"/>
          <w:sz w:val="21"/>
          <w:szCs w:val="21"/>
          <w:highlight w:val="none"/>
          <w:u w:val="none"/>
          <w:lang w:val="en-US" w:eastAsia="zh-CN" w:bidi="ar-SA"/>
        </w:rPr>
        <w:t>余工/</w:t>
      </w:r>
      <w:r>
        <w:rPr>
          <w:rFonts w:hint="eastAsia" w:ascii="宋体" w:hAnsi="宋体" w:eastAsia="宋体" w:cs="宋体"/>
          <w:b w:val="0"/>
          <w:color w:val="auto"/>
          <w:kern w:val="2"/>
          <w:sz w:val="21"/>
          <w:szCs w:val="21"/>
          <w:highlight w:val="none"/>
          <w:u w:val="none"/>
          <w:lang w:val="en-US" w:eastAsia="zh-CN" w:bidi="ar-SA"/>
        </w:rPr>
        <w:t>0751-5580417</w:t>
      </w:r>
    </w:p>
    <w:p>
      <w:pPr>
        <w:pStyle w:val="5"/>
        <w:pageBreakBefore w:val="0"/>
        <w:kinsoku/>
        <w:wordWrap/>
        <w:overflowPunct/>
        <w:topLinePunct w:val="0"/>
        <w:autoSpaceDE/>
        <w:autoSpaceDN/>
        <w:bidi w:val="0"/>
        <w:adjustRightInd/>
        <w:snapToGrid/>
        <w:spacing w:before="0" w:after="0" w:line="440" w:lineRule="exact"/>
        <w:ind w:firstLine="210" w:firstLineChars="100"/>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color w:val="auto"/>
          <w:kern w:val="2"/>
          <w:sz w:val="21"/>
          <w:szCs w:val="21"/>
          <w:highlight w:val="none"/>
          <w:lang w:val="en-US" w:eastAsia="zh-CN"/>
        </w:rPr>
        <w:t>监督部门及电话：纪检与审计科0751-5580431</w:t>
      </w:r>
    </w:p>
    <w:p>
      <w:pPr>
        <w:pStyle w:val="5"/>
        <w:pageBreakBefore w:val="0"/>
        <w:kinsoku/>
        <w:wordWrap/>
        <w:overflowPunct/>
        <w:topLinePunct w:val="0"/>
        <w:autoSpaceDE/>
        <w:autoSpaceDN/>
        <w:bidi w:val="0"/>
        <w:adjustRightInd/>
        <w:snapToGrid/>
        <w:spacing w:before="0" w:after="0" w:line="44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2.采购代理机构信息</w:t>
      </w:r>
      <w:bookmarkEnd w:id="38"/>
      <w:bookmarkEnd w:id="39"/>
      <w:bookmarkEnd w:id="40"/>
      <w:bookmarkEnd w:id="41"/>
    </w:p>
    <w:p>
      <w:pPr>
        <w:pageBreakBefore w:val="0"/>
        <w:kinsoku/>
        <w:wordWrap/>
        <w:overflowPunct/>
        <w:topLinePunct w:val="0"/>
        <w:autoSpaceDE/>
        <w:autoSpaceDN/>
        <w:bidi w:val="0"/>
        <w:adjustRightInd/>
        <w:snapToGrid/>
        <w:spacing w:line="440" w:lineRule="exact"/>
        <w:ind w:firstLine="210" w:firstLineChars="100"/>
        <w:textAlignment w:val="auto"/>
        <w:rPr>
          <w:rFonts w:hint="eastAsia" w:ascii="宋体" w:hAnsi="宋体" w:eastAsia="宋体" w:cs="宋体"/>
          <w:color w:val="auto"/>
          <w:sz w:val="21"/>
          <w:szCs w:val="21"/>
          <w:highlight w:val="none"/>
          <w:u w:val="none"/>
          <w:lang w:eastAsia="zh-CN"/>
        </w:rPr>
      </w:pPr>
      <w:bookmarkStart w:id="42" w:name="_Toc35393808"/>
      <w:bookmarkStart w:id="43" w:name="_Toc35393639"/>
      <w:bookmarkStart w:id="44" w:name="_Toc28359098"/>
      <w:bookmarkStart w:id="45" w:name="_Toc28359021"/>
      <w:r>
        <w:rPr>
          <w:rFonts w:hint="eastAsia" w:ascii="宋体" w:hAnsi="宋体" w:cs="宋体"/>
          <w:color w:val="auto"/>
          <w:sz w:val="21"/>
          <w:szCs w:val="21"/>
          <w:highlight w:val="none"/>
        </w:rPr>
        <w:t>名    称：</w:t>
      </w:r>
      <w:r>
        <w:rPr>
          <w:rFonts w:hint="eastAsia" w:ascii="宋体" w:hAnsi="宋体" w:cs="宋体"/>
          <w:color w:val="auto"/>
          <w:sz w:val="21"/>
          <w:szCs w:val="21"/>
          <w:highlight w:val="none"/>
          <w:u w:val="none"/>
          <w:lang w:eastAsia="zh-CN"/>
        </w:rPr>
        <w:t>韶关市瑞诚项目管理有限公司</w:t>
      </w:r>
    </w:p>
    <w:p>
      <w:pPr>
        <w:pageBreakBefore w:val="0"/>
        <w:kinsoku/>
        <w:wordWrap/>
        <w:overflowPunct/>
        <w:topLinePunct w:val="0"/>
        <w:autoSpaceDE/>
        <w:autoSpaceDN/>
        <w:bidi w:val="0"/>
        <w:adjustRightInd/>
        <w:snapToGrid/>
        <w:spacing w:line="440" w:lineRule="exact"/>
        <w:ind w:firstLine="210" w:firstLineChars="100"/>
        <w:textAlignment w:val="auto"/>
        <w:rPr>
          <w:rFonts w:hint="eastAsia" w:ascii="宋体" w:hAnsi="宋体" w:eastAsia="宋体" w:cs="宋体"/>
          <w:color w:val="auto"/>
          <w:sz w:val="21"/>
          <w:szCs w:val="21"/>
          <w:highlight w:val="none"/>
          <w:u w:val="none"/>
          <w:lang w:eastAsia="zh-CN"/>
        </w:rPr>
      </w:pPr>
      <w:r>
        <w:rPr>
          <w:rFonts w:hint="eastAsia" w:ascii="宋体" w:hAnsi="宋体" w:cs="宋体"/>
          <w:color w:val="auto"/>
          <w:sz w:val="21"/>
          <w:szCs w:val="21"/>
          <w:highlight w:val="none"/>
          <w:u w:val="none"/>
        </w:rPr>
        <w:t>地　　址：</w:t>
      </w:r>
      <w:r>
        <w:rPr>
          <w:rFonts w:hint="eastAsia" w:ascii="宋体" w:hAnsi="宋体" w:cs="宋体"/>
          <w:color w:val="auto"/>
          <w:sz w:val="21"/>
          <w:szCs w:val="21"/>
          <w:highlight w:val="none"/>
          <w:u w:val="none"/>
          <w:lang w:eastAsia="zh-CN"/>
        </w:rPr>
        <w:t>韶关市浈江区十里亭镇良村坝厂新村9号</w:t>
      </w:r>
    </w:p>
    <w:p>
      <w:pPr>
        <w:pageBreakBefore w:val="0"/>
        <w:kinsoku/>
        <w:wordWrap/>
        <w:overflowPunct/>
        <w:topLinePunct w:val="0"/>
        <w:autoSpaceDE/>
        <w:autoSpaceDN/>
        <w:bidi w:val="0"/>
        <w:adjustRightInd/>
        <w:snapToGrid/>
        <w:spacing w:line="440" w:lineRule="exact"/>
        <w:ind w:firstLine="210" w:firstLineChars="100"/>
        <w:textAlignment w:val="auto"/>
        <w:rPr>
          <w:rFonts w:hint="eastAsia" w:ascii="宋体" w:hAnsi="宋体" w:eastAsia="宋体" w:cs="宋体"/>
          <w:color w:val="auto"/>
          <w:sz w:val="21"/>
          <w:szCs w:val="21"/>
          <w:highlight w:val="none"/>
          <w:u w:val="single"/>
          <w:lang w:eastAsia="zh-CN"/>
        </w:rPr>
      </w:pPr>
      <w:r>
        <w:rPr>
          <w:rFonts w:hint="eastAsia" w:ascii="宋体" w:hAnsi="宋体" w:cs="宋体"/>
          <w:color w:val="auto"/>
          <w:sz w:val="21"/>
          <w:szCs w:val="21"/>
          <w:highlight w:val="none"/>
        </w:rPr>
        <w:t>联系方式：</w:t>
      </w:r>
      <w:r>
        <w:rPr>
          <w:rFonts w:hint="eastAsia" w:ascii="宋体" w:hAnsi="宋体" w:cs="宋体"/>
          <w:color w:val="auto"/>
          <w:sz w:val="21"/>
          <w:szCs w:val="21"/>
          <w:highlight w:val="none"/>
          <w:u w:val="none"/>
          <w:lang w:eastAsia="zh-CN"/>
        </w:rPr>
        <w:t>0751-8608990</w:t>
      </w:r>
    </w:p>
    <w:p>
      <w:pPr>
        <w:pStyle w:val="5"/>
        <w:pageBreakBefore w:val="0"/>
        <w:kinsoku/>
        <w:wordWrap/>
        <w:overflowPunct/>
        <w:topLinePunct w:val="0"/>
        <w:autoSpaceDE/>
        <w:autoSpaceDN/>
        <w:bidi w:val="0"/>
        <w:adjustRightInd/>
        <w:snapToGrid/>
        <w:spacing w:before="0" w:after="0" w:line="44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3.项目联系方式</w:t>
      </w:r>
      <w:bookmarkEnd w:id="42"/>
      <w:bookmarkEnd w:id="43"/>
      <w:bookmarkEnd w:id="44"/>
      <w:bookmarkEnd w:id="45"/>
    </w:p>
    <w:p>
      <w:pPr>
        <w:pStyle w:val="25"/>
        <w:pageBreakBefore w:val="0"/>
        <w:kinsoku/>
        <w:wordWrap/>
        <w:overflowPunct/>
        <w:topLinePunct w:val="0"/>
        <w:autoSpaceDE/>
        <w:autoSpaceDN/>
        <w:bidi w:val="0"/>
        <w:adjustRightInd/>
        <w:snapToGrid/>
        <w:spacing w:line="440" w:lineRule="exact"/>
        <w:ind w:firstLine="210" w:firstLineChars="100"/>
        <w:textAlignment w:val="auto"/>
        <w:rPr>
          <w:rFonts w:hint="default" w:hAnsi="宋体" w:eastAsia="宋体" w:cs="宋体"/>
          <w:color w:val="auto"/>
          <w:sz w:val="21"/>
          <w:szCs w:val="21"/>
          <w:highlight w:val="none"/>
          <w:u w:val="none"/>
          <w:lang w:val="en-US" w:eastAsia="zh-CN"/>
        </w:rPr>
      </w:pPr>
      <w:r>
        <w:rPr>
          <w:rFonts w:hint="eastAsia" w:hAnsi="宋体" w:cs="宋体"/>
          <w:color w:val="auto"/>
          <w:sz w:val="21"/>
          <w:szCs w:val="21"/>
          <w:highlight w:val="none"/>
          <w:u w:val="none"/>
        </w:rPr>
        <w:t>项目联系人：</w:t>
      </w:r>
      <w:r>
        <w:rPr>
          <w:rFonts w:hint="eastAsia" w:hAnsi="宋体" w:cs="宋体"/>
          <w:color w:val="auto"/>
          <w:sz w:val="21"/>
          <w:szCs w:val="21"/>
          <w:highlight w:val="none"/>
          <w:u w:val="none"/>
          <w:lang w:val="en-US" w:eastAsia="zh-CN"/>
        </w:rPr>
        <w:t>邱小姐</w:t>
      </w:r>
    </w:p>
    <w:p>
      <w:pPr>
        <w:pStyle w:val="25"/>
        <w:pageBreakBefore w:val="0"/>
        <w:kinsoku/>
        <w:wordWrap/>
        <w:overflowPunct/>
        <w:topLinePunct w:val="0"/>
        <w:autoSpaceDE/>
        <w:autoSpaceDN/>
        <w:bidi w:val="0"/>
        <w:adjustRightInd/>
        <w:snapToGrid/>
        <w:spacing w:line="440" w:lineRule="exact"/>
        <w:ind w:firstLine="210" w:firstLineChars="100"/>
        <w:textAlignment w:val="auto"/>
        <w:rPr>
          <w:rFonts w:hint="eastAsia" w:hAnsi="宋体" w:eastAsia="宋体" w:cs="宋体"/>
          <w:color w:val="auto"/>
          <w:sz w:val="21"/>
          <w:szCs w:val="21"/>
          <w:highlight w:val="none"/>
          <w:u w:val="none"/>
          <w:lang w:eastAsia="zh-CN"/>
        </w:rPr>
      </w:pPr>
      <w:r>
        <w:rPr>
          <w:rFonts w:hint="eastAsia" w:hAnsi="宋体" w:cs="宋体"/>
          <w:color w:val="auto"/>
          <w:sz w:val="21"/>
          <w:szCs w:val="21"/>
          <w:highlight w:val="none"/>
          <w:u w:val="none"/>
        </w:rPr>
        <w:t>电</w:t>
      </w:r>
      <w:r>
        <w:rPr>
          <w:rFonts w:hint="eastAsia" w:hAnsi="宋体" w:cs="宋体"/>
          <w:color w:val="auto"/>
          <w:sz w:val="21"/>
          <w:szCs w:val="21"/>
          <w:highlight w:val="none"/>
          <w:u w:val="none"/>
          <w:lang w:val="en-US" w:eastAsia="zh-CN"/>
        </w:rPr>
        <w:t xml:space="preserve">     </w:t>
      </w:r>
      <w:r>
        <w:rPr>
          <w:rFonts w:hint="eastAsia" w:hAnsi="宋体" w:cs="宋体"/>
          <w:color w:val="auto"/>
          <w:sz w:val="21"/>
          <w:szCs w:val="21"/>
          <w:highlight w:val="none"/>
          <w:u w:val="none"/>
        </w:rPr>
        <w:t>话：</w:t>
      </w:r>
      <w:r>
        <w:rPr>
          <w:rFonts w:hint="eastAsia" w:hAnsi="宋体" w:cs="宋体"/>
          <w:color w:val="auto"/>
          <w:sz w:val="21"/>
          <w:szCs w:val="21"/>
          <w:highlight w:val="none"/>
          <w:u w:val="none"/>
          <w:lang w:eastAsia="zh-CN"/>
        </w:rPr>
        <w:t>0751-8608990</w:t>
      </w:r>
    </w:p>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hAnsi="宋体" w:cs="Tahoma"/>
          <w:b w:val="0"/>
          <w:bCs w:val="0"/>
          <w:color w:val="auto"/>
          <w:highlight w:val="none"/>
        </w:rPr>
      </w:pPr>
      <w:r>
        <w:rPr>
          <w:rFonts w:hint="eastAsia" w:hAnsi="宋体" w:cs="Arial"/>
          <w:b w:val="0"/>
          <w:bCs w:val="0"/>
          <w:color w:val="auto"/>
          <w:kern w:val="2"/>
          <w:sz w:val="21"/>
          <w:highlight w:val="none"/>
          <w:lang w:val="en-US" w:eastAsia="zh-CN"/>
        </w:rPr>
        <w:t>九、所有相关公</w:t>
      </w:r>
      <w:r>
        <w:rPr>
          <w:rFonts w:hint="eastAsia" w:ascii="Times New Roman" w:hAnsi="宋体" w:eastAsia="宋体" w:cs="Arial"/>
          <w:b w:val="0"/>
          <w:bCs w:val="0"/>
          <w:color w:val="auto"/>
          <w:kern w:val="2"/>
          <w:sz w:val="21"/>
          <w:highlight w:val="none"/>
          <w:lang w:val="en-US" w:eastAsia="zh-CN"/>
        </w:rPr>
        <w:t>告将在</w:t>
      </w:r>
      <w:r>
        <w:rPr>
          <w:rFonts w:hint="eastAsia" w:ascii="宋体" w:hAnsi="宋体" w:cs="Arial"/>
          <w:b w:val="0"/>
          <w:bCs/>
          <w:i w:val="0"/>
          <w:iCs w:val="0"/>
          <w:color w:val="auto"/>
          <w:szCs w:val="21"/>
          <w:highlight w:val="none"/>
        </w:rPr>
        <w:t>采购与招标网（http://www.chinabidding.com.cn/）</w:t>
      </w: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韶关市瑞诚项目管理有限公司</w:t>
      </w:r>
      <w:r>
        <w:rPr>
          <w:rFonts w:hint="eastAsia" w:ascii="宋体" w:hAnsi="宋体" w:cs="宋体"/>
          <w:bCs/>
          <w:color w:val="auto"/>
          <w:szCs w:val="21"/>
          <w:highlight w:val="none"/>
        </w:rPr>
        <w:t>网站（</w:t>
      </w:r>
      <w:r>
        <w:rPr>
          <w:rFonts w:hint="eastAsia" w:ascii="宋体" w:hAnsi="宋体" w:cs="Arial"/>
          <w:b w:val="0"/>
          <w:bCs/>
          <w:i w:val="0"/>
          <w:iCs w:val="0"/>
          <w:color w:val="auto"/>
          <w:szCs w:val="21"/>
          <w:highlight w:val="none"/>
        </w:rPr>
        <w:t>http://</w:t>
      </w:r>
      <w:r>
        <w:rPr>
          <w:rFonts w:hint="eastAsia" w:ascii="宋体" w:hAnsi="宋体" w:cs="宋体"/>
          <w:bCs/>
          <w:color w:val="auto"/>
          <w:szCs w:val="21"/>
          <w:highlight w:val="none"/>
          <w:lang w:eastAsia="zh-CN"/>
        </w:rPr>
        <w:t>www.sgruicheng.com</w:t>
      </w: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、广东省乐昌监狱门户网站（</w:t>
      </w:r>
      <w:r>
        <w:rPr>
          <w:rFonts w:hint="eastAsia" w:ascii="宋体" w:hAnsi="宋体" w:cs="Arial"/>
          <w:bCs/>
          <w:color w:val="auto"/>
          <w:szCs w:val="21"/>
          <w:highlight w:val="none"/>
          <w:lang w:eastAsia="zh-CN"/>
        </w:rPr>
        <w:t>http://lcjy.gd.gov.cn/</w:t>
      </w:r>
      <w:r>
        <w:rPr>
          <w:rFonts w:hint="eastAsia" w:ascii="宋体" w:hAnsi="宋体" w:cs="宋体"/>
          <w:bCs/>
          <w:color w:val="auto"/>
          <w:szCs w:val="21"/>
          <w:highlight w:val="none"/>
          <w:lang w:eastAsia="zh-CN"/>
        </w:rPr>
        <w:t>）</w:t>
      </w:r>
      <w:r>
        <w:rPr>
          <w:rFonts w:hint="eastAsia" w:ascii="宋体" w:hAnsi="宋体" w:eastAsia="宋体" w:cs="宋体"/>
          <w:b w:val="0"/>
          <w:bCs w:val="0"/>
          <w:color w:val="auto"/>
          <w:kern w:val="2"/>
          <w:sz w:val="21"/>
          <w:highlight w:val="none"/>
          <w:lang w:val="en-US" w:eastAsia="zh-CN"/>
        </w:rPr>
        <w:t>上公布，公布之日即视为有效送达之日，不再另行通知。</w:t>
      </w:r>
    </w:p>
    <w:p>
      <w:pPr>
        <w:pageBreakBefore w:val="0"/>
        <w:kinsoku/>
        <w:wordWrap/>
        <w:overflowPunct/>
        <w:topLinePunct w:val="0"/>
        <w:autoSpaceDE/>
        <w:autoSpaceDN/>
        <w:bidi w:val="0"/>
        <w:adjustRightInd/>
        <w:spacing w:line="480" w:lineRule="exact"/>
        <w:jc w:val="right"/>
        <w:rPr>
          <w:rFonts w:hint="eastAsia" w:ascii="宋体" w:hAnsi="宋体" w:cs="Tahoma"/>
          <w:color w:val="auto"/>
          <w:szCs w:val="21"/>
          <w:highlight w:val="none"/>
        </w:rPr>
      </w:pPr>
    </w:p>
    <w:p>
      <w:pPr>
        <w:pageBreakBefore w:val="0"/>
        <w:kinsoku/>
        <w:wordWrap/>
        <w:overflowPunct/>
        <w:topLinePunct w:val="0"/>
        <w:autoSpaceDE/>
        <w:autoSpaceDN/>
        <w:bidi w:val="0"/>
        <w:adjustRightInd/>
        <w:spacing w:line="480" w:lineRule="exact"/>
        <w:jc w:val="right"/>
        <w:rPr>
          <w:rFonts w:hint="eastAsia" w:ascii="宋体" w:hAnsi="宋体" w:eastAsia="宋体" w:cs="Tahoma"/>
          <w:color w:val="auto"/>
          <w:szCs w:val="21"/>
          <w:highlight w:val="none"/>
          <w:lang w:eastAsia="zh-CN"/>
        </w:rPr>
      </w:pPr>
      <w:r>
        <w:rPr>
          <w:rFonts w:hint="eastAsia" w:ascii="宋体" w:hAnsi="宋体" w:cs="Tahoma"/>
          <w:color w:val="auto"/>
          <w:szCs w:val="21"/>
          <w:highlight w:val="none"/>
        </w:rPr>
        <w:t>发布人：</w:t>
      </w:r>
      <w:r>
        <w:rPr>
          <w:rFonts w:hint="eastAsia" w:ascii="宋体" w:hAnsi="宋体" w:cs="Tahoma"/>
          <w:color w:val="auto"/>
          <w:szCs w:val="21"/>
          <w:highlight w:val="none"/>
          <w:lang w:eastAsia="zh-CN"/>
        </w:rPr>
        <w:t>韶关市瑞诚项目管理有限公司</w:t>
      </w:r>
    </w:p>
    <w:p>
      <w:pPr>
        <w:pageBreakBefore w:val="0"/>
        <w:kinsoku/>
        <w:wordWrap/>
        <w:overflowPunct/>
        <w:topLinePunct w:val="0"/>
        <w:autoSpaceDE/>
        <w:autoSpaceDN/>
        <w:bidi w:val="0"/>
        <w:adjustRightInd/>
        <w:spacing w:line="480" w:lineRule="exact"/>
        <w:jc w:val="right"/>
        <w:rPr>
          <w:rFonts w:hint="eastAsia" w:cs="Tahoma"/>
          <w:color w:val="auto"/>
          <w:szCs w:val="21"/>
          <w:highlight w:val="none"/>
        </w:rPr>
        <w:sectPr>
          <w:pgSz w:w="11906" w:h="16838"/>
          <w:pgMar w:top="1440" w:right="1134" w:bottom="1440" w:left="1134" w:header="1077" w:footer="1191"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Tahoma"/>
          <w:color w:val="auto"/>
          <w:szCs w:val="21"/>
          <w:highlight w:val="none"/>
        </w:rPr>
        <w:t>发布时间：</w:t>
      </w:r>
      <w:r>
        <w:rPr>
          <w:rFonts w:hint="eastAsia" w:ascii="宋体" w:hAnsi="宋体" w:cs="Tahoma"/>
          <w:color w:val="auto"/>
          <w:szCs w:val="21"/>
          <w:highlight w:val="none"/>
          <w:lang w:eastAsia="zh-CN"/>
        </w:rPr>
        <w:t>202</w:t>
      </w:r>
      <w:r>
        <w:rPr>
          <w:rFonts w:hint="eastAsia" w:ascii="宋体" w:hAnsi="宋体" w:cs="Tahoma"/>
          <w:color w:val="auto"/>
          <w:szCs w:val="21"/>
          <w:highlight w:val="none"/>
          <w:lang w:val="en-US" w:eastAsia="zh-CN"/>
        </w:rPr>
        <w:t>4</w:t>
      </w:r>
      <w:r>
        <w:rPr>
          <w:rFonts w:hint="eastAsia" w:ascii="宋体" w:hAnsi="宋体" w:cs="Tahoma"/>
          <w:color w:val="auto"/>
          <w:szCs w:val="21"/>
          <w:highlight w:val="none"/>
          <w:lang w:eastAsia="zh-CN"/>
        </w:rPr>
        <w:t>年</w:t>
      </w:r>
      <w:r>
        <w:rPr>
          <w:rFonts w:hint="eastAsia" w:ascii="宋体" w:hAnsi="宋体" w:cs="Tahoma"/>
          <w:color w:val="auto"/>
          <w:szCs w:val="21"/>
          <w:highlight w:val="none"/>
          <w:lang w:val="en-US" w:eastAsia="zh-CN"/>
        </w:rPr>
        <w:t>05</w:t>
      </w:r>
      <w:r>
        <w:rPr>
          <w:rFonts w:hint="eastAsia" w:ascii="宋体" w:hAnsi="宋体" w:cs="Tahoma"/>
          <w:color w:val="auto"/>
          <w:szCs w:val="21"/>
          <w:highlight w:val="none"/>
          <w:lang w:eastAsia="zh-CN"/>
        </w:rPr>
        <w:t>月</w:t>
      </w:r>
      <w:r>
        <w:rPr>
          <w:rFonts w:hint="eastAsia" w:ascii="宋体" w:hAnsi="宋体" w:cs="Tahoma"/>
          <w:color w:val="auto"/>
          <w:szCs w:val="21"/>
          <w:highlight w:val="none"/>
          <w:lang w:val="en-US" w:eastAsia="zh-CN"/>
        </w:rPr>
        <w:t>15</w:t>
      </w:r>
      <w:r>
        <w:rPr>
          <w:rFonts w:hint="eastAsia" w:ascii="宋体" w:hAnsi="宋体" w:cs="Tahoma"/>
          <w:color w:val="auto"/>
          <w:szCs w:val="21"/>
          <w:highlight w:val="none"/>
        </w:rPr>
        <w:t>日</w:t>
      </w:r>
      <w:bookmarkStart w:id="343" w:name="_GoBack"/>
      <w:bookmarkEnd w:id="343"/>
    </w:p>
    <w:bookmarkEnd w:id="12"/>
    <w:bookmarkEnd w:id="13"/>
    <w:bookmarkEnd w:id="14"/>
    <w:bookmarkEnd w:id="15"/>
    <w:bookmarkEnd w:id="16"/>
    <w:p>
      <w:pPr>
        <w:pStyle w:val="4"/>
        <w:pageBreakBefore w:val="0"/>
        <w:numPr>
          <w:ilvl w:val="0"/>
          <w:numId w:val="0"/>
        </w:numPr>
        <w:kinsoku/>
        <w:wordWrap/>
        <w:overflowPunct/>
        <w:topLinePunct w:val="0"/>
        <w:autoSpaceDE/>
        <w:autoSpaceDN/>
        <w:bidi w:val="0"/>
        <w:adjustRightInd/>
        <w:spacing w:before="0" w:beforeLines="0" w:after="0" w:afterLines="0" w:line="480" w:lineRule="exact"/>
        <w:ind w:left="0" w:leftChars="0"/>
        <w:jc w:val="center"/>
        <w:rPr>
          <w:rFonts w:hint="eastAsia" w:ascii="华文中宋" w:hAnsi="华文中宋" w:eastAsia="华文中宋"/>
          <w:color w:val="auto"/>
          <w:sz w:val="36"/>
          <w:szCs w:val="36"/>
          <w:highlight w:val="none"/>
        </w:rPr>
      </w:pPr>
      <w:bookmarkStart w:id="46" w:name="_Toc30476634"/>
      <w:bookmarkStart w:id="47" w:name="_Toc491341156"/>
      <w:bookmarkStart w:id="48" w:name="_Toc27840477"/>
      <w:r>
        <w:rPr>
          <w:rFonts w:hint="eastAsia" w:ascii="华文中宋" w:hAnsi="华文中宋" w:eastAsia="华文中宋"/>
          <w:color w:val="auto"/>
          <w:sz w:val="36"/>
          <w:szCs w:val="36"/>
          <w:highlight w:val="none"/>
          <w:lang w:val="en-US" w:eastAsia="zh-CN"/>
        </w:rPr>
        <w:t>第二部分  采购需求</w:t>
      </w:r>
    </w:p>
    <w:bookmarkEnd w:id="46"/>
    <w:bookmarkEnd w:id="47"/>
    <w:bookmarkEnd w:id="48"/>
    <w:p>
      <w:pPr>
        <w:pageBreakBefore w:val="0"/>
        <w:tabs>
          <w:tab w:val="left" w:pos="425"/>
        </w:tabs>
        <w:kinsoku/>
        <w:wordWrap/>
        <w:overflowPunct/>
        <w:topLinePunct w:val="0"/>
        <w:autoSpaceDE/>
        <w:autoSpaceDN/>
        <w:bidi w:val="0"/>
        <w:adjustRightInd/>
        <w:spacing w:line="480" w:lineRule="exact"/>
        <w:ind w:left="0" w:leftChars="0"/>
        <w:jc w:val="left"/>
        <w:rPr>
          <w:rFonts w:hint="eastAsia" w:ascii="宋体" w:hAnsi="宋体" w:cs="宋体"/>
          <w:b/>
          <w:bCs/>
          <w:color w:val="auto"/>
          <w:szCs w:val="21"/>
          <w:highlight w:val="none"/>
        </w:rPr>
      </w:pPr>
      <w:bookmarkStart w:id="49" w:name="_Toc31456"/>
      <w:bookmarkStart w:id="50" w:name="_Toc12861158"/>
      <w:bookmarkStart w:id="51" w:name="_Toc12330396"/>
      <w:bookmarkStart w:id="52" w:name="_Toc12378037"/>
      <w:bookmarkStart w:id="53" w:name="_Toc19099503"/>
      <w:bookmarkStart w:id="54" w:name="_Toc11771900"/>
      <w:bookmarkStart w:id="55" w:name="_Toc11771771"/>
      <w:bookmarkStart w:id="56" w:name="_Toc13884769"/>
      <w:bookmarkStart w:id="57" w:name="_Toc27840483"/>
      <w:r>
        <w:rPr>
          <w:rFonts w:hint="eastAsia" w:ascii="宋体" w:hAnsi="宋体" w:cs="宋体"/>
          <w:b/>
          <w:bCs/>
          <w:color w:val="auto"/>
          <w:szCs w:val="21"/>
          <w:highlight w:val="none"/>
        </w:rPr>
        <w:t>【特别说明】</w:t>
      </w:r>
    </w:p>
    <w:p>
      <w:pPr>
        <w:pageBreakBefore w:val="0"/>
        <w:kinsoku/>
        <w:wordWrap/>
        <w:overflowPunct/>
        <w:topLinePunct w:val="0"/>
        <w:autoSpaceDE/>
        <w:autoSpaceDN/>
        <w:bidi w:val="0"/>
        <w:adjustRightInd/>
        <w:spacing w:line="360" w:lineRule="auto"/>
        <w:ind w:left="0" w:leftChars="0" w:firstLine="422" w:firstLineChars="200"/>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《采购需求》中凡标注有“★”的地方为实质性响应条款，作为必</w:t>
      </w:r>
      <w:r>
        <w:rPr>
          <w:rFonts w:hint="eastAsia" w:ascii="宋体" w:hAnsi="宋体" w:cs="宋体"/>
          <w:b/>
          <w:bCs/>
          <w:color w:val="auto"/>
          <w:szCs w:val="21"/>
          <w:highlight w:val="none"/>
        </w:rPr>
        <w:t>须响应</w:t>
      </w:r>
      <w:r>
        <w:rPr>
          <w:rFonts w:hint="eastAsia" w:ascii="宋体" w:hAnsi="宋体" w:cs="宋体"/>
          <w:b/>
          <w:bCs/>
          <w:color w:val="auto"/>
          <w:szCs w:val="21"/>
          <w:highlight w:val="none"/>
          <w:lang w:val="zh-CN"/>
        </w:rPr>
        <w:t>条款，请</w:t>
      </w:r>
      <w:r>
        <w:rPr>
          <w:rFonts w:hint="eastAsia" w:ascii="宋体" w:hAnsi="宋体" w:cs="宋体"/>
          <w:b/>
          <w:bCs/>
          <w:color w:val="auto"/>
          <w:szCs w:val="21"/>
          <w:highlight w:val="none"/>
        </w:rPr>
        <w:t>供应商</w:t>
      </w:r>
      <w:r>
        <w:rPr>
          <w:rFonts w:hint="eastAsia" w:ascii="宋体" w:hAnsi="宋体" w:cs="宋体"/>
          <w:b/>
          <w:bCs/>
          <w:color w:val="auto"/>
          <w:szCs w:val="21"/>
          <w:highlight w:val="none"/>
          <w:lang w:val="zh-CN"/>
        </w:rPr>
        <w:t>注意，必须实质性点对点响应；否则将导致无效</w:t>
      </w:r>
      <w:r>
        <w:rPr>
          <w:rFonts w:hint="eastAsia" w:ascii="宋体" w:hAnsi="宋体" w:cs="宋体"/>
          <w:b/>
          <w:bCs/>
          <w:color w:val="auto"/>
          <w:szCs w:val="21"/>
          <w:highlight w:val="none"/>
        </w:rPr>
        <w:t>响应</w:t>
      </w:r>
      <w:r>
        <w:rPr>
          <w:rFonts w:hint="eastAsia" w:ascii="宋体" w:hAnsi="宋体" w:cs="宋体"/>
          <w:b/>
          <w:bCs/>
          <w:color w:val="auto"/>
          <w:szCs w:val="21"/>
          <w:highlight w:val="none"/>
          <w:lang w:val="zh-CN"/>
        </w:rPr>
        <w:t>。</w:t>
      </w:r>
    </w:p>
    <w:p>
      <w:pPr>
        <w:pageBreakBefore w:val="0"/>
        <w:kinsoku/>
        <w:wordWrap/>
        <w:overflowPunct/>
        <w:topLinePunct w:val="0"/>
        <w:autoSpaceDE/>
        <w:autoSpaceDN/>
        <w:bidi w:val="0"/>
        <w:adjustRightInd/>
        <w:spacing w:line="360" w:lineRule="auto"/>
        <w:ind w:left="0" w:leftChars="0" w:firstLine="422" w:firstLineChars="200"/>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《采购需求》中凡标注有“▲”的地方为重要条款，但不作为</w:t>
      </w:r>
      <w:r>
        <w:rPr>
          <w:rFonts w:hint="eastAsia" w:ascii="宋体" w:hAnsi="宋体" w:cs="宋体"/>
          <w:b/>
          <w:bCs/>
          <w:color w:val="auto"/>
          <w:szCs w:val="21"/>
          <w:highlight w:val="none"/>
        </w:rPr>
        <w:t>无效响应</w:t>
      </w:r>
      <w:r>
        <w:rPr>
          <w:rFonts w:hint="eastAsia" w:ascii="宋体" w:hAnsi="宋体" w:cs="宋体"/>
          <w:b/>
          <w:bCs/>
          <w:color w:val="auto"/>
          <w:szCs w:val="21"/>
          <w:highlight w:val="none"/>
          <w:lang w:val="zh-CN"/>
        </w:rPr>
        <w:t>条款，请</w:t>
      </w:r>
      <w:r>
        <w:rPr>
          <w:rFonts w:hint="eastAsia" w:ascii="宋体" w:hAnsi="宋体" w:cs="宋体"/>
          <w:b/>
          <w:bCs/>
          <w:color w:val="auto"/>
          <w:szCs w:val="21"/>
          <w:highlight w:val="none"/>
        </w:rPr>
        <w:t>供应商</w:t>
      </w:r>
      <w:r>
        <w:rPr>
          <w:rFonts w:hint="eastAsia" w:ascii="宋体" w:hAnsi="宋体" w:cs="宋体"/>
          <w:b/>
          <w:bCs/>
          <w:color w:val="auto"/>
          <w:szCs w:val="21"/>
          <w:highlight w:val="none"/>
          <w:lang w:val="zh-CN"/>
        </w:rPr>
        <w:t>注意，必须实质性点对点响应；否则将严重影响技术评分。</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cs="宋体"/>
          <w:b/>
          <w:bCs/>
          <w:color w:val="auto"/>
          <w:szCs w:val="21"/>
          <w:highlight w:val="none"/>
        </w:rPr>
        <w:t>本项目所属行业为：</w:t>
      </w:r>
      <w:r>
        <w:rPr>
          <w:rFonts w:hint="eastAsia" w:ascii="宋体" w:hAnsi="宋体" w:eastAsia="宋体" w:cs="宋体"/>
          <w:b/>
          <w:bCs/>
          <w:color w:val="auto"/>
          <w:kern w:val="2"/>
          <w:sz w:val="21"/>
          <w:szCs w:val="21"/>
          <w:highlight w:val="none"/>
          <w:lang w:val="en-US" w:eastAsia="zh-CN" w:bidi="ar-SA"/>
        </w:rPr>
        <w:t>建筑</w:t>
      </w:r>
      <w:r>
        <w:rPr>
          <w:rFonts w:hint="eastAsia" w:ascii="宋体" w:hAnsi="宋体" w:eastAsia="宋体" w:cs="宋体"/>
          <w:b/>
          <w:bCs/>
          <w:color w:val="auto"/>
          <w:kern w:val="2"/>
          <w:sz w:val="21"/>
          <w:szCs w:val="21"/>
          <w:highlight w:val="none"/>
          <w:lang w:val="zh-CN" w:eastAsia="zh-CN" w:bidi="ar-SA"/>
        </w:rPr>
        <w:t>业。</w:t>
      </w:r>
      <w:r>
        <w:rPr>
          <w:rFonts w:hint="eastAsia" w:ascii="宋体" w:hAnsi="宋体" w:eastAsia="宋体" w:cs="宋体"/>
          <w:b/>
          <w:bCs/>
          <w:color w:val="auto"/>
          <w:sz w:val="21"/>
          <w:szCs w:val="21"/>
          <w:highlight w:val="none"/>
          <w:lang w:val="en-US" w:eastAsia="zh-CN"/>
        </w:rPr>
        <w:t>（中小企业划分见 《关于印发中小企业划型标准规定的通知》（工信部联企业〔2011〕300号) 。）</w:t>
      </w:r>
    </w:p>
    <w:p>
      <w:pPr>
        <w:pStyle w:val="15"/>
        <w:spacing w:line="360" w:lineRule="auto"/>
        <w:rPr>
          <w:rFonts w:hint="eastAsia"/>
          <w:color w:val="auto"/>
          <w:highlight w:val="none"/>
        </w:rPr>
      </w:pPr>
    </w:p>
    <w:p>
      <w:pPr>
        <w:pStyle w:val="210"/>
        <w:keepNext w:val="0"/>
        <w:keepLines w:val="0"/>
        <w:pageBreakBefore w:val="0"/>
        <w:kinsoku/>
        <w:wordWrap/>
        <w:overflowPunct/>
        <w:topLinePunct w:val="0"/>
        <w:autoSpaceDE/>
        <w:autoSpaceDN/>
        <w:bidi w:val="0"/>
        <w:adjustRightInd/>
        <w:snapToGrid w:val="0"/>
        <w:spacing w:line="480" w:lineRule="exact"/>
        <w:ind w:left="0" w:leftChars="0"/>
        <w:textAlignment w:val="auto"/>
        <w:rPr>
          <w:rFonts w:ascii="宋体" w:hAnsi="宋体" w:cs="宋体"/>
          <w:b/>
          <w:bCs/>
          <w:color w:val="auto"/>
          <w:spacing w:val="6"/>
          <w:sz w:val="28"/>
          <w:szCs w:val="28"/>
          <w:highlight w:val="none"/>
        </w:rPr>
      </w:pPr>
      <w:r>
        <w:rPr>
          <w:rFonts w:hint="eastAsia" w:ascii="宋体" w:hAnsi="宋体" w:cs="宋体"/>
          <w:b/>
          <w:bCs/>
          <w:color w:val="auto"/>
          <w:spacing w:val="6"/>
          <w:sz w:val="28"/>
          <w:szCs w:val="28"/>
          <w:highlight w:val="none"/>
        </w:rPr>
        <w:t>一、项目概况</w:t>
      </w:r>
    </w:p>
    <w:p>
      <w:pPr>
        <w:pageBreakBefore w:val="0"/>
        <w:kinsoku/>
        <w:wordWrap/>
        <w:overflowPunct/>
        <w:topLinePunct w:val="0"/>
        <w:autoSpaceDE/>
        <w:autoSpaceDN/>
        <w:bidi w:val="0"/>
        <w:adjustRightInd/>
        <w:spacing w:line="480" w:lineRule="exact"/>
        <w:ind w:left="0" w:leftChars="0" w:firstLine="210" w:firstLineChars="100"/>
        <w:rPr>
          <w:rFonts w:hint="eastAsia" w:ascii="宋体" w:hAnsi="宋体" w:cs="Arial"/>
          <w:color w:val="auto"/>
          <w:szCs w:val="21"/>
          <w:highlight w:val="none"/>
        </w:rPr>
      </w:pPr>
      <w:bookmarkStart w:id="58" w:name="_Toc32565"/>
      <w:bookmarkStart w:id="59" w:name="_Toc22460"/>
      <w:r>
        <w:rPr>
          <w:rFonts w:hint="eastAsia" w:ascii="宋体" w:hAnsi="宋体" w:cs="Arial"/>
          <w:color w:val="auto"/>
          <w:szCs w:val="21"/>
          <w:highlight w:val="none"/>
        </w:rPr>
        <w:t>1.项目编号：</w:t>
      </w:r>
      <w:r>
        <w:rPr>
          <w:rFonts w:hint="eastAsia" w:ascii="宋体" w:hAnsi="宋体" w:cs="Arial"/>
          <w:color w:val="auto"/>
          <w:szCs w:val="21"/>
          <w:highlight w:val="none"/>
          <w:lang w:eastAsia="zh-CN"/>
        </w:rPr>
        <w:t>SGRC2404030GC</w:t>
      </w:r>
    </w:p>
    <w:p>
      <w:pPr>
        <w:pageBreakBefore w:val="0"/>
        <w:kinsoku/>
        <w:wordWrap/>
        <w:overflowPunct/>
        <w:topLinePunct w:val="0"/>
        <w:autoSpaceDE/>
        <w:autoSpaceDN/>
        <w:bidi w:val="0"/>
        <w:adjustRightInd/>
        <w:spacing w:line="480" w:lineRule="exact"/>
        <w:ind w:left="0" w:leftChars="0" w:firstLine="210" w:firstLineChars="100"/>
        <w:rPr>
          <w:rFonts w:hint="eastAsia" w:ascii="宋体" w:hAnsi="宋体"/>
          <w:color w:val="auto"/>
          <w:szCs w:val="21"/>
          <w:highlight w:val="none"/>
          <w:lang w:eastAsia="zh-CN"/>
        </w:rPr>
      </w:pPr>
      <w:r>
        <w:rPr>
          <w:rFonts w:hint="eastAsia" w:ascii="宋体" w:hAnsi="宋体" w:cs="Arial"/>
          <w:color w:val="auto"/>
          <w:szCs w:val="21"/>
          <w:highlight w:val="none"/>
        </w:rPr>
        <w:t>2.项目名称：</w:t>
      </w:r>
      <w:r>
        <w:rPr>
          <w:rFonts w:hint="eastAsia" w:ascii="宋体" w:hAnsi="宋体"/>
          <w:color w:val="auto"/>
          <w:szCs w:val="21"/>
          <w:highlight w:val="none"/>
          <w:lang w:eastAsia="zh-CN"/>
        </w:rPr>
        <w:t>乐昌监狱足球场修缮项目</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color w:val="auto"/>
          <w:szCs w:val="21"/>
          <w:highlight w:val="none"/>
        </w:rPr>
      </w:pPr>
      <w:r>
        <w:rPr>
          <w:rFonts w:hint="eastAsia" w:ascii="宋体" w:hAnsi="宋体" w:cs="Arial"/>
          <w:color w:val="auto"/>
          <w:szCs w:val="21"/>
          <w:highlight w:val="none"/>
        </w:rPr>
        <w:t>3.采购</w:t>
      </w:r>
      <w:r>
        <w:rPr>
          <w:rFonts w:hint="eastAsia" w:asciiTheme="minorEastAsia" w:hAnsiTheme="minorEastAsia" w:eastAsiaTheme="minorEastAsia" w:cstheme="minorEastAsia"/>
          <w:color w:val="auto"/>
          <w:szCs w:val="21"/>
          <w:highlight w:val="none"/>
        </w:rPr>
        <w:t>方式：竞争性磋商</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snapToGrid w:val="0"/>
          <w:color w:val="auto"/>
          <w:kern w:val="0"/>
          <w:szCs w:val="24"/>
          <w:highlight w:val="none"/>
          <w:u w:val="none"/>
        </w:rPr>
      </w:pPr>
      <w:r>
        <w:rPr>
          <w:rFonts w:hint="eastAsia" w:asciiTheme="minorEastAsia" w:hAnsiTheme="minorEastAsia" w:eastAsiaTheme="minorEastAsia" w:cstheme="minorEastAsia"/>
          <w:color w:val="auto"/>
          <w:szCs w:val="21"/>
          <w:highlight w:val="none"/>
        </w:rPr>
        <w:t>4.预算金额</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snapToGrid w:val="0"/>
          <w:color w:val="auto"/>
          <w:kern w:val="0"/>
          <w:szCs w:val="24"/>
          <w:highlight w:val="none"/>
          <w:u w:val="none"/>
          <w:lang w:eastAsia="zh-CN"/>
        </w:rPr>
        <w:t>982588.37</w:t>
      </w:r>
      <w:r>
        <w:rPr>
          <w:rFonts w:hint="eastAsia" w:asciiTheme="minorEastAsia" w:hAnsiTheme="minorEastAsia" w:eastAsiaTheme="minorEastAsia" w:cstheme="minorEastAsia"/>
          <w:snapToGrid w:val="0"/>
          <w:color w:val="auto"/>
          <w:kern w:val="0"/>
          <w:szCs w:val="24"/>
          <w:highlight w:val="none"/>
          <w:u w:val="none"/>
        </w:rPr>
        <w:t>元</w:t>
      </w:r>
    </w:p>
    <w:p>
      <w:pPr>
        <w:pageBreakBefore w:val="0"/>
        <w:kinsoku/>
        <w:wordWrap/>
        <w:overflowPunct/>
        <w:topLinePunct w:val="0"/>
        <w:autoSpaceDE/>
        <w:autoSpaceDN/>
        <w:bidi w:val="0"/>
        <w:adjustRightInd/>
        <w:spacing w:line="480" w:lineRule="exact"/>
        <w:ind w:firstLine="210" w:firstLineChars="1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lang w:val="en-US" w:eastAsia="zh-CN"/>
        </w:rPr>
        <w:t>5.最高限价：</w:t>
      </w:r>
      <w:r>
        <w:rPr>
          <w:rFonts w:hint="eastAsia" w:asciiTheme="minorEastAsia" w:hAnsiTheme="minorEastAsia" w:eastAsiaTheme="minorEastAsia" w:cstheme="minorEastAsia"/>
          <w:snapToGrid w:val="0"/>
          <w:color w:val="auto"/>
          <w:kern w:val="0"/>
          <w:szCs w:val="24"/>
          <w:highlight w:val="none"/>
          <w:u w:val="none"/>
          <w:lang w:eastAsia="zh-CN"/>
        </w:rPr>
        <w:t>982588.37</w:t>
      </w:r>
      <w:r>
        <w:rPr>
          <w:rFonts w:hint="eastAsia" w:asciiTheme="minorEastAsia" w:hAnsiTheme="minorEastAsia" w:eastAsiaTheme="minorEastAsia" w:cstheme="minorEastAsia"/>
          <w:snapToGrid w:val="0"/>
          <w:color w:val="auto"/>
          <w:kern w:val="0"/>
          <w:szCs w:val="24"/>
          <w:highlight w:val="none"/>
          <w:u w:val="none"/>
        </w:rPr>
        <w:t>元</w:t>
      </w:r>
    </w:p>
    <w:p>
      <w:pPr>
        <w:pageBreakBefore w:val="0"/>
        <w:kinsoku/>
        <w:wordWrap/>
        <w:overflowPunct/>
        <w:topLinePunct w:val="0"/>
        <w:autoSpaceDE/>
        <w:autoSpaceDN/>
        <w:bidi w:val="0"/>
        <w:adjustRightInd/>
        <w:spacing w:line="480" w:lineRule="exact"/>
        <w:ind w:left="0" w:leftChars="0" w:firstLine="210" w:firstLineChars="100"/>
        <w:rPr>
          <w:rFonts w:hint="eastAsia" w:ascii="宋体" w:hAnsi="宋体" w:cs="Arial"/>
          <w:color w:val="auto"/>
          <w:szCs w:val="21"/>
          <w:highlight w:val="none"/>
        </w:rPr>
      </w:pPr>
      <w:r>
        <w:rPr>
          <w:rFonts w:hint="eastAsia" w:ascii="宋体" w:hAnsi="宋体" w:cs="Arial"/>
          <w:color w:val="auto"/>
          <w:szCs w:val="21"/>
          <w:highlight w:val="none"/>
          <w:lang w:val="en-US" w:eastAsia="zh-CN"/>
        </w:rPr>
        <w:t>6</w:t>
      </w:r>
      <w:r>
        <w:rPr>
          <w:rFonts w:hint="eastAsia" w:ascii="宋体" w:hAnsi="宋体" w:cs="Arial"/>
          <w:color w:val="auto"/>
          <w:szCs w:val="21"/>
          <w:highlight w:val="none"/>
        </w:rPr>
        <w:t>.采购需求：</w:t>
      </w:r>
    </w:p>
    <w:tbl>
      <w:tblPr>
        <w:tblStyle w:val="48"/>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3302"/>
        <w:gridCol w:w="905"/>
        <w:gridCol w:w="2714"/>
        <w:gridCol w:w="2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3302"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采购项目</w:t>
            </w:r>
          </w:p>
        </w:tc>
        <w:tc>
          <w:tcPr>
            <w:tcW w:w="905"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数量</w:t>
            </w:r>
          </w:p>
        </w:tc>
        <w:tc>
          <w:tcPr>
            <w:tcW w:w="2714"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b/>
                <w:bCs/>
                <w:color w:val="auto"/>
                <w:kern w:val="2"/>
                <w:sz w:val="21"/>
                <w:szCs w:val="21"/>
                <w:highlight w:val="none"/>
                <w:lang w:val="en-US" w:eastAsia="zh-CN" w:bidi="ar-SA"/>
              </w:rPr>
            </w:pPr>
            <w:r>
              <w:rPr>
                <w:rFonts w:hint="eastAsia" w:ascii="宋体" w:hAnsi="宋体" w:cs="宋体"/>
                <w:b/>
                <w:bCs/>
                <w:color w:val="auto"/>
                <w:szCs w:val="21"/>
                <w:highlight w:val="none"/>
              </w:rPr>
              <w:t>主要技术规格、参数及要求</w:t>
            </w:r>
          </w:p>
        </w:tc>
        <w:tc>
          <w:tcPr>
            <w:tcW w:w="2056" w:type="dxa"/>
            <w:vAlign w:val="center"/>
          </w:tcPr>
          <w:p>
            <w:pPr>
              <w:pageBreakBefore w:val="0"/>
              <w:kinsoku/>
              <w:wordWrap/>
              <w:overflowPunct/>
              <w:topLinePunct w:val="0"/>
              <w:autoSpaceDE/>
              <w:autoSpaceDN/>
              <w:bidi w:val="0"/>
              <w:adjustRightInd/>
              <w:spacing w:line="480" w:lineRule="exact"/>
              <w:ind w:left="0" w:leftChars="0"/>
              <w:jc w:val="center"/>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施工工期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3302"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color w:val="auto"/>
                <w:szCs w:val="21"/>
                <w:highlight w:val="none"/>
              </w:rPr>
            </w:pPr>
            <w:r>
              <w:rPr>
                <w:rFonts w:hint="eastAsia" w:ascii="宋体" w:hAnsi="宋体"/>
                <w:color w:val="auto"/>
                <w:szCs w:val="21"/>
                <w:highlight w:val="none"/>
                <w:lang w:eastAsia="zh-CN"/>
              </w:rPr>
              <w:t>乐昌监狱足球场修缮项目</w:t>
            </w:r>
          </w:p>
        </w:tc>
        <w:tc>
          <w:tcPr>
            <w:tcW w:w="905"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cs="宋体"/>
                <w:color w:val="auto"/>
                <w:szCs w:val="21"/>
                <w:highlight w:val="none"/>
              </w:rPr>
            </w:pPr>
            <w:r>
              <w:rPr>
                <w:rFonts w:hint="eastAsia" w:ascii="宋体" w:hAnsi="宋体" w:cs="宋体"/>
                <w:color w:val="auto"/>
                <w:szCs w:val="21"/>
                <w:highlight w:val="none"/>
              </w:rPr>
              <w:t>一项</w:t>
            </w:r>
          </w:p>
        </w:tc>
        <w:tc>
          <w:tcPr>
            <w:tcW w:w="2714" w:type="dxa"/>
            <w:vAlign w:val="center"/>
          </w:tcPr>
          <w:p>
            <w:pPr>
              <w:pageBreakBefore w:val="0"/>
              <w:kinsoku/>
              <w:wordWrap/>
              <w:overflowPunct/>
              <w:topLinePunct w:val="0"/>
              <w:autoSpaceDE/>
              <w:autoSpaceDN/>
              <w:bidi w:val="0"/>
              <w:adjustRightInd/>
              <w:snapToGrid/>
              <w:spacing w:line="480" w:lineRule="exact"/>
              <w:ind w:left="0" w:leftChars="0"/>
              <w:jc w:val="center"/>
              <w:textAlignment w:val="auto"/>
              <w:rPr>
                <w:rFonts w:hint="eastAsia" w:ascii="宋体" w:hAnsi="宋体" w:cs="宋体"/>
                <w:color w:val="auto"/>
                <w:kern w:val="2"/>
                <w:sz w:val="21"/>
                <w:szCs w:val="21"/>
                <w:highlight w:val="none"/>
                <w:lang w:val="en-US" w:eastAsia="zh-CN" w:bidi="ar-SA"/>
              </w:rPr>
            </w:pPr>
            <w:r>
              <w:rPr>
                <w:rFonts w:hint="eastAsia" w:ascii="宋体" w:hAnsi="宋体" w:cs="宋体"/>
                <w:color w:val="auto"/>
                <w:szCs w:val="21"/>
                <w:highlight w:val="none"/>
              </w:rPr>
              <w:t>详见“</w:t>
            </w:r>
            <w:r>
              <w:rPr>
                <w:rFonts w:hint="eastAsia" w:ascii="宋体" w:hAnsi="宋体" w:cs="宋体"/>
                <w:color w:val="auto"/>
                <w:sz w:val="21"/>
                <w:szCs w:val="21"/>
                <w:highlight w:val="none"/>
                <w:u w:val="none"/>
                <w:lang w:val="en-US" w:eastAsia="zh-CN"/>
              </w:rPr>
              <w:t>工程量</w:t>
            </w:r>
            <w:r>
              <w:rPr>
                <w:rFonts w:hint="eastAsia" w:ascii="宋体" w:hAnsi="宋体" w:cs="宋体"/>
                <w:color w:val="auto"/>
                <w:szCs w:val="21"/>
                <w:highlight w:val="none"/>
              </w:rPr>
              <w:t>清单”</w:t>
            </w:r>
          </w:p>
        </w:tc>
        <w:tc>
          <w:tcPr>
            <w:tcW w:w="2056" w:type="dxa"/>
            <w:vAlign w:val="center"/>
          </w:tcPr>
          <w:p>
            <w:pPr>
              <w:pageBreakBefore w:val="0"/>
              <w:kinsoku/>
              <w:wordWrap/>
              <w:overflowPunct/>
              <w:topLinePunct w:val="0"/>
              <w:autoSpaceDE/>
              <w:autoSpaceDN/>
              <w:bidi w:val="0"/>
              <w:adjustRightInd/>
              <w:spacing w:line="480" w:lineRule="exact"/>
              <w:ind w:left="0" w:lef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lang w:val="en-US" w:eastAsia="zh-CN"/>
              </w:rPr>
              <w:t>9</w:t>
            </w:r>
            <w:r>
              <w:rPr>
                <w:rFonts w:hint="eastAsia" w:ascii="宋体" w:hAnsi="宋体" w:eastAsia="宋体"/>
                <w:color w:val="auto"/>
                <w:sz w:val="21"/>
                <w:szCs w:val="21"/>
                <w:highlight w:val="none"/>
                <w:lang w:val="en-US" w:eastAsia="zh-CN"/>
              </w:rPr>
              <w:t>0个日历天内完成</w:t>
            </w:r>
          </w:p>
        </w:tc>
      </w:tr>
    </w:tbl>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zh-CN"/>
        </w:rPr>
        <w:t>注：</w:t>
      </w:r>
      <w:r>
        <w:rPr>
          <w:rFonts w:hint="eastAsia" w:ascii="宋体" w:hAnsi="宋体" w:eastAsia="宋体" w:cs="宋体"/>
          <w:b/>
          <w:bCs/>
          <w:color w:val="auto"/>
          <w:szCs w:val="21"/>
          <w:highlight w:val="none"/>
          <w:lang w:val="zh-CN" w:eastAsia="zh-CN"/>
        </w:rPr>
        <w:t>本</w:t>
      </w:r>
      <w:r>
        <w:rPr>
          <w:rFonts w:hint="eastAsia" w:ascii="宋体" w:hAnsi="宋体" w:eastAsia="宋体" w:cs="宋体"/>
          <w:b/>
          <w:bCs/>
          <w:color w:val="auto"/>
          <w:szCs w:val="21"/>
          <w:highlight w:val="none"/>
          <w:lang w:val="en-US" w:eastAsia="zh-CN"/>
        </w:rPr>
        <w:t>磋商</w:t>
      </w:r>
      <w:r>
        <w:rPr>
          <w:rFonts w:hint="eastAsia" w:ascii="宋体" w:hAnsi="宋体" w:eastAsia="宋体" w:cs="宋体"/>
          <w:b/>
          <w:bCs/>
          <w:color w:val="auto"/>
          <w:szCs w:val="21"/>
          <w:highlight w:val="none"/>
          <w:lang w:val="zh-CN" w:eastAsia="zh-CN"/>
        </w:rPr>
        <w:t>项目</w:t>
      </w:r>
      <w:r>
        <w:rPr>
          <w:rFonts w:hint="eastAsia" w:ascii="宋体" w:hAnsi="宋体" w:eastAsia="宋体" w:cs="宋体"/>
          <w:b/>
          <w:bCs/>
          <w:color w:val="auto"/>
          <w:szCs w:val="21"/>
          <w:highlight w:val="none"/>
          <w:lang w:val="zh-CN"/>
        </w:rPr>
        <w:t>绿色施工安全防护措施费为</w:t>
      </w:r>
      <w:r>
        <w:rPr>
          <w:rFonts w:hint="eastAsia" w:ascii="宋体" w:hAnsi="宋体" w:eastAsia="宋体" w:cs="宋体"/>
          <w:b/>
          <w:bCs/>
          <w:color w:val="auto"/>
          <w:szCs w:val="21"/>
          <w:highlight w:val="none"/>
          <w:u w:val="single"/>
          <w:lang w:val="en-US" w:eastAsia="zh-CN"/>
        </w:rPr>
        <w:t>24009.92</w:t>
      </w:r>
      <w:r>
        <w:rPr>
          <w:rFonts w:hint="eastAsia" w:ascii="宋体" w:hAnsi="宋体" w:eastAsia="宋体" w:cs="宋体"/>
          <w:b/>
          <w:bCs/>
          <w:color w:val="auto"/>
          <w:szCs w:val="21"/>
          <w:highlight w:val="none"/>
          <w:lang w:val="zh-CN"/>
        </w:rPr>
        <w:t>元，</w:t>
      </w:r>
      <w:r>
        <w:rPr>
          <w:rFonts w:hint="eastAsia" w:ascii="宋体" w:hAnsi="宋体" w:eastAsia="宋体" w:cs="宋体"/>
          <w:b/>
          <w:bCs/>
          <w:color w:val="auto"/>
          <w:szCs w:val="21"/>
          <w:highlight w:val="none"/>
          <w:lang w:val="en-US" w:eastAsia="zh-CN"/>
        </w:rPr>
        <w:t>暂列金额为</w:t>
      </w:r>
      <w:r>
        <w:rPr>
          <w:rFonts w:hint="eastAsia" w:ascii="宋体" w:hAnsi="宋体" w:eastAsia="宋体" w:cs="宋体"/>
          <w:b/>
          <w:bCs/>
          <w:color w:val="auto"/>
          <w:szCs w:val="21"/>
          <w:highlight w:val="none"/>
          <w:u w:val="single"/>
          <w:lang w:val="en-US" w:eastAsia="zh-CN"/>
        </w:rPr>
        <w:t>10000</w:t>
      </w:r>
      <w:r>
        <w:rPr>
          <w:rFonts w:hint="eastAsia" w:ascii="宋体" w:hAnsi="宋体" w:cs="宋体"/>
          <w:b/>
          <w:bCs/>
          <w:color w:val="auto"/>
          <w:szCs w:val="21"/>
          <w:highlight w:val="none"/>
          <w:u w:val="single"/>
          <w:lang w:val="en-US" w:eastAsia="zh-CN"/>
        </w:rPr>
        <w:t>.00</w:t>
      </w:r>
      <w:r>
        <w:rPr>
          <w:rFonts w:hint="eastAsia" w:ascii="宋体" w:hAnsi="宋体" w:eastAsia="宋体" w:cs="宋体"/>
          <w:b/>
          <w:bCs/>
          <w:color w:val="auto"/>
          <w:szCs w:val="21"/>
          <w:highlight w:val="none"/>
          <w:lang w:val="en-US" w:eastAsia="zh-CN"/>
        </w:rPr>
        <w:t>元</w:t>
      </w:r>
      <w:r>
        <w:rPr>
          <w:rFonts w:hint="eastAsia" w:ascii="宋体" w:hAnsi="宋体" w:eastAsia="宋体" w:cs="宋体"/>
          <w:b/>
          <w:bCs/>
          <w:color w:val="auto"/>
          <w:szCs w:val="21"/>
          <w:highlight w:val="none"/>
          <w:lang w:val="zh-CN"/>
        </w:rPr>
        <w:t>。</w:t>
      </w:r>
    </w:p>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zh-CN" w:eastAsia="zh-CN"/>
        </w:rPr>
      </w:pPr>
      <w:r>
        <w:rPr>
          <w:rFonts w:hint="eastAsia" w:ascii="宋体" w:hAnsi="宋体" w:eastAsia="宋体" w:cs="宋体"/>
          <w:b/>
          <w:bCs/>
          <w:color w:val="auto"/>
          <w:szCs w:val="21"/>
          <w:highlight w:val="none"/>
          <w:lang w:val="zh-CN" w:eastAsia="zh-CN"/>
        </w:rPr>
        <w:t>（</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val="zh-CN" w:eastAsia="zh-CN"/>
        </w:rPr>
        <w:t>）</w:t>
      </w: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lang w:val="zh-CN"/>
        </w:rPr>
        <w:t>的绿色施工安全防护措施费报价必须达到或超过招标工程量清单中提供的绿色施工安全防护措施费</w:t>
      </w:r>
      <w:r>
        <w:rPr>
          <w:rFonts w:hint="eastAsia" w:ascii="宋体" w:hAnsi="宋体" w:eastAsia="宋体" w:cs="宋体"/>
          <w:b/>
          <w:bCs/>
          <w:color w:val="auto"/>
          <w:szCs w:val="21"/>
          <w:highlight w:val="none"/>
          <w:lang w:val="zh-CN" w:eastAsia="zh-CN"/>
        </w:rPr>
        <w:t>；</w:t>
      </w:r>
    </w:p>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zh-CN" w:eastAsia="zh-CN"/>
        </w:rPr>
      </w:pPr>
      <w:r>
        <w:rPr>
          <w:rFonts w:hint="eastAsia" w:ascii="宋体" w:hAnsi="宋体" w:eastAsia="宋体" w:cs="宋体"/>
          <w:b/>
          <w:bCs/>
          <w:color w:val="auto"/>
          <w:szCs w:val="21"/>
          <w:highlight w:val="none"/>
          <w:lang w:val="zh-CN" w:eastAsia="zh-CN"/>
        </w:rPr>
        <w:t>（</w:t>
      </w: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lang w:val="zh-CN" w:eastAsia="zh-CN"/>
        </w:rPr>
        <w:t>）</w:t>
      </w: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lang w:val="zh-CN"/>
        </w:rPr>
        <w:t>必须按照招标工程量清单中提供的暂列金额和暂估价统一报价。</w:t>
      </w: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lang w:val="zh-CN"/>
        </w:rPr>
        <w:t>应充分考虑暂估价项目（</w:t>
      </w:r>
      <w:r>
        <w:rPr>
          <w:rFonts w:hint="eastAsia" w:ascii="宋体" w:hAnsi="宋体" w:eastAsia="宋体" w:cs="宋体"/>
          <w:b/>
          <w:bCs/>
          <w:color w:val="auto"/>
          <w:szCs w:val="21"/>
          <w:highlight w:val="none"/>
          <w:lang w:val="zh-CN" w:eastAsia="zh-CN"/>
        </w:rPr>
        <w:t>及</w:t>
      </w:r>
      <w:r>
        <w:rPr>
          <w:rFonts w:hint="eastAsia" w:ascii="宋体" w:hAnsi="宋体" w:eastAsia="宋体" w:cs="宋体"/>
          <w:b/>
          <w:bCs/>
          <w:color w:val="auto"/>
          <w:szCs w:val="21"/>
          <w:highlight w:val="none"/>
          <w:lang w:val="zh-CN"/>
        </w:rPr>
        <w:t>暂列金额项目）的管理和协调所发生的费用，并将其纳入已标价工程量清单中的适当项目。</w:t>
      </w:r>
      <w:r>
        <w:rPr>
          <w:rFonts w:hint="eastAsia" w:ascii="宋体" w:hAnsi="宋体" w:eastAsia="宋体" w:cs="宋体"/>
          <w:b/>
          <w:bCs/>
          <w:color w:val="auto"/>
          <w:szCs w:val="21"/>
          <w:highlight w:val="none"/>
          <w:lang w:val="en-US" w:eastAsia="zh-CN"/>
        </w:rPr>
        <w:t>采购</w:t>
      </w:r>
      <w:r>
        <w:rPr>
          <w:rFonts w:hint="eastAsia" w:ascii="宋体" w:hAnsi="宋体" w:eastAsia="宋体" w:cs="宋体"/>
          <w:b/>
          <w:bCs/>
          <w:color w:val="auto"/>
          <w:szCs w:val="21"/>
          <w:highlight w:val="none"/>
          <w:lang w:val="zh-CN"/>
        </w:rPr>
        <w:t>人视该项管理和协调所发生的费用已包含在其它有价款的竞争性报价内，不再另行支付</w:t>
      </w:r>
      <w:r>
        <w:rPr>
          <w:rFonts w:hint="eastAsia" w:ascii="宋体" w:hAnsi="宋体" w:eastAsia="宋体" w:cs="宋体"/>
          <w:b/>
          <w:bCs/>
          <w:color w:val="auto"/>
          <w:szCs w:val="21"/>
          <w:highlight w:val="none"/>
          <w:lang w:val="zh-CN" w:eastAsia="zh-CN"/>
        </w:rPr>
        <w:t>；</w:t>
      </w:r>
    </w:p>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（3）若供应商未按上述要求报价，</w:t>
      </w:r>
      <w:r>
        <w:rPr>
          <w:rFonts w:hint="eastAsia" w:ascii="宋体" w:hAnsi="宋体" w:eastAsia="宋体" w:cs="宋体"/>
          <w:b/>
          <w:bCs/>
          <w:color w:val="auto"/>
          <w:szCs w:val="21"/>
          <w:highlight w:val="none"/>
          <w:lang w:val="zh-CN"/>
        </w:rPr>
        <w:t>其</w:t>
      </w:r>
      <w:r>
        <w:rPr>
          <w:rFonts w:hint="eastAsia" w:ascii="宋体" w:hAnsi="宋体" w:eastAsia="宋体" w:cs="宋体"/>
          <w:b/>
          <w:bCs/>
          <w:color w:val="auto"/>
          <w:szCs w:val="21"/>
          <w:highlight w:val="none"/>
          <w:lang w:val="en-US" w:eastAsia="zh-CN"/>
        </w:rPr>
        <w:t>响应文件做无效响应处理；</w:t>
      </w:r>
    </w:p>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en-US" w:eastAsia="zh-CN"/>
        </w:rPr>
        <w:t>（4）响应</w:t>
      </w:r>
      <w:r>
        <w:rPr>
          <w:rFonts w:hint="eastAsia" w:ascii="宋体" w:hAnsi="宋体" w:eastAsia="宋体" w:cs="宋体"/>
          <w:b/>
          <w:bCs/>
          <w:color w:val="auto"/>
          <w:szCs w:val="21"/>
          <w:highlight w:val="none"/>
          <w:lang w:val="zh-CN"/>
        </w:rPr>
        <w:t>报价超出预算金额的列为无效响应处理；</w:t>
      </w:r>
    </w:p>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en-US" w:eastAsia="zh-CN"/>
        </w:rPr>
        <w:t>（5）供应商</w:t>
      </w:r>
      <w:r>
        <w:rPr>
          <w:rFonts w:hint="eastAsia" w:ascii="宋体" w:hAnsi="宋体" w:eastAsia="宋体" w:cs="宋体"/>
          <w:b/>
          <w:bCs/>
          <w:color w:val="auto"/>
          <w:szCs w:val="21"/>
          <w:highlight w:val="none"/>
          <w:lang w:val="zh-CN"/>
        </w:rPr>
        <w:t>必须对本项目的</w:t>
      </w:r>
      <w:r>
        <w:rPr>
          <w:rFonts w:hint="eastAsia" w:ascii="宋体" w:hAnsi="宋体" w:cs="宋体"/>
          <w:b/>
          <w:bCs/>
          <w:color w:val="auto"/>
          <w:szCs w:val="21"/>
          <w:highlight w:val="none"/>
          <w:lang w:val="en-US" w:eastAsia="zh-CN"/>
        </w:rPr>
        <w:t>响应</w:t>
      </w:r>
      <w:r>
        <w:rPr>
          <w:rFonts w:hint="eastAsia" w:ascii="宋体" w:hAnsi="宋体" w:eastAsia="宋体" w:cs="宋体"/>
          <w:b/>
          <w:bCs/>
          <w:color w:val="auto"/>
          <w:szCs w:val="21"/>
          <w:highlight w:val="none"/>
          <w:lang w:val="zh-CN"/>
        </w:rPr>
        <w:t>清单全部内容进行报价，如有缺漏，将导致响应无效；</w:t>
      </w:r>
    </w:p>
    <w:p>
      <w:pPr>
        <w:pageBreakBefore w:val="0"/>
        <w:kinsoku/>
        <w:wordWrap/>
        <w:overflowPunct/>
        <w:topLinePunct w:val="0"/>
        <w:autoSpaceDE/>
        <w:autoSpaceDN/>
        <w:bidi w:val="0"/>
        <w:adjustRightInd/>
        <w:spacing w:line="480" w:lineRule="exact"/>
        <w:ind w:left="0" w:leftChars="0" w:firstLine="211" w:firstLineChars="100"/>
        <w:rPr>
          <w:rFonts w:hint="eastAsia" w:ascii="宋体" w:hAnsi="宋体" w:eastAsia="宋体" w:cs="宋体"/>
          <w:b/>
          <w:bCs/>
          <w:color w:val="auto"/>
          <w:szCs w:val="21"/>
          <w:highlight w:val="none"/>
          <w:lang w:val="zh-CN" w:eastAsia="zh-CN"/>
        </w:rPr>
      </w:pPr>
      <w:r>
        <w:rPr>
          <w:rFonts w:hint="eastAsia" w:ascii="宋体" w:hAnsi="宋体" w:eastAsia="宋体" w:cs="宋体"/>
          <w:b/>
          <w:bCs/>
          <w:color w:val="auto"/>
          <w:szCs w:val="21"/>
          <w:highlight w:val="none"/>
          <w:lang w:val="en-US" w:eastAsia="zh-CN"/>
        </w:rPr>
        <w:t>（6）响应</w:t>
      </w:r>
      <w:r>
        <w:rPr>
          <w:rFonts w:hint="eastAsia" w:ascii="宋体" w:hAnsi="宋体" w:eastAsia="宋体" w:cs="宋体"/>
          <w:b/>
          <w:bCs/>
          <w:color w:val="auto"/>
          <w:szCs w:val="21"/>
          <w:highlight w:val="none"/>
          <w:lang w:val="zh-CN"/>
        </w:rPr>
        <w:t>报价应为人民币含税全包价，包括工程量清单项目所发生的人工费、材料费、机械费、管理费、项目措施费以及施工合同包含的所有风险、责任等各项应有费用</w:t>
      </w:r>
      <w:r>
        <w:rPr>
          <w:rFonts w:hint="eastAsia" w:ascii="宋体" w:hAnsi="宋体" w:eastAsia="宋体" w:cs="宋体"/>
          <w:b/>
          <w:bCs/>
          <w:color w:val="auto"/>
          <w:szCs w:val="21"/>
          <w:highlight w:val="none"/>
          <w:lang w:val="zh-CN" w:eastAsia="zh-CN"/>
        </w:rPr>
        <w:t>。</w:t>
      </w:r>
    </w:p>
    <w:p>
      <w:pPr>
        <w:pStyle w:val="6"/>
        <w:ind w:firstLine="211" w:firstLineChars="100"/>
        <w:rPr>
          <w:rFonts w:hint="eastAsia" w:ascii="宋体" w:hAnsi="宋体" w:eastAsia="宋体" w:cs="宋体"/>
          <w:b/>
          <w:bCs/>
          <w:color w:val="auto"/>
          <w:kern w:val="2"/>
          <w:sz w:val="21"/>
          <w:szCs w:val="21"/>
          <w:highlight w:val="none"/>
          <w:lang w:val="zh-CN" w:eastAsia="zh-CN" w:bidi="ar-SA"/>
        </w:rPr>
      </w:pPr>
      <w:r>
        <w:rPr>
          <w:rFonts w:hint="eastAsia" w:ascii="宋体" w:hAnsi="宋体" w:eastAsia="宋体" w:cs="宋体"/>
          <w:b/>
          <w:bCs/>
          <w:color w:val="auto"/>
          <w:kern w:val="2"/>
          <w:sz w:val="21"/>
          <w:szCs w:val="21"/>
          <w:highlight w:val="none"/>
          <w:lang w:val="en-US" w:eastAsia="zh-CN" w:bidi="ar-SA"/>
        </w:rPr>
        <w:t>（7）</w:t>
      </w:r>
      <w:r>
        <w:rPr>
          <w:rFonts w:hint="eastAsia" w:ascii="宋体" w:hAnsi="宋体" w:eastAsia="宋体" w:cs="宋体"/>
          <w:b/>
          <w:bCs/>
          <w:color w:val="auto"/>
          <w:kern w:val="2"/>
          <w:sz w:val="21"/>
          <w:szCs w:val="21"/>
          <w:highlight w:val="none"/>
          <w:lang w:val="zh-CN" w:eastAsia="zh-CN" w:bidi="ar-SA"/>
        </w:rPr>
        <w:t>本项目不接受联合体响应。</w:t>
      </w:r>
    </w:p>
    <w:bookmarkEnd w:id="58"/>
    <w:bookmarkEnd w:id="59"/>
    <w:p>
      <w:pPr>
        <w:pageBreakBefore w:val="0"/>
        <w:kinsoku/>
        <w:wordWrap/>
        <w:overflowPunct/>
        <w:topLinePunct w:val="0"/>
        <w:autoSpaceDE/>
        <w:autoSpaceDN/>
        <w:bidi w:val="0"/>
        <w:adjustRightInd/>
        <w:spacing w:line="480" w:lineRule="exact"/>
        <w:ind w:left="0" w:leftChars="0"/>
        <w:rPr>
          <w:rFonts w:hint="eastAsia" w:ascii="宋体" w:hAnsi="宋体" w:eastAsia="宋体" w:cs="宋体"/>
          <w:b/>
          <w:bCs/>
          <w:color w:val="auto"/>
          <w:spacing w:val="6"/>
          <w:kern w:val="2"/>
          <w:sz w:val="28"/>
          <w:szCs w:val="28"/>
          <w:highlight w:val="none"/>
          <w:lang w:val="en-US" w:eastAsia="zh-CN" w:bidi="ar-SA"/>
        </w:rPr>
      </w:pPr>
      <w:r>
        <w:rPr>
          <w:rFonts w:hint="eastAsia" w:ascii="宋体" w:hAnsi="宋体" w:eastAsia="宋体" w:cs="宋体"/>
          <w:b/>
          <w:bCs/>
          <w:color w:val="auto"/>
          <w:spacing w:val="6"/>
          <w:kern w:val="2"/>
          <w:sz w:val="28"/>
          <w:szCs w:val="28"/>
          <w:highlight w:val="none"/>
          <w:lang w:val="en-US" w:eastAsia="zh-CN" w:bidi="ar-SA"/>
        </w:rPr>
        <w:t>二、技术要求</w:t>
      </w:r>
    </w:p>
    <w:p>
      <w:pPr>
        <w:pageBreakBefore w:val="0"/>
        <w:numPr>
          <w:ilvl w:val="0"/>
          <w:numId w:val="0"/>
        </w:numPr>
        <w:kinsoku/>
        <w:wordWrap/>
        <w:overflowPunct/>
        <w:topLinePunct w:val="0"/>
        <w:autoSpaceDE/>
        <w:autoSpaceDN/>
        <w:bidi w:val="0"/>
        <w:adjustRightInd/>
        <w:spacing w:line="480" w:lineRule="exact"/>
        <w:outlineLvl w:val="2"/>
        <w:rPr>
          <w:rFonts w:hint="eastAsia" w:ascii="宋体" w:hAnsi="宋体" w:eastAsia="宋体" w:cs="宋体"/>
          <w:b/>
          <w:bCs/>
          <w:color w:val="auto"/>
          <w:kern w:val="2"/>
          <w:sz w:val="21"/>
          <w:szCs w:val="21"/>
          <w:highlight w:val="none"/>
          <w:lang w:val="en-US" w:eastAsia="zh-CN"/>
        </w:rPr>
      </w:pPr>
      <w:bookmarkStart w:id="60" w:name="_Hlk90480378"/>
      <w:r>
        <w:rPr>
          <w:rFonts w:hint="eastAsia" w:ascii="宋体" w:hAnsi="宋体" w:eastAsia="宋体" w:cs="宋体"/>
          <w:b/>
          <w:bCs/>
          <w:color w:val="auto"/>
          <w:kern w:val="2"/>
          <w:sz w:val="21"/>
          <w:szCs w:val="21"/>
          <w:highlight w:val="none"/>
          <w:lang w:val="en-US" w:eastAsia="zh-CN"/>
        </w:rPr>
        <w:t>（一）</w:t>
      </w:r>
      <w:r>
        <w:rPr>
          <w:rFonts w:hint="eastAsia" w:ascii="宋体" w:hAnsi="宋体" w:cs="宋体"/>
          <w:b/>
          <w:bCs/>
          <w:color w:val="auto"/>
          <w:kern w:val="2"/>
          <w:sz w:val="21"/>
          <w:szCs w:val="21"/>
          <w:highlight w:val="none"/>
          <w:lang w:val="en-US" w:eastAsia="zh-CN"/>
        </w:rPr>
        <w:t>项目概况：</w:t>
      </w:r>
    </w:p>
    <w:p>
      <w:pPr>
        <w:pageBreakBefore w:val="0"/>
        <w:numPr>
          <w:ilvl w:val="0"/>
          <w:numId w:val="0"/>
        </w:numPr>
        <w:kinsoku/>
        <w:wordWrap/>
        <w:overflowPunct/>
        <w:topLinePunct w:val="0"/>
        <w:autoSpaceDE/>
        <w:autoSpaceDN/>
        <w:bidi w:val="0"/>
        <w:adjustRightInd/>
        <w:spacing w:line="480" w:lineRule="exact"/>
        <w:ind w:firstLine="420" w:firstLineChars="200"/>
        <w:outlineLvl w:val="2"/>
        <w:rPr>
          <w:rFonts w:hint="default" w:ascii="宋体" w:hAnsi="宋体" w:cs="宋体"/>
          <w:b w:val="0"/>
          <w:bCs w:val="0"/>
          <w:color w:val="auto"/>
          <w:kern w:val="2"/>
          <w:sz w:val="21"/>
          <w:szCs w:val="21"/>
          <w:highlight w:val="none"/>
          <w:lang w:val="en-US" w:eastAsia="zh-CN"/>
        </w:rPr>
      </w:pPr>
      <w:r>
        <w:rPr>
          <w:rFonts w:hint="eastAsia" w:ascii="宋体" w:hAnsi="宋体" w:cs="宋体"/>
          <w:b w:val="0"/>
          <w:bCs w:val="0"/>
          <w:color w:val="auto"/>
          <w:kern w:val="2"/>
          <w:sz w:val="21"/>
          <w:szCs w:val="21"/>
          <w:highlight w:val="none"/>
          <w:lang w:val="en-US" w:eastAsia="zh-CN"/>
        </w:rPr>
        <w:t>广东省乐昌监狱工会委员会的足球场原建设于2016年，目前足球场人造草皮磨损严重，塑胶跑道老化破损较多，本项目拟计划对足球场的人造草皮以及塑胶跑道面层进行更换，并对部分功能区域进行调整维修。</w:t>
      </w:r>
    </w:p>
    <w:p>
      <w:pPr>
        <w:pageBreakBefore w:val="0"/>
        <w:numPr>
          <w:ilvl w:val="0"/>
          <w:numId w:val="0"/>
        </w:numPr>
        <w:kinsoku/>
        <w:wordWrap/>
        <w:overflowPunct/>
        <w:topLinePunct w:val="0"/>
        <w:autoSpaceDE/>
        <w:autoSpaceDN/>
        <w:bidi w:val="0"/>
        <w:adjustRightInd/>
        <w:spacing w:line="480" w:lineRule="exact"/>
        <w:outlineLvl w:val="2"/>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（二）工程</w:t>
      </w:r>
      <w:r>
        <w:rPr>
          <w:rFonts w:hint="eastAsia" w:ascii="宋体" w:hAnsi="宋体" w:cs="宋体"/>
          <w:b/>
          <w:bCs/>
          <w:color w:val="auto"/>
          <w:kern w:val="2"/>
          <w:sz w:val="21"/>
          <w:szCs w:val="21"/>
          <w:highlight w:val="none"/>
          <w:lang w:val="en-US" w:eastAsia="zh-CN"/>
        </w:rPr>
        <w:t>内容：</w:t>
      </w:r>
    </w:p>
    <w:p>
      <w:pPr>
        <w:pageBreakBefore w:val="0"/>
        <w:numPr>
          <w:ilvl w:val="0"/>
          <w:numId w:val="0"/>
        </w:numPr>
        <w:kinsoku/>
        <w:wordWrap/>
        <w:overflowPunct/>
        <w:topLinePunct w:val="0"/>
        <w:autoSpaceDE/>
        <w:autoSpaceDN/>
        <w:bidi w:val="0"/>
        <w:adjustRightInd/>
        <w:spacing w:line="480" w:lineRule="exact"/>
        <w:ind w:left="0" w:leftChars="0" w:firstLine="420" w:firstLineChars="200"/>
        <w:outlineLvl w:val="2"/>
        <w:rPr>
          <w:rFonts w:hint="eastAsia" w:ascii="宋体" w:hAnsi="宋体" w:eastAsia="宋体" w:cs="宋体"/>
          <w:b w:val="0"/>
          <w:bCs w:val="0"/>
          <w:color w:val="auto"/>
          <w:kern w:val="2"/>
          <w:sz w:val="21"/>
          <w:szCs w:val="21"/>
          <w:highlight w:val="none"/>
          <w:lang w:val="en-US" w:eastAsia="zh-CN"/>
        </w:rPr>
      </w:pPr>
      <w:r>
        <w:rPr>
          <w:rFonts w:hint="eastAsia" w:ascii="宋体" w:hAnsi="宋体" w:cs="宋体"/>
          <w:b w:val="0"/>
          <w:bCs w:val="0"/>
          <w:color w:val="auto"/>
          <w:kern w:val="2"/>
          <w:sz w:val="21"/>
          <w:szCs w:val="21"/>
          <w:highlight w:val="none"/>
          <w:lang w:val="en-US" w:eastAsia="zh-CN"/>
        </w:rPr>
        <w:t>拟更换人造草皮3675平方米、更换塑胶跑道2157.13平方米，更换硅PU活动区域1890.6平方米等，</w:t>
      </w:r>
      <w:r>
        <w:rPr>
          <w:rFonts w:hint="eastAsia" w:ascii="宋体" w:hAnsi="宋体" w:eastAsia="宋体" w:cs="宋体"/>
          <w:b w:val="0"/>
          <w:bCs w:val="0"/>
          <w:color w:val="auto"/>
          <w:kern w:val="2"/>
          <w:sz w:val="21"/>
          <w:szCs w:val="21"/>
          <w:highlight w:val="none"/>
          <w:lang w:val="en-US" w:eastAsia="zh-CN"/>
        </w:rPr>
        <w:t>具体详见</w:t>
      </w:r>
      <w:r>
        <w:rPr>
          <w:rFonts w:hint="eastAsia" w:ascii="宋体" w:hAnsi="宋体" w:eastAsia="宋体" w:cs="宋体"/>
          <w:color w:val="auto"/>
          <w:lang w:val="en-US" w:eastAsia="zh-CN"/>
        </w:rPr>
        <w:t>本项目设计</w:t>
      </w:r>
      <w:r>
        <w:rPr>
          <w:rFonts w:hint="eastAsia" w:ascii="宋体" w:hAnsi="宋体" w:eastAsia="宋体" w:cs="宋体"/>
          <w:b w:val="0"/>
          <w:bCs w:val="0"/>
          <w:color w:val="auto"/>
          <w:kern w:val="2"/>
          <w:sz w:val="21"/>
          <w:szCs w:val="21"/>
          <w:highlight w:val="none"/>
          <w:lang w:val="en-US" w:eastAsia="zh-CN"/>
        </w:rPr>
        <w:t>图纸及工程量清单</w:t>
      </w:r>
      <w:r>
        <w:rPr>
          <w:rFonts w:hint="eastAsia" w:ascii="宋体" w:hAnsi="宋体" w:eastAsia="宋体" w:cs="宋体"/>
          <w:color w:val="auto"/>
          <w:lang w:val="en-US" w:eastAsia="zh-CN"/>
        </w:rPr>
        <w:t>（另附）</w:t>
      </w:r>
      <w:r>
        <w:rPr>
          <w:rFonts w:hint="eastAsia" w:ascii="宋体" w:hAnsi="宋体" w:eastAsia="宋体" w:cs="宋体"/>
          <w:b w:val="0"/>
          <w:bCs w:val="0"/>
          <w:color w:val="auto"/>
          <w:kern w:val="2"/>
          <w:sz w:val="21"/>
          <w:szCs w:val="21"/>
          <w:highlight w:val="none"/>
          <w:lang w:val="en-US" w:eastAsia="zh-CN"/>
        </w:rPr>
        <w:t>。</w:t>
      </w:r>
    </w:p>
    <w:p>
      <w:pPr>
        <w:numPr>
          <w:ilvl w:val="0"/>
          <w:numId w:val="0"/>
        </w:numPr>
        <w:spacing w:line="480" w:lineRule="exact"/>
        <w:outlineLvl w:val="2"/>
        <w:rPr>
          <w:rFonts w:hint="eastAsia" w:ascii="宋体" w:hAnsi="宋体" w:eastAsia="宋体" w:cs="宋体"/>
          <w:color w:val="auto"/>
          <w:sz w:val="21"/>
          <w:szCs w:val="16"/>
          <w:highlight w:val="none"/>
          <w:lang w:val="en-US" w:eastAsia="zh-CN"/>
        </w:rPr>
      </w:pPr>
      <w:r>
        <w:rPr>
          <w:rFonts w:hint="eastAsia" w:ascii="宋体" w:hAnsi="宋体" w:eastAsia="宋体" w:cs="宋体"/>
          <w:b/>
          <w:bCs/>
          <w:color w:val="auto"/>
          <w:kern w:val="2"/>
          <w:sz w:val="21"/>
          <w:szCs w:val="21"/>
          <w:highlight w:val="none"/>
          <w:lang w:val="en-US" w:eastAsia="zh-CN"/>
        </w:rPr>
        <w:t>（三）详细技术要求：</w:t>
      </w:r>
    </w:p>
    <w:p>
      <w:pPr>
        <w:spacing w:line="360" w:lineRule="auto"/>
        <w:ind w:firstLine="0" w:firstLineChars="0"/>
        <w:rPr>
          <w:rFonts w:hint="eastAsia" w:ascii="宋体" w:hAnsi="宋体" w:eastAsia="宋体" w:cs="宋体"/>
          <w:color w:val="auto"/>
          <w:sz w:val="21"/>
          <w:szCs w:val="16"/>
          <w:highlight w:val="none"/>
          <w:lang w:val="en-US" w:eastAsia="zh-CN"/>
        </w:rPr>
      </w:pP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.成交供应商应根据项目现场实际情况提供详细工程施工组织设计方案，施工组织设计方案</w:t>
      </w:r>
      <w:r>
        <w:rPr>
          <w:rFonts w:hint="eastAsia" w:ascii="宋体" w:hAnsi="宋体" w:eastAsia="宋体" w:cs="宋体"/>
          <w:bCs/>
          <w:color w:val="auto"/>
          <w:sz w:val="21"/>
          <w:szCs w:val="21"/>
          <w:highlight w:val="none"/>
          <w:lang w:val="en-US" w:eastAsia="zh-CN"/>
        </w:rPr>
        <w:t>（包括但不限于：项目前期准备及计划、对项目重点、难点的分析及其解决措施等）。项目总体方案应</w:t>
      </w:r>
      <w:r>
        <w:rPr>
          <w:rFonts w:hint="eastAsia" w:ascii="宋体" w:hAnsi="宋体" w:eastAsia="宋体" w:cs="宋体"/>
          <w:color w:val="auto"/>
          <w:sz w:val="21"/>
          <w:highlight w:val="none"/>
        </w:rPr>
        <w:t>符合相关的规范要求</w:t>
      </w:r>
      <w:r>
        <w:rPr>
          <w:rFonts w:hint="eastAsia" w:ascii="宋体" w:hAnsi="宋体" w:eastAsia="宋体" w:cs="宋体"/>
          <w:bCs/>
          <w:color w:val="auto"/>
          <w:sz w:val="21"/>
          <w:szCs w:val="21"/>
          <w:highlight w:val="none"/>
          <w:lang w:val="en-US" w:eastAsia="zh-CN"/>
        </w:rPr>
        <w:t>，</w:t>
      </w:r>
      <w:r>
        <w:rPr>
          <w:rFonts w:hint="eastAsia" w:ascii="宋体" w:hAnsi="宋体" w:eastAsia="宋体" w:cs="宋体"/>
          <w:color w:val="auto"/>
          <w:sz w:val="21"/>
          <w:highlight w:val="none"/>
        </w:rPr>
        <w:t>总概要表述清晰、完整、措施具体有效</w:t>
      </w:r>
      <w:r>
        <w:rPr>
          <w:rFonts w:hint="eastAsia" w:ascii="宋体" w:hAnsi="宋体" w:eastAsia="宋体" w:cs="宋体"/>
          <w:color w:val="auto"/>
          <w:sz w:val="21"/>
          <w:highlight w:val="none"/>
          <w:lang w:eastAsia="zh-CN"/>
        </w:rPr>
        <w:t>，</w:t>
      </w:r>
      <w:r>
        <w:rPr>
          <w:rFonts w:hint="eastAsia" w:ascii="宋体" w:hAnsi="宋体" w:eastAsia="宋体" w:cs="宋体"/>
          <w:bCs/>
          <w:color w:val="auto"/>
          <w:sz w:val="21"/>
          <w:szCs w:val="21"/>
          <w:highlight w:val="none"/>
          <w:lang w:val="en-US" w:eastAsia="zh-CN"/>
        </w:rPr>
        <w:t>有利于项目实施，对项目重点、难点的分析及其解决措施明确、详尽；</w:t>
      </w:r>
    </w:p>
    <w:p>
      <w:pPr>
        <w:pStyle w:val="9"/>
        <w:numPr>
          <w:ilvl w:val="0"/>
          <w:numId w:val="0"/>
        </w:numPr>
        <w:rPr>
          <w:rFonts w:hint="eastAsia" w:ascii="宋体" w:hAnsi="宋体" w:eastAsia="宋体" w:cs="宋体"/>
          <w:color w:val="auto"/>
          <w:sz w:val="21"/>
          <w:szCs w:val="16"/>
          <w:highlight w:val="none"/>
          <w:lang w:val="en-US" w:eastAsia="zh-CN"/>
        </w:rPr>
      </w:pP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施工总进度计划及保障措施：施工关键线路清晰、准确、完成，计划编制切实可行，关键节点要有合理的控制措施，人、材、机需求和进场计划与计划相呼应，计划要符合工程实际需要，并要有具体的违约责任承诺以及合理的经济赔偿；</w:t>
      </w:r>
    </w:p>
    <w:p>
      <w:pPr>
        <w:pStyle w:val="9"/>
        <w:numPr>
          <w:ilvl w:val="0"/>
          <w:numId w:val="0"/>
        </w:numPr>
        <w:rPr>
          <w:rFonts w:hint="eastAsia" w:asciiTheme="minorEastAsia" w:hAnsiTheme="minorEastAsia" w:eastAsiaTheme="minorEastAsia" w:cstheme="minorEastAsia"/>
          <w:color w:val="auto"/>
          <w:sz w:val="21"/>
          <w:szCs w:val="16"/>
          <w:highlight w:val="none"/>
          <w:lang w:val="en-US" w:eastAsia="zh-CN"/>
        </w:rPr>
      </w:pPr>
      <w:r>
        <w:rPr>
          <w:rFonts w:hint="eastAsia" w:asciiTheme="minorEastAsia" w:hAnsiTheme="minorEastAsia" w:eastAsiaTheme="minorEastAsia" w:cstheme="minorEastAsia"/>
          <w:color w:val="auto"/>
          <w:sz w:val="21"/>
          <w:szCs w:val="16"/>
          <w:highlight w:val="none"/>
          <w:lang w:val="en-US" w:eastAsia="zh-CN"/>
        </w:rPr>
        <w:t>3.质量要求：</w:t>
      </w:r>
    </w:p>
    <w:p>
      <w:pPr>
        <w:pStyle w:val="9"/>
        <w:numPr>
          <w:ilvl w:val="0"/>
          <w:numId w:val="0"/>
        </w:numPr>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lang w:val="en-US" w:eastAsia="zh-CN" w:bidi="ar-SA"/>
        </w:rPr>
        <w:t>（1）</w:t>
      </w:r>
      <w:r>
        <w:rPr>
          <w:rFonts w:hint="eastAsia" w:asciiTheme="minorEastAsia" w:hAnsiTheme="minorEastAsia" w:eastAsiaTheme="minorEastAsia" w:cstheme="minorEastAsia"/>
          <w:color w:val="auto"/>
          <w:sz w:val="21"/>
          <w:szCs w:val="16"/>
          <w:highlight w:val="none"/>
        </w:rPr>
        <w:t>成交</w:t>
      </w:r>
      <w:r>
        <w:rPr>
          <w:rFonts w:hint="eastAsia" w:asciiTheme="minorEastAsia" w:hAnsiTheme="minorEastAsia" w:eastAsiaTheme="minorEastAsia" w:cstheme="minorEastAsia"/>
          <w:color w:val="auto"/>
          <w:sz w:val="21"/>
          <w:szCs w:val="16"/>
          <w:highlight w:val="none"/>
          <w:lang w:val="en-US" w:eastAsia="zh-CN"/>
        </w:rPr>
        <w:t>供应商</w:t>
      </w:r>
      <w:r>
        <w:rPr>
          <w:rFonts w:hint="eastAsia" w:asciiTheme="minorEastAsia" w:hAnsiTheme="minorEastAsia" w:eastAsiaTheme="minorEastAsia" w:cstheme="minorEastAsia"/>
          <w:color w:val="auto"/>
          <w:sz w:val="21"/>
          <w:szCs w:val="16"/>
          <w:highlight w:val="none"/>
        </w:rPr>
        <w:t>必须严格按照本项目设计图纸施工；</w:t>
      </w:r>
    </w:p>
    <w:p>
      <w:pPr>
        <w:pStyle w:val="9"/>
        <w:numPr>
          <w:ilvl w:val="0"/>
          <w:numId w:val="0"/>
        </w:numPr>
        <w:ind w:left="0" w:leftChars="0" w:firstLine="0" w:firstLineChars="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lang w:val="en-US" w:eastAsia="zh-CN" w:bidi="ar-SA"/>
        </w:rPr>
        <w:t>（2）</w:t>
      </w:r>
      <w:r>
        <w:rPr>
          <w:rFonts w:hint="eastAsia" w:asciiTheme="minorEastAsia" w:hAnsiTheme="minorEastAsia" w:eastAsiaTheme="minorEastAsia" w:cstheme="minorEastAsia"/>
          <w:color w:val="auto"/>
          <w:sz w:val="21"/>
          <w:szCs w:val="16"/>
          <w:highlight w:val="none"/>
        </w:rPr>
        <w:t>本工程所有的设备和材料所涉及的设计标准、规范，产品标准、规范，工程标准、规范，验收标准、规范等必须完全符合中华人民共和国及省、市相应的标准和规格</w:t>
      </w:r>
      <w:r>
        <w:rPr>
          <w:rFonts w:hint="eastAsia" w:asciiTheme="minorEastAsia" w:hAnsiTheme="minorEastAsia" w:eastAsiaTheme="minorEastAsia" w:cstheme="minorEastAsia"/>
          <w:color w:val="auto"/>
          <w:sz w:val="21"/>
          <w:szCs w:val="16"/>
          <w:highlight w:val="none"/>
          <w:lang w:eastAsia="zh-CN"/>
        </w:rPr>
        <w:t>（</w:t>
      </w:r>
      <w:r>
        <w:rPr>
          <w:rFonts w:hint="eastAsia" w:asciiTheme="minorEastAsia" w:hAnsiTheme="minorEastAsia" w:eastAsiaTheme="minorEastAsia" w:cstheme="minorEastAsia"/>
          <w:color w:val="auto"/>
          <w:sz w:val="21"/>
          <w:szCs w:val="16"/>
          <w:highlight w:val="none"/>
          <w:lang w:val="en-US" w:eastAsia="zh-CN"/>
        </w:rPr>
        <w:t>提供承诺函，格式自拟并加盖供应商公章</w:t>
      </w:r>
      <w:r>
        <w:rPr>
          <w:rFonts w:hint="eastAsia" w:asciiTheme="minorEastAsia" w:hAnsiTheme="minorEastAsia" w:eastAsiaTheme="minorEastAsia" w:cstheme="minorEastAsia"/>
          <w:color w:val="auto"/>
          <w:sz w:val="21"/>
          <w:szCs w:val="16"/>
          <w:highlight w:val="none"/>
          <w:lang w:eastAsia="zh-CN"/>
        </w:rPr>
        <w:t>）</w:t>
      </w:r>
      <w:r>
        <w:rPr>
          <w:rFonts w:hint="eastAsia" w:asciiTheme="minorEastAsia" w:hAnsiTheme="minorEastAsia" w:eastAsiaTheme="minorEastAsia" w:cstheme="minorEastAsia"/>
          <w:color w:val="auto"/>
          <w:sz w:val="21"/>
          <w:szCs w:val="16"/>
          <w:highlight w:val="none"/>
        </w:rPr>
        <w:t>。</w:t>
      </w:r>
    </w:p>
    <w:p>
      <w:pPr>
        <w:pStyle w:val="9"/>
        <w:numPr>
          <w:ilvl w:val="0"/>
          <w:numId w:val="0"/>
        </w:numPr>
        <w:ind w:left="0" w:leftChars="0" w:firstLine="420" w:firstLineChars="20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sz w:val="21"/>
          <w:szCs w:val="16"/>
          <w:highlight w:val="none"/>
        </w:rPr>
        <w:t>其中，塑胶跑道材质质量要求及技术要求：</w:t>
      </w:r>
    </w:p>
    <w:p>
      <w:pPr>
        <w:pStyle w:val="9"/>
        <w:numPr>
          <w:ilvl w:val="0"/>
          <w:numId w:val="0"/>
        </w:numPr>
        <w:ind w:left="0" w:leftChars="0" w:firstLine="420" w:firstLineChars="20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sz w:val="21"/>
          <w:szCs w:val="16"/>
          <w:highlight w:val="none"/>
        </w:rPr>
        <w:t>1)塑胶跑道环保化学性能指标、物理性能指标须满足GB36246-2018标准的要求，环境保护要满足国家相关行业要求；</w:t>
      </w:r>
    </w:p>
    <w:p>
      <w:pPr>
        <w:pStyle w:val="9"/>
        <w:numPr>
          <w:ilvl w:val="0"/>
          <w:numId w:val="0"/>
        </w:numPr>
        <w:ind w:left="0" w:leftChars="0" w:firstLine="0" w:firstLineChars="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lang w:val="en-US" w:eastAsia="zh-CN" w:bidi="ar-SA"/>
        </w:rPr>
        <w:t xml:space="preserve">    </w:t>
      </w:r>
      <w:r>
        <w:rPr>
          <w:rFonts w:hint="eastAsia" w:asciiTheme="minorEastAsia" w:hAnsiTheme="minorEastAsia" w:eastAsiaTheme="minorEastAsia" w:cstheme="minorEastAsia"/>
          <w:color w:val="auto"/>
          <w:sz w:val="21"/>
          <w:szCs w:val="16"/>
          <w:highlight w:val="none"/>
        </w:rPr>
        <w:t>2)人造草坪物理性能指标须满足GB36246-2018标准的物理技术指标。</w:t>
      </w:r>
    </w:p>
    <w:p>
      <w:pPr>
        <w:pStyle w:val="9"/>
        <w:numPr>
          <w:ilvl w:val="0"/>
          <w:numId w:val="0"/>
        </w:numPr>
        <w:ind w:left="0" w:leftChars="0" w:firstLine="0" w:firstLineChars="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lang w:val="en-US" w:eastAsia="zh-CN" w:bidi="ar-SA"/>
        </w:rPr>
        <w:t xml:space="preserve">  </w:t>
      </w:r>
      <w:r>
        <w:rPr>
          <w:rFonts w:hint="eastAsia" w:asciiTheme="minorEastAsia" w:hAnsiTheme="minorEastAsia" w:eastAsiaTheme="minorEastAsia" w:cstheme="minorEastAsia"/>
          <w:color w:val="auto"/>
          <w:kern w:val="0"/>
          <w:sz w:val="21"/>
          <w:szCs w:val="16"/>
          <w:highlight w:val="none"/>
          <w:lang w:val="en-US" w:eastAsia="zh-CN" w:bidi="ar-SA"/>
        </w:rPr>
        <w:t xml:space="preserve">  </w:t>
      </w:r>
      <w:r>
        <w:rPr>
          <w:rFonts w:hint="eastAsia" w:asciiTheme="minorEastAsia" w:hAnsiTheme="minorEastAsia" w:eastAsiaTheme="minorEastAsia" w:cstheme="minorEastAsia"/>
          <w:color w:val="auto"/>
          <w:sz w:val="21"/>
          <w:szCs w:val="16"/>
          <w:highlight w:val="none"/>
        </w:rPr>
        <w:t>其中，塑胶跑道产品生产厂家要求：</w:t>
      </w:r>
    </w:p>
    <w:p>
      <w:pPr>
        <w:pStyle w:val="9"/>
        <w:numPr>
          <w:ilvl w:val="0"/>
          <w:numId w:val="0"/>
        </w:numPr>
        <w:ind w:left="0" w:leftChars="0" w:firstLine="0" w:firstLineChars="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highlight w:val="none"/>
          <w:lang w:val="en-US" w:eastAsia="zh-CN" w:bidi="ar-SA"/>
        </w:rPr>
        <w:t xml:space="preserve">    </w:t>
      </w:r>
      <w:r>
        <w:rPr>
          <w:rFonts w:hint="eastAsia" w:asciiTheme="minorEastAsia" w:hAnsiTheme="minorEastAsia" w:eastAsiaTheme="minorEastAsia" w:cstheme="minorEastAsia"/>
          <w:color w:val="auto"/>
          <w:sz w:val="21"/>
          <w:szCs w:val="16"/>
          <w:highlight w:val="none"/>
        </w:rPr>
        <w:t>1)材料生产厂家具有ISO9001质量管理体系认证证书；</w:t>
      </w:r>
    </w:p>
    <w:p>
      <w:pPr>
        <w:pStyle w:val="9"/>
        <w:numPr>
          <w:ilvl w:val="0"/>
          <w:numId w:val="0"/>
        </w:numPr>
        <w:ind w:left="0" w:leftChars="0" w:firstLine="0" w:firstLineChars="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highlight w:val="none"/>
          <w:lang w:val="en-US" w:eastAsia="zh-CN" w:bidi="ar-SA"/>
        </w:rPr>
        <w:t xml:space="preserve">    </w:t>
      </w:r>
      <w:r>
        <w:rPr>
          <w:rFonts w:hint="eastAsia" w:asciiTheme="minorEastAsia" w:hAnsiTheme="minorEastAsia" w:eastAsiaTheme="minorEastAsia" w:cstheme="minorEastAsia"/>
          <w:color w:val="auto"/>
          <w:sz w:val="21"/>
          <w:szCs w:val="16"/>
          <w:highlight w:val="none"/>
        </w:rPr>
        <w:t>2)材料生产厂家具有ISO14001环境管理体系认证证书；</w:t>
      </w:r>
    </w:p>
    <w:p>
      <w:pPr>
        <w:pStyle w:val="9"/>
        <w:numPr>
          <w:ilvl w:val="0"/>
          <w:numId w:val="0"/>
        </w:numPr>
        <w:ind w:left="0" w:leftChars="0" w:firstLine="0" w:firstLineChars="0"/>
        <w:rPr>
          <w:rFonts w:hint="eastAsia" w:asciiTheme="minorEastAsia" w:hAnsiTheme="minorEastAsia" w:eastAsiaTheme="minorEastAsia" w:cstheme="minorEastAsia"/>
          <w:color w:val="auto"/>
          <w:sz w:val="21"/>
          <w:szCs w:val="16"/>
          <w:highlight w:val="none"/>
        </w:rPr>
      </w:pPr>
      <w:r>
        <w:rPr>
          <w:rFonts w:hint="eastAsia" w:asciiTheme="minorEastAsia" w:hAnsiTheme="minorEastAsia" w:eastAsiaTheme="minorEastAsia" w:cstheme="minorEastAsia"/>
          <w:color w:val="auto"/>
          <w:kern w:val="0"/>
          <w:sz w:val="21"/>
          <w:szCs w:val="16"/>
          <w:highlight w:val="none"/>
          <w:lang w:val="en-US" w:eastAsia="zh-CN" w:bidi="ar-SA"/>
        </w:rPr>
        <w:t xml:space="preserve">    </w:t>
      </w:r>
      <w:r>
        <w:rPr>
          <w:rFonts w:hint="eastAsia" w:asciiTheme="minorEastAsia" w:hAnsiTheme="minorEastAsia" w:eastAsiaTheme="minorEastAsia" w:cstheme="minorEastAsia"/>
          <w:color w:val="auto"/>
          <w:sz w:val="21"/>
          <w:szCs w:val="16"/>
          <w:highlight w:val="none"/>
        </w:rPr>
        <w:t>3)材料生产厂家具有OHSAS18001职业健康安全管理体系认证证书。</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4.施工技术要求：</w:t>
      </w:r>
    </w:p>
    <w:p>
      <w:pPr>
        <w:pStyle w:val="9"/>
        <w:numPr>
          <w:ilvl w:val="0"/>
          <w:numId w:val="0"/>
        </w:numPr>
        <w:ind w:firstLine="420" w:firstLineChars="200"/>
        <w:rPr>
          <w:rFonts w:hint="eastAsia" w:ascii="宋体" w:hAnsi="宋体" w:eastAsia="宋体" w:cs="宋体"/>
          <w:color w:val="auto"/>
          <w:sz w:val="21"/>
          <w:szCs w:val="16"/>
          <w:highlight w:val="none"/>
          <w:lang w:val="en-US" w:eastAsia="zh-CN"/>
        </w:rPr>
      </w:pPr>
      <w:r>
        <w:rPr>
          <w:rFonts w:hint="eastAsia" w:ascii="宋体" w:hAnsi="宋体" w:eastAsia="宋体" w:cs="宋体"/>
          <w:color w:val="auto"/>
          <w:sz w:val="21"/>
          <w:szCs w:val="16"/>
          <w:highlight w:val="none"/>
          <w:lang w:val="en-US" w:eastAsia="zh-CN"/>
        </w:rPr>
        <w:t>成交供应商在施工组织设计方案中，明确质量控制措施，采用可靠的施工工艺确保铺装更加精准、高效。</w:t>
      </w:r>
      <w:r>
        <w:rPr>
          <w:rFonts w:hint="eastAsia" w:ascii="宋体" w:hAnsi="宋体" w:eastAsia="宋体" w:cs="宋体"/>
          <w:color w:val="auto"/>
          <w:sz w:val="21"/>
          <w:highlight w:val="none"/>
        </w:rPr>
        <w:t>针对该项目提出关键技术措施，对相关工艺要有深入的表述，对重点、难点有合理的建议，并有具体的解决方案，针对项目实际情况提出采用新技术的具体措施，对新技术要有可靠的验证材料，对节约投资和工期有保障措施，对采用新技术可能产生的风险要有预见性并有具体的违约责任承诺和合理的经济赔偿；</w:t>
      </w:r>
    </w:p>
    <w:p>
      <w:pPr>
        <w:pStyle w:val="9"/>
        <w:numPr>
          <w:ilvl w:val="0"/>
          <w:numId w:val="0"/>
        </w:numPr>
        <w:rPr>
          <w:rFonts w:hint="eastAsia" w:ascii="宋体" w:hAnsi="宋体" w:eastAsia="宋体" w:cs="宋体"/>
          <w:color w:val="auto"/>
          <w:sz w:val="21"/>
          <w:szCs w:val="20"/>
          <w:highlight w:val="none"/>
          <w:lang w:val="en-US" w:eastAsia="zh-CN"/>
        </w:rPr>
      </w:pPr>
      <w:r>
        <w:rPr>
          <w:rFonts w:hint="eastAsia" w:ascii="宋体" w:hAnsi="宋体" w:eastAsia="宋体" w:cs="宋体"/>
          <w:color w:val="auto"/>
          <w:sz w:val="21"/>
          <w:szCs w:val="20"/>
          <w:highlight w:val="none"/>
          <w:lang w:val="en-US" w:eastAsia="zh-CN"/>
        </w:rPr>
        <w:t>5.安全文明施工要求：</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宋体" w:hAnsi="宋体" w:eastAsia="宋体" w:cs="宋体"/>
          <w:color w:val="auto"/>
          <w:highlight w:val="none"/>
          <w:lang w:val="en-US" w:eastAsia="zh-CN"/>
        </w:rPr>
        <w:t>（1）在施工期间应严格遵守国家、省、市有关防火、爆破和施工安全以及文明施工、环卫和城管等规定，建立规章制度和防护措施。</w:t>
      </w:r>
      <w:r>
        <w:rPr>
          <w:rFonts w:hint="eastAsia" w:asciiTheme="minorEastAsia" w:hAnsiTheme="minorEastAsia" w:eastAsiaTheme="minorEastAsia" w:cstheme="minorEastAsia"/>
          <w:color w:val="auto"/>
          <w:highlight w:val="none"/>
          <w:lang w:val="en-US" w:eastAsia="zh-CN"/>
        </w:rPr>
        <w:t xml:space="preserve">否则，由此造成的经济和法律责任均由成交供应商负责。 </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（2）成交供应商应按安全施工的要求，采取严格科学的安全措施，做好从进场施工开始到验收结束交付工程前的安全施工预防措施，并制定相应的应急预案，确保施工安全和第三者的安全。</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 xml:space="preserve">（3）成交供应商必须严格按照已经确认的施工方案组织施工，并接受采购人对工程质量、工期、安全、文明施工，环保及工地纪律的监督和管理。 </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（4）成交供应商应在采购人确定施工条件已具备后3天内与采购人确定开始施工日期。</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5）施工所用的机械工具由成交供应商自备及自费运到施工工地，经采购人审批后进场，进行必要的性能安全检查，完工后从工地自费搬出运走，施工所用的材料及机械工具由采购人提供恰当的场所存放并由施工队伍自行保管，不得随便存放，以免造成不必要的丢失、损坏。</w:t>
      </w:r>
    </w:p>
    <w:p>
      <w:pPr>
        <w:numPr>
          <w:ilvl w:val="0"/>
          <w:numId w:val="0"/>
        </w:numPr>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（6）成交供应商在工程施工期间，必须配备专职安全员，建立健全安全制度。</w:t>
      </w:r>
    </w:p>
    <w:p>
      <w:pPr>
        <w:numPr>
          <w:ilvl w:val="0"/>
          <w:numId w:val="0"/>
        </w:numPr>
        <w:spacing w:line="360" w:lineRule="auto"/>
        <w:rPr>
          <w:rFonts w:hint="eastAsia"/>
          <w:color w:val="auto"/>
          <w:sz w:val="21"/>
          <w:szCs w:val="21"/>
          <w:highlight w:val="none"/>
          <w:lang w:eastAsia="zh-CN"/>
        </w:rPr>
      </w:pPr>
      <w:r>
        <w:rPr>
          <w:rFonts w:hint="eastAsia" w:asciiTheme="minorEastAsia" w:hAnsiTheme="minorEastAsia" w:eastAsiaTheme="minorEastAsia" w:cstheme="minorEastAsia"/>
          <w:color w:val="auto"/>
          <w:highlight w:val="none"/>
          <w:lang w:val="en-US" w:eastAsia="zh-CN"/>
        </w:rPr>
        <w:t>（7）成交供应商在施工期间，必须建立施工安全用电制度，确保施工用电设备的完好无损，并设置漏电保护装置。</w:t>
      </w:r>
    </w:p>
    <w:p>
      <w:pPr>
        <w:pStyle w:val="9"/>
        <w:spacing w:line="360" w:lineRule="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承包方式</w:t>
      </w:r>
      <w:r>
        <w:rPr>
          <w:rFonts w:hint="eastAsia" w:asciiTheme="minorEastAsia" w:hAnsiTheme="minorEastAsia" w:eastAsiaTheme="minorEastAsia" w:cstheme="minorEastAsia"/>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总价合同方式：工程量清单、施工图包干，工程项目实施期间和结算时，施工图纸和工程量清单中的内容 (工程变更和 现场签证除外) 不予增加，即使工程量清单有漏列，只要施工图纸已有相关内容，均不调整价款。</w:t>
      </w:r>
    </w:p>
    <w:p>
      <w:pPr>
        <w:spacing w:line="360" w:lineRule="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质保期要求</w:t>
      </w:r>
      <w:r>
        <w:rPr>
          <w:rFonts w:hint="eastAsia" w:asciiTheme="minorEastAsia" w:hAnsiTheme="minorEastAsia" w:eastAsiaTheme="minorEastAsia" w:cstheme="minorEastAsia"/>
          <w:color w:val="auto"/>
          <w:sz w:val="21"/>
          <w:szCs w:val="21"/>
          <w:highlight w:val="none"/>
          <w:lang w:eastAsia="zh-CN"/>
        </w:rPr>
        <w:t>：</w:t>
      </w:r>
    </w:p>
    <w:p>
      <w:pPr>
        <w:pStyle w:val="9"/>
        <w:spacing w:line="360" w:lineRule="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（1）本工程的质量保修期/缺陷责任期为</w:t>
      </w:r>
      <w:r>
        <w:rPr>
          <w:rFonts w:hint="eastAsia" w:asciiTheme="minorEastAsia" w:hAnsiTheme="minorEastAsia" w:eastAsiaTheme="minorEastAsia" w:cstheme="minorEastAsia"/>
          <w:color w:val="auto"/>
          <w:sz w:val="21"/>
          <w:szCs w:val="21"/>
          <w:highlight w:val="none"/>
          <w:u w:val="single"/>
          <w:lang w:val="en-US" w:eastAsia="zh-CN"/>
        </w:rPr>
        <w:t>2</w:t>
      </w:r>
      <w:r>
        <w:rPr>
          <w:rFonts w:hint="eastAsia" w:asciiTheme="minorEastAsia" w:hAnsiTheme="minorEastAsia" w:eastAsiaTheme="minorEastAsia" w:cstheme="minorEastAsia"/>
          <w:color w:val="auto"/>
          <w:sz w:val="21"/>
          <w:szCs w:val="21"/>
          <w:highlight w:val="none"/>
          <w:lang w:val="en-US" w:eastAsia="zh-CN"/>
        </w:rPr>
        <w:t>年，自全部工程竣工验收合格之日起算。</w:t>
      </w:r>
    </w:p>
    <w:p>
      <w:pPr>
        <w:pStyle w:val="9"/>
        <w:spacing w:line="360" w:lineRule="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（2）在工程保修期内，成交供应商应当根据有关法律以及合同规定，在约定的保修范围、保修期限内承担保修责任。保修的费用由造成质量缺陷的责任方承担。</w:t>
      </w:r>
    </w:p>
    <w:p>
      <w:pPr>
        <w:pStyle w:val="9"/>
        <w:spacing w:line="360" w:lineRule="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售后服务要求</w:t>
      </w:r>
      <w:r>
        <w:rPr>
          <w:rFonts w:hint="eastAsia" w:asciiTheme="minorEastAsia" w:hAnsiTheme="minorEastAsia" w:eastAsiaTheme="minorEastAsia" w:cstheme="minorEastAsia"/>
          <w:color w:val="auto"/>
          <w:sz w:val="21"/>
          <w:szCs w:val="21"/>
          <w:highlight w:val="none"/>
          <w:lang w:eastAsia="zh-CN"/>
        </w:rPr>
        <w:t>：</w:t>
      </w:r>
    </w:p>
    <w:p>
      <w:pPr>
        <w:spacing w:line="360" w:lineRule="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 xml:space="preserve">（1）属于保修范围、内容的项目，成交供应商应当在接到保修通知之日起7天内派人保修。成交供应商不在约定期限内派人保修的，采购人可以委托他人修理。 </w:t>
      </w:r>
    </w:p>
    <w:p>
      <w:pPr>
        <w:spacing w:line="360" w:lineRule="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 xml:space="preserve">（2）发生紧急抢修事故的，成交供应商在接到事故通知后，应当立即到达事故现场抢修。 </w:t>
      </w:r>
    </w:p>
    <w:p>
      <w:pPr>
        <w:spacing w:line="360" w:lineRule="auto"/>
        <w:rPr>
          <w:rFonts w:hint="eastAsia" w:ascii="宋体" w:hAnsi="宋体" w:eastAsia="宋体" w:cs="宋体"/>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（3）对于涉及结构安全的质量问题，成交供应商应当按照有关规</w:t>
      </w:r>
      <w:r>
        <w:rPr>
          <w:rFonts w:hint="eastAsia" w:ascii="宋体" w:hAnsi="宋体" w:eastAsia="宋体" w:cs="宋体"/>
          <w:color w:val="auto"/>
          <w:sz w:val="21"/>
          <w:szCs w:val="21"/>
          <w:highlight w:val="none"/>
          <w:lang w:eastAsia="zh-CN"/>
        </w:rPr>
        <w:t xml:space="preserve">定，立即向当地建设行政主管部门报告，采取安全防范措施；由原设计单位或者具有相应资质等级的设计单位提出保修方案，成交供应商实施保修。 </w:t>
      </w:r>
    </w:p>
    <w:p>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（4）工程缺陷责任期为24个月，缺陷责任期自工程实际竣工之日起计算。缺陷责任期内，</w:t>
      </w:r>
      <w:r>
        <w:rPr>
          <w:rFonts w:hint="eastAsia" w:ascii="宋体" w:hAnsi="宋体" w:eastAsia="宋体" w:cs="宋体"/>
          <w:color w:val="auto"/>
          <w:lang w:val="en-US" w:eastAsia="zh-CN"/>
        </w:rPr>
        <w:t>成交供应商</w:t>
      </w:r>
      <w:r>
        <w:rPr>
          <w:rFonts w:hint="eastAsia" w:ascii="宋体" w:hAnsi="宋体" w:eastAsia="宋体" w:cs="宋体"/>
          <w:color w:val="auto"/>
          <w:sz w:val="21"/>
          <w:szCs w:val="21"/>
          <w:highlight w:val="none"/>
          <w:lang w:eastAsia="zh-CN"/>
        </w:rPr>
        <w:t>认真履行合同约定的责任，缺陷责任期到期后，</w:t>
      </w:r>
      <w:r>
        <w:rPr>
          <w:rFonts w:hint="eastAsia" w:ascii="宋体" w:hAnsi="宋体" w:eastAsia="宋体" w:cs="宋体"/>
          <w:color w:val="auto"/>
          <w:lang w:val="en-US" w:eastAsia="zh-CN"/>
        </w:rPr>
        <w:t>成交供应商</w:t>
      </w:r>
      <w:r>
        <w:rPr>
          <w:rFonts w:hint="eastAsia" w:ascii="宋体" w:hAnsi="宋体" w:eastAsia="宋体" w:cs="宋体"/>
          <w:color w:val="auto"/>
          <w:sz w:val="21"/>
          <w:szCs w:val="21"/>
          <w:highlight w:val="none"/>
          <w:lang w:eastAsia="zh-CN"/>
        </w:rPr>
        <w:t>向</w:t>
      </w:r>
      <w:r>
        <w:rPr>
          <w:rFonts w:hint="eastAsia" w:ascii="宋体" w:hAnsi="宋体" w:eastAsia="宋体" w:cs="宋体"/>
          <w:color w:val="auto"/>
          <w:lang w:val="en-US" w:eastAsia="zh-CN"/>
        </w:rPr>
        <w:t>采购人</w:t>
      </w:r>
      <w:r>
        <w:rPr>
          <w:rFonts w:hint="eastAsia" w:ascii="宋体" w:hAnsi="宋体" w:eastAsia="宋体" w:cs="宋体"/>
          <w:color w:val="auto"/>
          <w:sz w:val="21"/>
          <w:szCs w:val="21"/>
          <w:highlight w:val="none"/>
          <w:lang w:eastAsia="zh-CN"/>
        </w:rPr>
        <w:t>申请返还保证金。</w:t>
      </w:r>
      <w:r>
        <w:rPr>
          <w:rFonts w:hint="eastAsia" w:ascii="宋体" w:hAnsi="宋体" w:eastAsia="宋体" w:cs="宋体"/>
          <w:color w:val="auto"/>
          <w:lang w:val="en-US" w:eastAsia="zh-CN"/>
        </w:rPr>
        <w:t>采购人</w:t>
      </w:r>
      <w:r>
        <w:rPr>
          <w:rFonts w:hint="eastAsia" w:ascii="宋体" w:hAnsi="宋体" w:eastAsia="宋体" w:cs="宋体"/>
          <w:color w:val="auto"/>
          <w:sz w:val="21"/>
          <w:szCs w:val="21"/>
          <w:highlight w:val="none"/>
          <w:lang w:eastAsia="zh-CN"/>
        </w:rPr>
        <w:t>在进行核实，确认在保修期限内未出现质量缺陷，</w:t>
      </w:r>
      <w:r>
        <w:rPr>
          <w:rFonts w:hint="eastAsia" w:ascii="宋体" w:hAnsi="宋体" w:eastAsia="宋体" w:cs="宋体"/>
          <w:color w:val="auto"/>
          <w:lang w:val="en-US" w:eastAsia="zh-CN"/>
        </w:rPr>
        <w:t>采购人</w:t>
      </w:r>
      <w:r>
        <w:rPr>
          <w:rFonts w:hint="eastAsia" w:ascii="宋体" w:hAnsi="宋体" w:eastAsia="宋体" w:cs="宋体"/>
          <w:color w:val="auto"/>
          <w:sz w:val="21"/>
          <w:szCs w:val="21"/>
          <w:highlight w:val="none"/>
          <w:lang w:eastAsia="zh-CN"/>
        </w:rPr>
        <w:t>应退还剩余的质量保证金。</w:t>
      </w:r>
    </w:p>
    <w:p>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工程量增减调整方法规定</w:t>
      </w:r>
      <w:r>
        <w:rPr>
          <w:rFonts w:hint="eastAsia" w:ascii="宋体" w:hAnsi="宋体" w:eastAsia="宋体" w:cs="宋体"/>
          <w:color w:val="auto"/>
          <w:sz w:val="21"/>
          <w:szCs w:val="21"/>
          <w:highlight w:val="none"/>
          <w:lang w:eastAsia="zh-CN"/>
        </w:rPr>
        <w:t>：</w:t>
      </w:r>
    </w:p>
    <w:p>
      <w:pPr>
        <w:pageBreakBefore w:val="0"/>
        <w:kinsoku/>
        <w:wordWrap/>
        <w:overflowPunct/>
        <w:topLinePunct w:val="0"/>
        <w:autoSpaceDE/>
        <w:autoSpaceDN/>
        <w:bidi w:val="0"/>
        <w:adjustRightInd/>
        <w:spacing w:line="480" w:lineRule="exact"/>
        <w:ind w:left="0" w:leftChars="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（1）所有设计变更、现场签证、施工组织设计等涉及工程内容及工程量的变化可能导致合同价款调整的必须在该事实发生前经采购人会签，才可作为合同价款调整依据，否则，结算时不予认可。</w:t>
      </w:r>
    </w:p>
    <w:p>
      <w:pPr>
        <w:pageBreakBefore w:val="0"/>
        <w:kinsoku/>
        <w:wordWrap/>
        <w:overflowPunct/>
        <w:topLinePunct w:val="0"/>
        <w:autoSpaceDE/>
        <w:autoSpaceDN/>
        <w:bidi w:val="0"/>
        <w:adjustRightInd/>
        <w:spacing w:line="480" w:lineRule="exact"/>
        <w:ind w:left="0" w:leftChars="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（2）已标价工程量清单中无适用于变更工程的子目，但有类似子目的，可在合理范围内参照类似子目的单价，由采购人与成交供应商商定。</w:t>
      </w:r>
    </w:p>
    <w:p>
      <w:pPr>
        <w:pageBreakBefore w:val="0"/>
        <w:kinsoku/>
        <w:wordWrap/>
        <w:overflowPunct/>
        <w:topLinePunct w:val="0"/>
        <w:autoSpaceDE/>
        <w:autoSpaceDN/>
        <w:bidi w:val="0"/>
        <w:adjustRightInd/>
        <w:spacing w:line="480" w:lineRule="exact"/>
        <w:ind w:left="0" w:leftChars="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（3）已标价工程量清单中无适用或类似子目的单价，由采购人与成交供应商按广东省计量计价规范重新组价后计算。</w:t>
      </w:r>
    </w:p>
    <w:p>
      <w:pPr>
        <w:pageBreakBefore w:val="0"/>
        <w:kinsoku/>
        <w:wordWrap/>
        <w:overflowPunct/>
        <w:topLinePunct w:val="0"/>
        <w:autoSpaceDE/>
        <w:autoSpaceDN/>
        <w:bidi w:val="0"/>
        <w:adjustRightInd/>
        <w:spacing w:line="480" w:lineRule="exact"/>
        <w:ind w:left="0" w:leftChars="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10.环境保护措施：</w:t>
      </w:r>
    </w:p>
    <w:p>
      <w:pPr>
        <w:pageBreakBefore w:val="0"/>
        <w:kinsoku/>
        <w:wordWrap/>
        <w:overflowPunct/>
        <w:topLinePunct w:val="0"/>
        <w:autoSpaceDE/>
        <w:autoSpaceDN/>
        <w:bidi w:val="0"/>
        <w:adjustRightInd/>
        <w:spacing w:line="480" w:lineRule="exact"/>
        <w:ind w:left="0" w:leftChars="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（1）防止噪声污染措施，本项目噪声按《声环境质量标准》（GB3096-2008）中2类标准进行管理，环境噪声昼间不大于60dB（A），夜间不大于50dB（A）。</w:t>
      </w:r>
    </w:p>
    <w:p>
      <w:pPr>
        <w:pageBreakBefore w:val="0"/>
        <w:kinsoku/>
        <w:wordWrap/>
        <w:overflowPunct/>
        <w:topLinePunct w:val="0"/>
        <w:autoSpaceDE/>
        <w:autoSpaceDN/>
        <w:bidi w:val="0"/>
        <w:adjustRightInd/>
        <w:spacing w:line="480" w:lineRule="exact"/>
        <w:ind w:firstLine="210" w:firstLineChars="10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1）施工期内对建筑材料运输车辆进行合理的调度和管理，施工噪声源强较高的设备避免夜间作业。</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2）尽可能选用性能稳定、运转平稳、低噪声的设备，使用时减少设备空载运转。</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3）产生噪声的主要机械设备如通风设备、水泵等、，采取减震、消声等措施，从声源上进行防治，使噪声对环境的影响符合国家标准的要求。</w:t>
      </w:r>
    </w:p>
    <w:p>
      <w:pPr>
        <w:pageBreakBefore w:val="0"/>
        <w:kinsoku/>
        <w:wordWrap/>
        <w:overflowPunct/>
        <w:topLinePunct w:val="0"/>
        <w:autoSpaceDE/>
        <w:autoSpaceDN/>
        <w:bidi w:val="0"/>
        <w:adjustRightInd/>
        <w:spacing w:line="480" w:lineRule="exact"/>
        <w:ind w:left="0" w:leftChars="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（2）废气污染控制措施</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1）施工场地尽量减少物料倒运次数，减少施工扬尘。</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2）建立卫生管理制度，保证作业环境清洁卫生。</w:t>
      </w:r>
    </w:p>
    <w:p>
      <w:pPr>
        <w:pageBreakBefore w:val="0"/>
        <w:kinsoku/>
        <w:wordWrap/>
        <w:overflowPunct/>
        <w:topLinePunct w:val="0"/>
        <w:autoSpaceDE/>
        <w:autoSpaceDN/>
        <w:bidi w:val="0"/>
        <w:adjustRightInd/>
        <w:spacing w:line="480" w:lineRule="exact"/>
        <w:ind w:left="0" w:leftChars="0" w:firstLine="210" w:firstLineChars="100"/>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3）污废水排放控制措施排水系统采用雨污分流系统。</w:t>
      </w:r>
    </w:p>
    <w:p>
      <w:pPr>
        <w:pageBreakBefore w:val="0"/>
        <w:kinsoku/>
        <w:wordWrap/>
        <w:overflowPunct/>
        <w:topLinePunct w:val="0"/>
        <w:autoSpaceDE/>
        <w:autoSpaceDN/>
        <w:bidi w:val="0"/>
        <w:adjustRightInd/>
        <w:spacing w:line="480" w:lineRule="exact"/>
        <w:ind w:left="0" w:leftChars="0" w:firstLine="420" w:firstLineChars="200"/>
        <w:rPr>
          <w:rFonts w:hint="eastAsia" w:asciiTheme="minorEastAsia" w:hAnsiTheme="minorEastAsia" w:eastAsiaTheme="minorEastAsia" w:cstheme="minorEastAsia"/>
          <w:color w:val="auto"/>
          <w:kern w:val="0"/>
          <w:sz w:val="21"/>
          <w:szCs w:val="21"/>
          <w:highlight w:val="none"/>
          <w:lang w:val="en-US" w:eastAsia="zh-CN" w:bidi="ar-SA"/>
        </w:rPr>
      </w:pPr>
    </w:p>
    <w:p>
      <w:pPr>
        <w:pageBreakBefore w:val="0"/>
        <w:kinsoku/>
        <w:wordWrap/>
        <w:overflowPunct/>
        <w:topLinePunct w:val="0"/>
        <w:autoSpaceDE/>
        <w:autoSpaceDN/>
        <w:bidi w:val="0"/>
        <w:adjustRightInd/>
        <w:spacing w:line="480" w:lineRule="exact"/>
        <w:ind w:left="0" w:leftChars="0"/>
        <w:rPr>
          <w:rFonts w:hint="eastAsia" w:ascii="宋体" w:hAnsi="宋体" w:eastAsia="宋体" w:cs="宋体"/>
          <w:b/>
          <w:bCs/>
          <w:color w:val="auto"/>
          <w:spacing w:val="6"/>
          <w:kern w:val="2"/>
          <w:sz w:val="28"/>
          <w:szCs w:val="28"/>
          <w:highlight w:val="none"/>
          <w:lang w:val="en-US" w:eastAsia="zh-CN" w:bidi="ar-SA"/>
        </w:rPr>
      </w:pPr>
      <w:r>
        <w:rPr>
          <w:rFonts w:hint="eastAsia" w:ascii="宋体" w:hAnsi="宋体" w:eastAsia="宋体" w:cs="宋体"/>
          <w:b/>
          <w:bCs/>
          <w:color w:val="auto"/>
          <w:spacing w:val="6"/>
          <w:kern w:val="2"/>
          <w:sz w:val="28"/>
          <w:szCs w:val="28"/>
          <w:highlight w:val="none"/>
          <w:lang w:val="en-US" w:eastAsia="zh-CN" w:bidi="ar-SA"/>
        </w:rPr>
        <w:t>三、商务要求</w:t>
      </w:r>
    </w:p>
    <w:p>
      <w:pPr>
        <w:pageBreakBefore w:val="0"/>
        <w:kinsoku/>
        <w:wordWrap/>
        <w:overflowPunct/>
        <w:topLinePunct w:val="0"/>
        <w:autoSpaceDE/>
        <w:autoSpaceDN/>
        <w:bidi w:val="0"/>
        <w:adjustRightInd/>
        <w:spacing w:line="480" w:lineRule="exact"/>
        <w:ind w:left="0" w:leftChars="0"/>
        <w:outlineLvl w:val="3"/>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施工工</w:t>
      </w:r>
      <w:r>
        <w:rPr>
          <w:rFonts w:hint="eastAsia" w:ascii="宋体" w:hAnsi="宋体" w:eastAsia="宋体" w:cs="宋体"/>
          <w:b/>
          <w:bCs/>
          <w:color w:val="auto"/>
          <w:sz w:val="21"/>
          <w:szCs w:val="21"/>
          <w:highlight w:val="none"/>
          <w:lang w:eastAsia="zh-CN"/>
        </w:rPr>
        <w:t>期、</w:t>
      </w:r>
      <w:r>
        <w:rPr>
          <w:rFonts w:hint="eastAsia" w:ascii="宋体" w:hAnsi="宋体" w:eastAsia="宋体" w:cs="宋体"/>
          <w:b/>
          <w:bCs/>
          <w:color w:val="auto"/>
          <w:sz w:val="21"/>
          <w:szCs w:val="21"/>
          <w:highlight w:val="none"/>
          <w:lang w:val="en-US" w:eastAsia="zh-CN"/>
        </w:rPr>
        <w:t>施工</w:t>
      </w:r>
      <w:r>
        <w:rPr>
          <w:rFonts w:hint="eastAsia" w:ascii="宋体" w:hAnsi="宋体" w:eastAsia="宋体" w:cs="宋体"/>
          <w:b/>
          <w:bCs/>
          <w:color w:val="auto"/>
          <w:sz w:val="21"/>
          <w:szCs w:val="21"/>
          <w:highlight w:val="none"/>
          <w:lang w:eastAsia="zh-CN"/>
        </w:rPr>
        <w:t>地点</w:t>
      </w:r>
    </w:p>
    <w:p>
      <w:pPr>
        <w:pageBreakBefore w:val="0"/>
        <w:kinsoku/>
        <w:wordWrap/>
        <w:overflowPunct/>
        <w:topLinePunct w:val="0"/>
        <w:autoSpaceDE/>
        <w:autoSpaceDN/>
        <w:bidi w:val="0"/>
        <w:adjustRightInd/>
        <w:spacing w:line="480" w:lineRule="exact"/>
        <w:ind w:left="0" w:leftChars="0" w:firstLine="420" w:firstLineChars="20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1</w:t>
      </w:r>
      <w:r>
        <w:rPr>
          <w:rFonts w:hint="eastAsia" w:ascii="宋体" w:hAnsi="宋体" w:eastAsia="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施工工</w:t>
      </w:r>
      <w:r>
        <w:rPr>
          <w:rFonts w:hint="eastAsia" w:ascii="宋体" w:hAnsi="宋体" w:eastAsia="宋体" w:cs="宋体"/>
          <w:b w:val="0"/>
          <w:bCs w:val="0"/>
          <w:color w:val="auto"/>
          <w:sz w:val="21"/>
          <w:szCs w:val="21"/>
          <w:highlight w:val="none"/>
          <w:lang w:eastAsia="zh-CN"/>
        </w:rPr>
        <w:t>期</w:t>
      </w:r>
      <w:r>
        <w:rPr>
          <w:rFonts w:hint="eastAsia" w:ascii="宋体" w:hAnsi="宋体" w:eastAsia="宋体"/>
          <w:b w:val="0"/>
          <w:bCs w:val="0"/>
          <w:color w:val="auto"/>
          <w:sz w:val="21"/>
          <w:szCs w:val="21"/>
          <w:highlight w:val="none"/>
          <w:lang w:eastAsia="zh-CN"/>
        </w:rPr>
        <w:t>：</w:t>
      </w:r>
      <w:r>
        <w:rPr>
          <w:rFonts w:hint="eastAsia" w:ascii="宋体" w:hAnsi="宋体"/>
          <w:color w:val="auto"/>
          <w:sz w:val="21"/>
          <w:szCs w:val="21"/>
          <w:highlight w:val="none"/>
          <w:lang w:val="en-US" w:eastAsia="zh-CN"/>
        </w:rPr>
        <w:t>9</w:t>
      </w:r>
      <w:r>
        <w:rPr>
          <w:rFonts w:hint="eastAsia" w:ascii="宋体" w:hAnsi="宋体" w:eastAsia="宋体"/>
          <w:color w:val="auto"/>
          <w:sz w:val="21"/>
          <w:szCs w:val="21"/>
          <w:highlight w:val="none"/>
          <w:lang w:val="en-US" w:eastAsia="zh-CN"/>
        </w:rPr>
        <w:t>0个日历天内完成</w:t>
      </w:r>
      <w:r>
        <w:rPr>
          <w:rFonts w:hint="eastAsia" w:ascii="宋体" w:hAnsi="宋体" w:eastAsia="宋体"/>
          <w:color w:val="auto"/>
          <w:sz w:val="21"/>
          <w:szCs w:val="21"/>
          <w:highlight w:val="none"/>
          <w:lang w:eastAsia="zh-CN"/>
        </w:rPr>
        <w:t>。</w:t>
      </w:r>
    </w:p>
    <w:p>
      <w:pPr>
        <w:pageBreakBefore w:val="0"/>
        <w:kinsoku/>
        <w:wordWrap/>
        <w:overflowPunct/>
        <w:topLinePunct w:val="0"/>
        <w:autoSpaceDE/>
        <w:autoSpaceDN/>
        <w:bidi w:val="0"/>
        <w:adjustRightInd/>
        <w:spacing w:line="480" w:lineRule="exact"/>
        <w:ind w:left="0" w:leftChars="0" w:firstLine="420" w:firstLineChars="200"/>
        <w:rPr>
          <w:rFonts w:hint="default" w:ascii="宋体" w:hAnsi="宋体" w:eastAsia="宋体" w:cs="Times New Roman"/>
          <w:color w:val="auto"/>
          <w:sz w:val="21"/>
          <w:szCs w:val="21"/>
          <w:highlight w:val="none"/>
          <w:lang w:val="en-US" w:eastAsia="zh-CN"/>
        </w:rPr>
      </w:pPr>
      <w:r>
        <w:rPr>
          <w:rFonts w:hint="eastAsia" w:ascii="宋体" w:hAnsi="宋体" w:eastAsia="宋体"/>
          <w:color w:val="auto"/>
          <w:sz w:val="21"/>
          <w:szCs w:val="21"/>
          <w:highlight w:val="none"/>
          <w:lang w:eastAsia="zh-CN"/>
        </w:rPr>
        <w:t>2．</w:t>
      </w:r>
      <w:r>
        <w:rPr>
          <w:rFonts w:hint="eastAsia" w:ascii="宋体" w:hAnsi="宋体" w:eastAsia="宋体"/>
          <w:color w:val="auto"/>
          <w:sz w:val="21"/>
          <w:szCs w:val="21"/>
          <w:highlight w:val="none"/>
          <w:lang w:val="en-US" w:eastAsia="zh-CN"/>
        </w:rPr>
        <w:t>施工</w:t>
      </w:r>
      <w:r>
        <w:rPr>
          <w:rFonts w:hint="eastAsia" w:ascii="宋体" w:hAnsi="宋体" w:eastAsia="宋体"/>
          <w:color w:val="auto"/>
          <w:sz w:val="21"/>
          <w:szCs w:val="21"/>
          <w:highlight w:val="none"/>
          <w:lang w:eastAsia="zh-CN"/>
        </w:rPr>
        <w:t>地点：</w:t>
      </w:r>
      <w:r>
        <w:rPr>
          <w:rFonts w:hint="eastAsia" w:ascii="宋体" w:hAnsi="宋体"/>
          <w:color w:val="auto"/>
          <w:sz w:val="21"/>
          <w:szCs w:val="21"/>
          <w:highlight w:val="none"/>
          <w:lang w:val="en-US" w:eastAsia="zh-CN"/>
        </w:rPr>
        <w:t>广东省乐昌市人民北路55号。</w:t>
      </w:r>
    </w:p>
    <w:p>
      <w:pPr>
        <w:pageBreakBefore w:val="0"/>
        <w:kinsoku/>
        <w:wordWrap/>
        <w:overflowPunct/>
        <w:topLinePunct w:val="0"/>
        <w:autoSpaceDE/>
        <w:autoSpaceDN/>
        <w:bidi w:val="0"/>
        <w:adjustRightInd/>
        <w:spacing w:line="480" w:lineRule="exact"/>
        <w:ind w:left="0" w:leftChars="0"/>
        <w:outlineLvl w:val="3"/>
        <w:rPr>
          <w:rFonts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）验收标准及要求</w:t>
      </w:r>
    </w:p>
    <w:p>
      <w:pPr>
        <w:spacing w:line="360" w:lineRule="auto"/>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1.交付验收标准为：按本合同约定的技术指标、符合磋商文件和响应承诺中采购人认可的合理最佳参数及各项要求、国家相关标准和行业规范（《体育建筑设计规范》（JGJ 31-2003）、《中小学合成材料面层运动场地》（GB 36246-2018）等）进行施工，经双方确认后，并根据施工效果，确保达到合格工程。</w:t>
      </w:r>
    </w:p>
    <w:p>
      <w:pPr>
        <w:spacing w:line="360" w:lineRule="auto"/>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 xml:space="preserve">2.验收流程按采购人规章制度执行，由采购人组成验收小组（含成交供应商人员）按国家有关规定、规范进行验收，必要时采购人可邀请相关的专业人员或机构参与验收。 </w:t>
      </w:r>
    </w:p>
    <w:p>
      <w:pPr>
        <w:spacing w:line="360" w:lineRule="auto"/>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3.项目完工后，成交供应商应向采购人提出书面验收申请，准备并向采购人提交验收文件，本合同项下的全部工程按采购人验收流程验收通过，经双方签署验收合格证明后，视为验收合格。</w:t>
      </w:r>
    </w:p>
    <w:p>
      <w:pPr>
        <w:pageBreakBefore w:val="0"/>
        <w:kinsoku/>
        <w:wordWrap/>
        <w:overflowPunct/>
        <w:topLinePunct w:val="0"/>
        <w:autoSpaceDE/>
        <w:autoSpaceDN/>
        <w:bidi w:val="0"/>
        <w:adjustRightInd/>
        <w:spacing w:line="480" w:lineRule="exact"/>
        <w:ind w:left="0" w:leftChars="0"/>
        <w:outlineLvl w:val="3"/>
        <w:rPr>
          <w:rFonts w:ascii="宋体" w:hAnsi="宋体" w:eastAsia="宋体" w:cs="宋体"/>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施工</w:t>
      </w:r>
      <w:r>
        <w:rPr>
          <w:rFonts w:hint="eastAsia" w:ascii="宋体" w:hAnsi="宋体" w:cs="宋体"/>
          <w:b/>
          <w:bCs/>
          <w:color w:val="auto"/>
          <w:sz w:val="21"/>
          <w:szCs w:val="21"/>
          <w:highlight w:val="none"/>
          <w:lang w:val="en-US" w:eastAsia="zh-CN"/>
        </w:rPr>
        <w:t>管理</w:t>
      </w:r>
      <w:r>
        <w:rPr>
          <w:rFonts w:hint="eastAsia" w:ascii="宋体" w:hAnsi="宋体" w:eastAsia="宋体" w:cs="宋体"/>
          <w:b/>
          <w:bCs/>
          <w:color w:val="auto"/>
          <w:sz w:val="21"/>
          <w:szCs w:val="21"/>
          <w:highlight w:val="none"/>
          <w:lang w:eastAsia="zh-CN"/>
        </w:rPr>
        <w:t>要求</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jc w:val="both"/>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1.成交供应商以成交价按磋商文件和工程量清单包工包料包质量包安全包文明施工方式承包施工，不允许转包和非法分包，如确需分包须与采购人协商并得到采购人同意。开工时间以采购人的开工令为准。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jc w:val="both"/>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2.供应商必须拟定项目进度安排计划。在施工期间，严格遵守采购人的有关制度。</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jc w:val="both"/>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3.成交供应商工作需要的用水、用电自行负责。成交供应商须节约水电，接受采购人的水电的管理。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jc w:val="both"/>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4.成交供应商施工人员的住宿、医疗、工伤、意外保险、治安等问题由成交供应商自行解决，与采购人无任何关系。</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jc w:val="both"/>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5.施工期间需做到安全文明施工，不损坏采购人的设备设施，否则原价赔偿。</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jc w:val="both"/>
        <w:textAlignment w:val="auto"/>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6.供应商2021年1月1日至今未发生事故等级为一般事故（或以上）的生产安全事故、一般质量事故（或以上）的工程质量事故，以及未有投标违纪处罚并仍在处罚期限内；否则，采购人有权拒绝其为成交供应商。</w:t>
      </w:r>
    </w:p>
    <w:p>
      <w:pPr>
        <w:pStyle w:val="47"/>
        <w:spacing w:line="360" w:lineRule="auto"/>
        <w:ind w:left="0" w:leftChars="0" w:firstLine="422"/>
        <w:rPr>
          <w:rFonts w:hint="default"/>
          <w:color w:val="auto"/>
          <w:lang w:val="en-US"/>
        </w:rPr>
      </w:pPr>
      <w:r>
        <w:rPr>
          <w:rFonts w:hint="eastAsia" w:asciiTheme="minorEastAsia" w:hAnsiTheme="minorEastAsia" w:eastAsiaTheme="minorEastAsia" w:cstheme="minorEastAsia"/>
          <w:b w:val="0"/>
          <w:bCs/>
          <w:color w:val="auto"/>
          <w:kern w:val="2"/>
          <w:sz w:val="21"/>
          <w:szCs w:val="21"/>
          <w:highlight w:val="none"/>
          <w:lang w:val="en-US" w:eastAsia="zh-CN"/>
        </w:rPr>
        <w:t>7.成交供应商应在组织施工中成立完整的施工管理团队，包括不限于项目负责人、技术负责人、安全员、施工员、资料员、材料员、造价员等。以保障工程顺利推进，按计划完成合同约定的全部内容。</w:t>
      </w:r>
    </w:p>
    <w:p>
      <w:pPr>
        <w:pageBreakBefore w:val="0"/>
        <w:kinsoku/>
        <w:wordWrap/>
        <w:overflowPunct/>
        <w:topLinePunct w:val="0"/>
        <w:autoSpaceDE/>
        <w:autoSpaceDN/>
        <w:bidi w:val="0"/>
        <w:adjustRightInd/>
        <w:spacing w:line="360" w:lineRule="auto"/>
        <w:ind w:left="0" w:leftChars="0"/>
        <w:outlineLvl w:val="3"/>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四</w:t>
      </w:r>
      <w:r>
        <w:rPr>
          <w:rFonts w:hint="eastAsia" w:asciiTheme="minorEastAsia" w:hAnsiTheme="minorEastAsia" w:eastAsiaTheme="minorEastAsia" w:cstheme="minorEastAsia"/>
          <w:b/>
          <w:bCs/>
          <w:color w:val="auto"/>
          <w:sz w:val="21"/>
          <w:szCs w:val="21"/>
          <w:highlight w:val="none"/>
          <w:lang w:eastAsia="zh-CN"/>
        </w:rPr>
        <w:t>）付款方式</w:t>
      </w:r>
    </w:p>
    <w:bookmarkEnd w:id="60"/>
    <w:p>
      <w:pPr>
        <w:spacing w:line="360" w:lineRule="auto"/>
        <w:ind w:firstLine="420" w:firstLineChars="200"/>
        <w:rPr>
          <w:rFonts w:hint="eastAsia" w:ascii="宋体" w:hAnsi="宋体" w:eastAsia="宋体" w:cs="宋体"/>
          <w:color w:val="auto"/>
          <w:highlight w:val="none"/>
          <w:lang w:val="zh-CN" w:eastAsia="zh-CN"/>
        </w:rPr>
      </w:pPr>
      <w:r>
        <w:rPr>
          <w:rFonts w:hint="eastAsia" w:asciiTheme="minorEastAsia" w:hAnsiTheme="minorEastAsia" w:eastAsiaTheme="minorEastAsia" w:cstheme="minorEastAsia"/>
          <w:color w:val="auto"/>
          <w:highlight w:val="none"/>
          <w:lang w:val="zh-CN" w:eastAsia="zh-CN"/>
        </w:rPr>
        <w:t>1.</w:t>
      </w:r>
      <w:r>
        <w:rPr>
          <w:rFonts w:hint="eastAsia" w:ascii="宋体" w:hAnsi="宋体" w:eastAsia="宋体" w:cs="宋体"/>
          <w:color w:val="auto"/>
          <w:highlight w:val="none"/>
          <w:lang w:val="zh-CN" w:eastAsia="zh-CN"/>
        </w:rPr>
        <w:t>签订合同后10个工作内成交供应商须支付合同金额5%金额作为履约保证金或提交同等金额的履约保函。同时：</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（1）履约担保的有效期从提供履约担保之日起至合同工程竣工验收合格之日止。</w:t>
      </w:r>
      <w:r>
        <w:rPr>
          <w:rFonts w:hint="eastAsia" w:ascii="宋体" w:hAnsi="宋体" w:eastAsia="宋体" w:cs="宋体"/>
          <w:color w:val="auto"/>
          <w:lang w:val="en-US" w:eastAsia="zh-CN"/>
        </w:rPr>
        <w:t>采购人</w:t>
      </w:r>
      <w:r>
        <w:rPr>
          <w:rFonts w:hint="eastAsia" w:ascii="宋体" w:hAnsi="宋体" w:eastAsia="宋体" w:cs="宋体"/>
          <w:color w:val="auto"/>
          <w:highlight w:val="none"/>
          <w:lang w:val="zh-CN" w:eastAsia="zh-CN"/>
        </w:rPr>
        <w:t>应在担保有效期满后的14天内将此担保退还给</w:t>
      </w:r>
      <w:r>
        <w:rPr>
          <w:rFonts w:hint="eastAsia" w:ascii="宋体" w:hAnsi="宋体" w:eastAsia="宋体" w:cs="宋体"/>
          <w:color w:val="auto"/>
          <w:lang w:val="en-US" w:eastAsia="zh-CN"/>
        </w:rPr>
        <w:t>成交供应商</w:t>
      </w:r>
      <w:r>
        <w:rPr>
          <w:rFonts w:hint="eastAsia" w:ascii="宋体" w:hAnsi="宋体" w:eastAsia="宋体" w:cs="宋体"/>
          <w:color w:val="auto"/>
          <w:highlight w:val="none"/>
          <w:lang w:val="zh-CN" w:eastAsia="zh-CN"/>
        </w:rPr>
        <w:t xml:space="preserve">。 </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（2）履约担保在工程竣工验收合格，</w:t>
      </w:r>
      <w:r>
        <w:rPr>
          <w:rFonts w:hint="eastAsia" w:ascii="宋体" w:hAnsi="宋体" w:eastAsia="宋体" w:cs="宋体"/>
          <w:color w:val="auto"/>
          <w:lang w:val="en-US" w:eastAsia="zh-CN"/>
        </w:rPr>
        <w:t>采购人</w:t>
      </w:r>
      <w:r>
        <w:rPr>
          <w:rFonts w:hint="eastAsia" w:ascii="宋体" w:hAnsi="宋体" w:eastAsia="宋体" w:cs="宋体"/>
          <w:color w:val="auto"/>
          <w:highlight w:val="none"/>
          <w:lang w:val="zh-CN" w:eastAsia="zh-CN"/>
        </w:rPr>
        <w:t>向</w:t>
      </w:r>
      <w:r>
        <w:rPr>
          <w:rFonts w:hint="eastAsia" w:ascii="宋体" w:hAnsi="宋体" w:eastAsia="宋体" w:cs="宋体"/>
          <w:color w:val="auto"/>
          <w:lang w:val="en-US" w:eastAsia="zh-CN"/>
        </w:rPr>
        <w:t>成交供应商</w:t>
      </w:r>
      <w:r>
        <w:rPr>
          <w:rFonts w:hint="eastAsia" w:ascii="宋体" w:hAnsi="宋体" w:eastAsia="宋体" w:cs="宋体"/>
          <w:color w:val="auto"/>
          <w:highlight w:val="none"/>
          <w:lang w:val="zh-CN" w:eastAsia="zh-CN"/>
        </w:rPr>
        <w:t>颁发竣工验收证书后第15天起失效，无息退还</w:t>
      </w:r>
      <w:r>
        <w:rPr>
          <w:rFonts w:hint="eastAsia" w:ascii="宋体" w:hAnsi="宋体" w:eastAsia="宋体" w:cs="宋体"/>
          <w:color w:val="auto"/>
          <w:lang w:val="en-US" w:eastAsia="zh-CN"/>
        </w:rPr>
        <w:t>成交供应商</w:t>
      </w:r>
      <w:r>
        <w:rPr>
          <w:rFonts w:hint="eastAsia" w:ascii="宋体" w:hAnsi="宋体" w:eastAsia="宋体" w:cs="宋体"/>
          <w:color w:val="auto"/>
          <w:highlight w:val="none"/>
          <w:lang w:val="zh-CN" w:eastAsia="zh-CN"/>
        </w:rPr>
        <w:t>。</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2.预付款：签订合同后10个工作日内，采购人支付合同价的30%预付款；</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3.工程进度完成6</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val="zh-CN" w:eastAsia="zh-CN"/>
        </w:rPr>
        <w:t>%，支付至合同价（扣除暂列金）的60%；</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4.工程完成并竣工验收合格后支付至合同价（扣除暂列金）的90%；</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5.工程结算审定并按要求移交全部工程资料后支付全部剩余工程款，供应商应缴纳结算价的3%作为工程质保金，在缺陷责任期（2年）满经质保验收后15个工作日内一次性免息退回；</w:t>
      </w:r>
    </w:p>
    <w:p>
      <w:pPr>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6.每提交付款申请时需同步提供正式全额发票，申请支付结算款时须开齐项目结算的全额发票（税点按照国家法定执行）。</w:t>
      </w:r>
    </w:p>
    <w:p>
      <w:pPr>
        <w:spacing w:line="360" w:lineRule="auto"/>
        <w:rPr>
          <w:rFonts w:hint="default" w:ascii="宋体" w:hAnsi="宋体" w:eastAsia="宋体" w:cs="宋体"/>
          <w:b/>
          <w:bCs/>
          <w:color w:val="auto"/>
          <w:sz w:val="21"/>
          <w:szCs w:val="21"/>
          <w:highlight w:val="none"/>
          <w:lang w:val="en-US" w:eastAsia="zh-CN"/>
        </w:rPr>
      </w:pPr>
      <w:r>
        <w:rPr>
          <w:rFonts w:hint="eastAsia" w:ascii="宋体" w:hAnsi="宋体" w:cs="宋体"/>
          <w:b/>
          <w:bCs/>
          <w:color w:val="auto"/>
          <w:szCs w:val="21"/>
          <w:highlight w:val="none"/>
          <w:lang w:val="zh-CN"/>
        </w:rPr>
        <w:t>★</w:t>
      </w:r>
      <w:r>
        <w:rPr>
          <w:rFonts w:hint="eastAsia" w:ascii="宋体" w:hAnsi="宋体" w:eastAsia="宋体" w:cs="宋体"/>
          <w:b/>
          <w:bCs/>
          <w:color w:val="auto"/>
          <w:sz w:val="21"/>
          <w:szCs w:val="21"/>
          <w:highlight w:val="none"/>
          <w:lang w:val="en-US" w:eastAsia="zh-CN"/>
        </w:rPr>
        <w:t>（五）</w:t>
      </w:r>
      <w:r>
        <w:rPr>
          <w:rFonts w:hint="eastAsia" w:ascii="宋体" w:hAnsi="宋体" w:cs="宋体"/>
          <w:b/>
          <w:bCs/>
          <w:color w:val="auto"/>
          <w:sz w:val="21"/>
          <w:szCs w:val="21"/>
          <w:highlight w:val="none"/>
          <w:lang w:val="en-US" w:eastAsia="zh-CN"/>
        </w:rPr>
        <w:t>关于限价</w:t>
      </w:r>
    </w:p>
    <w:p>
      <w:pPr>
        <w:pageBreakBefore w:val="0"/>
        <w:kinsoku/>
        <w:wordWrap/>
        <w:overflowPunct/>
        <w:topLinePunct w:val="0"/>
        <w:autoSpaceDE/>
        <w:autoSpaceDN/>
        <w:bidi w:val="0"/>
        <w:adjustRightInd/>
        <w:spacing w:line="480" w:lineRule="exact"/>
        <w:ind w:left="0" w:leftChars="0" w:firstLine="420" w:firstLineChars="200"/>
        <w:outlineLvl w:val="3"/>
        <w:rPr>
          <w:color w:val="auto"/>
        </w:rPr>
      </w:pPr>
      <w:r>
        <w:rPr>
          <w:color w:val="auto"/>
        </w:rPr>
        <w:t>本工程的最高限价为人民币</w:t>
      </w:r>
      <w:r>
        <w:rPr>
          <w:rFonts w:hint="eastAsia" w:ascii="宋体" w:hAnsi="宋体"/>
          <w:color w:val="auto"/>
          <w:sz w:val="21"/>
          <w:szCs w:val="21"/>
          <w:highlight w:val="none"/>
          <w:lang w:eastAsia="zh-CN"/>
        </w:rPr>
        <w:t>982588.37</w:t>
      </w:r>
      <w:r>
        <w:rPr>
          <w:rFonts w:hint="eastAsia" w:ascii="宋体" w:hAnsi="宋体" w:cs="Arial"/>
          <w:color w:val="auto"/>
          <w:szCs w:val="21"/>
          <w:highlight w:val="none"/>
        </w:rPr>
        <w:t>元</w:t>
      </w:r>
      <w:r>
        <w:rPr>
          <w:color w:val="auto"/>
        </w:rPr>
        <w:t>，供应商的响应报价不得高于最高限价，其中绿色施工安全防护措</w:t>
      </w:r>
      <w:r>
        <w:rPr>
          <w:rFonts w:hint="eastAsia" w:ascii="宋体" w:hAnsi="宋体" w:eastAsia="宋体" w:cs="Times New Roman"/>
          <w:color w:val="auto"/>
          <w:sz w:val="21"/>
          <w:szCs w:val="21"/>
          <w:highlight w:val="none"/>
          <w:lang w:eastAsia="zh-CN"/>
        </w:rPr>
        <w:t>施费金额：24009.92元</w:t>
      </w:r>
      <w:r>
        <w:rPr>
          <w:color w:val="auto"/>
        </w:rPr>
        <w:t>为不可竞争费用，</w:t>
      </w:r>
      <w:r>
        <w:rPr>
          <w:rFonts w:hint="eastAsia"/>
          <w:color w:val="auto"/>
        </w:rPr>
        <w:t>暂列金额为</w:t>
      </w:r>
      <w:r>
        <w:rPr>
          <w:rFonts w:hint="eastAsia" w:ascii="宋体" w:hAnsi="宋体" w:eastAsia="宋体" w:cs="宋体"/>
          <w:color w:val="auto"/>
        </w:rPr>
        <w:t>10000</w:t>
      </w:r>
      <w:r>
        <w:rPr>
          <w:rFonts w:hint="eastAsia" w:ascii="宋体" w:hAnsi="宋体" w:eastAsia="宋体" w:cs="宋体"/>
          <w:color w:val="auto"/>
          <w:lang w:val="en-US" w:eastAsia="zh-CN"/>
        </w:rPr>
        <w:t>.00</w:t>
      </w:r>
      <w:r>
        <w:rPr>
          <w:rFonts w:hint="eastAsia" w:ascii="宋体" w:hAnsi="宋体" w:eastAsia="宋体" w:cs="宋体"/>
          <w:color w:val="auto"/>
        </w:rPr>
        <w:t>元</w:t>
      </w:r>
      <w:r>
        <w:rPr>
          <w:rFonts w:hint="eastAsia"/>
          <w:color w:val="auto"/>
          <w:lang w:eastAsia="zh-CN"/>
        </w:rPr>
        <w:t>。</w:t>
      </w:r>
      <w:r>
        <w:rPr>
          <w:color w:val="auto"/>
        </w:rPr>
        <w:t>供应商按此固定报价，否则其响应将被拒绝并作为无效响应处理。</w:t>
      </w:r>
    </w:p>
    <w:p>
      <w:pPr>
        <w:pageBreakBefore w:val="0"/>
        <w:kinsoku/>
        <w:wordWrap/>
        <w:overflowPunct/>
        <w:topLinePunct w:val="0"/>
        <w:autoSpaceDE/>
        <w:autoSpaceDN/>
        <w:bidi w:val="0"/>
        <w:adjustRightInd/>
        <w:spacing w:line="360" w:lineRule="auto"/>
        <w:ind w:left="0" w:leftChars="0"/>
        <w:outlineLvl w:val="3"/>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lang w:eastAsia="zh-CN"/>
        </w:rPr>
        <w:t>竣工资料归档要求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1.成交供应商必须在工程施工过程中及时做好收集、汇总、整理工程档案。</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2.成交供应商在工程竣工验收时，应向采购人提供符合国家档案部门要求规格编制成册的工程竣工图及有关的技术档案资料一式肆份。</w:t>
      </w:r>
    </w:p>
    <w:p>
      <w:pPr>
        <w:pageBreakBefore w:val="0"/>
        <w:kinsoku/>
        <w:wordWrap/>
        <w:overflowPunct/>
        <w:topLinePunct w:val="0"/>
        <w:autoSpaceDE/>
        <w:autoSpaceDN/>
        <w:bidi w:val="0"/>
        <w:adjustRightInd/>
        <w:spacing w:line="360" w:lineRule="auto"/>
        <w:ind w:firstLine="420" w:firstLineChars="200"/>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rPr>
        <w:t>3.成交供应商如不按要求提供工程档案资料，采购人有权扣留施工单位的剩余工程款，并且不予进行工程决算，直至提交合格的档案资料为止。</w:t>
      </w:r>
    </w:p>
    <w:p>
      <w:pPr>
        <w:pageBreakBefore w:val="0"/>
        <w:kinsoku/>
        <w:wordWrap/>
        <w:overflowPunct/>
        <w:topLinePunct w:val="0"/>
        <w:autoSpaceDE/>
        <w:autoSpaceDN/>
        <w:bidi w:val="0"/>
        <w:adjustRightInd/>
        <w:spacing w:line="360" w:lineRule="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（七）保密要求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rPr>
        <w:t>成交供应商需承担合同履行时所要尽的一切保密义务。对项目实施过程中的资料、数据及采购人相关工作秘密进行保密，未经采购人书面同意不得泄露，且保密责任不因合同的中止或解除而失效。如因供应商及项目相关人员涉密对采购人造成影响，采购人有权追究责任。</w:t>
      </w:r>
    </w:p>
    <w:p>
      <w:pPr>
        <w:pageBreakBefore w:val="0"/>
        <w:kinsoku/>
        <w:wordWrap/>
        <w:overflowPunct/>
        <w:topLinePunct w:val="0"/>
        <w:autoSpaceDE/>
        <w:autoSpaceDN/>
        <w:bidi w:val="0"/>
        <w:adjustRightInd/>
        <w:spacing w:line="360" w:lineRule="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（八）其他要求</w:t>
      </w:r>
    </w:p>
    <w:p>
      <w:pPr>
        <w:pageBreakBefore w:val="0"/>
        <w:kinsoku/>
        <w:wordWrap/>
        <w:overflowPunct/>
        <w:topLinePunct w:val="0"/>
        <w:autoSpaceDE/>
        <w:autoSpaceDN/>
        <w:bidi w:val="0"/>
        <w:adjustRightInd/>
        <w:spacing w:line="360" w:lineRule="auto"/>
        <w:ind w:left="0" w:leftChars="0" w:firstLine="420" w:firstLineChars="200"/>
        <w:outlineLvl w:val="3"/>
        <w:rPr>
          <w:rFonts w:hint="eastAsia" w:ascii="宋体" w:hAnsi="宋体" w:eastAsia="宋体" w:cs="宋体"/>
          <w:color w:val="auto"/>
          <w:lang w:val="en-US" w:eastAsia="zh-CN"/>
        </w:rPr>
      </w:pPr>
      <w:r>
        <w:rPr>
          <w:rFonts w:hint="eastAsia" w:ascii="宋体" w:hAnsi="宋体" w:eastAsia="宋体" w:cs="宋体"/>
          <w:color w:val="auto"/>
          <w:kern w:val="2"/>
          <w:sz w:val="21"/>
          <w:lang w:val="en-US" w:eastAsia="zh-CN" w:bidi="ar-SA"/>
        </w:rPr>
        <w:t>现场踏勘：采购人不统一组织现场踏勘，但供应商可自行对项目现场进行踏勘，以便供应商获取须自己负责的有关编制响应文件和签署合同所需的所有资料。踏勘现场所发生的费用由供应商自己承担，因未踏勘现场导致无法按期完成施工一切责任由供应商负责。</w:t>
      </w:r>
    </w:p>
    <w:p>
      <w:pPr>
        <w:pageBreakBefore w:val="0"/>
        <w:kinsoku/>
        <w:wordWrap/>
        <w:overflowPunct/>
        <w:topLinePunct w:val="0"/>
        <w:autoSpaceDE/>
        <w:autoSpaceDN/>
        <w:bidi w:val="0"/>
        <w:adjustRightInd/>
        <w:spacing w:line="360" w:lineRule="auto"/>
        <w:ind w:left="0" w:leftChars="0" w:firstLine="211" w:firstLineChars="100"/>
        <w:outlineLvl w:val="3"/>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lang w:eastAsia="zh-CN"/>
        </w:rPr>
        <w:t>未尽事项</w:t>
      </w:r>
    </w:p>
    <w:p>
      <w:pPr>
        <w:pStyle w:val="9"/>
        <w:pageBreakBefore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其余未尽事项由采购人和成交供应商另行商定补充。</w:t>
      </w:r>
    </w:p>
    <w:p>
      <w:pPr>
        <w:pStyle w:val="216"/>
        <w:tabs>
          <w:tab w:val="center" w:pos="4819"/>
        </w:tabs>
        <w:ind w:firstLine="0"/>
        <w:jc w:val="center"/>
        <w:outlineLvl w:val="0"/>
        <w:rPr>
          <w:rFonts w:ascii="华文中宋" w:hAnsi="华文中宋" w:eastAsia="华文中宋"/>
          <w:b/>
          <w:bCs/>
          <w:color w:val="auto"/>
          <w:sz w:val="36"/>
          <w:szCs w:val="36"/>
          <w:highlight w:val="none"/>
        </w:rPr>
      </w:pPr>
      <w:r>
        <w:rPr>
          <w:rFonts w:hint="eastAsia" w:ascii="华文中宋" w:hAnsi="华文中宋" w:eastAsia="华文中宋"/>
          <w:b/>
          <w:bCs/>
          <w:color w:val="auto"/>
          <w:sz w:val="36"/>
          <w:szCs w:val="36"/>
          <w:highlight w:val="none"/>
        </w:rPr>
        <w:br w:type="page"/>
      </w:r>
      <w:r>
        <w:rPr>
          <w:rFonts w:hint="eastAsia" w:ascii="华文中宋" w:hAnsi="华文中宋" w:eastAsia="华文中宋"/>
          <w:b/>
          <w:bCs/>
          <w:color w:val="auto"/>
          <w:sz w:val="36"/>
          <w:szCs w:val="36"/>
          <w:highlight w:val="none"/>
        </w:rPr>
        <w:t>第三</w:t>
      </w:r>
      <w:bookmarkStart w:id="61" w:name="_Toc10525515"/>
      <w:r>
        <w:rPr>
          <w:rFonts w:hint="eastAsia" w:ascii="华文中宋" w:hAnsi="华文中宋" w:eastAsia="华文中宋"/>
          <w:b/>
          <w:bCs/>
          <w:color w:val="auto"/>
          <w:sz w:val="36"/>
          <w:szCs w:val="36"/>
          <w:highlight w:val="none"/>
        </w:rPr>
        <w:t>部分 供应商须知</w:t>
      </w:r>
      <w:bookmarkEnd w:id="49"/>
      <w:bookmarkEnd w:id="61"/>
    </w:p>
    <w:p>
      <w:pPr>
        <w:pStyle w:val="6"/>
        <w:numPr>
          <w:ilvl w:val="0"/>
          <w:numId w:val="4"/>
        </w:numPr>
        <w:autoSpaceDE/>
        <w:autoSpaceDN/>
        <w:adjustRightInd/>
        <w:snapToGrid/>
        <w:spacing w:before="260"/>
        <w:textAlignment w:val="auto"/>
        <w:rPr>
          <w:bCs/>
          <w:color w:val="auto"/>
          <w:sz w:val="21"/>
          <w:szCs w:val="21"/>
          <w:highlight w:val="none"/>
        </w:rPr>
      </w:pPr>
      <w:bookmarkStart w:id="62" w:name="_Toc56938696"/>
      <w:bookmarkStart w:id="63" w:name="_Toc56855616"/>
      <w:bookmarkStart w:id="64" w:name="_Toc52288201"/>
      <w:bookmarkStart w:id="65" w:name="_Toc56855648"/>
      <w:bookmarkStart w:id="66" w:name="_Toc56851223"/>
      <w:bookmarkStart w:id="67" w:name="_Toc56846630"/>
      <w:bookmarkStart w:id="68" w:name="_Toc52270232"/>
      <w:r>
        <w:rPr>
          <w:rFonts w:hint="eastAsia"/>
          <w:bCs/>
          <w:color w:val="auto"/>
          <w:sz w:val="21"/>
          <w:szCs w:val="21"/>
          <w:highlight w:val="none"/>
        </w:rPr>
        <w:t>总体说明</w:t>
      </w:r>
      <w:bookmarkEnd w:id="62"/>
      <w:bookmarkEnd w:id="63"/>
      <w:bookmarkEnd w:id="64"/>
      <w:bookmarkEnd w:id="65"/>
      <w:bookmarkEnd w:id="66"/>
      <w:bookmarkEnd w:id="67"/>
      <w:bookmarkEnd w:id="68"/>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招标类别及资金说明</w:t>
      </w:r>
    </w:p>
    <w:p>
      <w:pPr>
        <w:spacing w:line="360" w:lineRule="auto"/>
        <w:ind w:left="3990" w:leftChars="200" w:hanging="3570" w:hangingChars="1700"/>
        <w:rPr>
          <w:rFonts w:hint="eastAsia" w:ascii="宋体" w:hAnsi="宋体" w:eastAsia="宋体"/>
          <w:b/>
          <w:color w:val="auto"/>
          <w:szCs w:val="21"/>
          <w:highlight w:val="none"/>
          <w:lang w:val="en-US" w:eastAsia="zh-CN"/>
        </w:rPr>
      </w:pPr>
      <w:r>
        <w:rPr>
          <w:rFonts w:hint="eastAsia" w:ascii="宋体" w:hAnsi="宋体"/>
          <w:bCs/>
          <w:color w:val="auto"/>
          <w:szCs w:val="21"/>
          <w:highlight w:val="none"/>
        </w:rPr>
        <w:t>本项目属</w:t>
      </w:r>
      <w:r>
        <w:rPr>
          <w:rFonts w:hint="eastAsia" w:ascii="宋体" w:hAnsi="宋体"/>
          <w:b/>
          <w:color w:val="auto"/>
          <w:szCs w:val="21"/>
          <w:highlight w:val="none"/>
        </w:rPr>
        <w:t>工程类</w:t>
      </w:r>
      <w:r>
        <w:rPr>
          <w:rFonts w:hint="eastAsia" w:ascii="宋体" w:hAnsi="宋体"/>
          <w:bCs/>
          <w:color w:val="auto"/>
          <w:szCs w:val="21"/>
          <w:highlight w:val="none"/>
        </w:rPr>
        <w:t>采购项目。资金来源：</w:t>
      </w:r>
      <w:r>
        <w:rPr>
          <w:rFonts w:hint="eastAsia"/>
          <w:b/>
          <w:bCs/>
          <w:color w:val="auto"/>
          <w:lang w:eastAsia="zh-CN"/>
        </w:rPr>
        <w:t>工会资金</w:t>
      </w:r>
      <w:r>
        <w:rPr>
          <w:rFonts w:hint="eastAsia" w:ascii="宋体" w:hAnsi="宋体"/>
          <w:b/>
          <w:color w:val="auto"/>
          <w:szCs w:val="21"/>
          <w:highlight w:val="none"/>
          <w:lang w:val="en-US" w:eastAsia="zh-CN"/>
        </w:rPr>
        <w:t>。</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关于限价</w:t>
      </w:r>
    </w:p>
    <w:p>
      <w:pPr>
        <w:tabs>
          <w:tab w:val="left" w:pos="1900"/>
        </w:tabs>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本项目的最高限价见第二部分《采购需求》，凡首次报价超出最高限价的将被视为无效报价。</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适用范围</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本项目仅适用于本磋商文件所述的</w:t>
      </w:r>
      <w:r>
        <w:rPr>
          <w:rFonts w:hint="eastAsia" w:ascii="宋体" w:hAnsi="宋体" w:cs="Tahoma"/>
          <w:color w:val="auto"/>
          <w:szCs w:val="21"/>
          <w:highlight w:val="none"/>
        </w:rPr>
        <w:t>报价内容</w:t>
      </w:r>
      <w:r>
        <w:rPr>
          <w:rFonts w:hint="eastAsia" w:ascii="宋体" w:hAnsi="宋体"/>
          <w:bCs/>
          <w:color w:val="auto"/>
          <w:szCs w:val="21"/>
          <w:highlight w:val="none"/>
        </w:rPr>
        <w:t>。</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合格的供应商</w:t>
      </w:r>
    </w:p>
    <w:p>
      <w:pPr>
        <w:tabs>
          <w:tab w:val="left" w:pos="1164"/>
        </w:tabs>
        <w:spacing w:line="360" w:lineRule="auto"/>
        <w:rPr>
          <w:rFonts w:ascii="宋体" w:hAnsi="宋体"/>
          <w:color w:val="auto"/>
          <w:szCs w:val="21"/>
          <w:highlight w:val="none"/>
        </w:rPr>
      </w:pPr>
      <w:r>
        <w:rPr>
          <w:rFonts w:hint="eastAsia" w:ascii="宋体" w:hAnsi="宋体"/>
          <w:color w:val="auto"/>
          <w:szCs w:val="21"/>
          <w:highlight w:val="none"/>
        </w:rPr>
        <w:t>1.4.1具有符合《采购邀请》中供应商资格要求；</w:t>
      </w:r>
    </w:p>
    <w:p>
      <w:pPr>
        <w:spacing w:line="360" w:lineRule="auto"/>
        <w:ind w:left="420" w:hanging="420" w:hangingChars="200"/>
        <w:rPr>
          <w:rFonts w:ascii="宋体" w:hAnsi="宋体"/>
          <w:color w:val="auto"/>
          <w:szCs w:val="21"/>
          <w:highlight w:val="none"/>
        </w:rPr>
      </w:pPr>
      <w:r>
        <w:rPr>
          <w:rFonts w:hint="eastAsia" w:ascii="宋体" w:hAnsi="宋体"/>
          <w:color w:val="auto"/>
          <w:szCs w:val="21"/>
          <w:highlight w:val="none"/>
        </w:rPr>
        <w:t>1.4.2是独立于采购人和采购代理机构的供应商；</w:t>
      </w:r>
    </w:p>
    <w:p>
      <w:pPr>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1.4.3单位负责人为同一人或者存在直接控股、管理关系的不同供应商，不得参加同一合同项下的采购活动；</w:t>
      </w:r>
    </w:p>
    <w:p>
      <w:pPr>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1.4.4 为本项目提供整体设计、规范编制或者项目管理、监理、检测等服务的供应商，不得再参加本项目的采购活动；</w:t>
      </w:r>
    </w:p>
    <w:p>
      <w:pPr>
        <w:tabs>
          <w:tab w:val="left" w:pos="1164"/>
        </w:tabs>
        <w:spacing w:line="360" w:lineRule="auto"/>
        <w:rPr>
          <w:rFonts w:ascii="宋体" w:hAnsi="宋体"/>
          <w:color w:val="auto"/>
          <w:szCs w:val="21"/>
          <w:highlight w:val="none"/>
        </w:rPr>
      </w:pPr>
      <w:r>
        <w:rPr>
          <w:rFonts w:hint="eastAsia" w:ascii="宋体" w:hAnsi="宋体"/>
          <w:color w:val="auto"/>
          <w:szCs w:val="21"/>
          <w:highlight w:val="none"/>
        </w:rPr>
        <w:t>1.4.5已在本项目</w:t>
      </w:r>
      <w:r>
        <w:rPr>
          <w:rFonts w:hint="eastAsia" w:ascii="宋体" w:hAnsi="宋体"/>
          <w:color w:val="auto"/>
          <w:szCs w:val="21"/>
          <w:highlight w:val="none"/>
          <w:lang w:val="en-US" w:eastAsia="zh-CN"/>
        </w:rPr>
        <w:t>报名</w:t>
      </w:r>
      <w:r>
        <w:rPr>
          <w:rFonts w:hint="eastAsia" w:ascii="宋体" w:hAnsi="宋体"/>
          <w:color w:val="auto"/>
          <w:szCs w:val="21"/>
          <w:highlight w:val="none"/>
        </w:rPr>
        <w:t>的供应商。</w:t>
      </w:r>
    </w:p>
    <w:p>
      <w:pPr>
        <w:numPr>
          <w:ilvl w:val="1"/>
          <w:numId w:val="4"/>
        </w:numPr>
        <w:spacing w:line="360" w:lineRule="auto"/>
        <w:rPr>
          <w:rFonts w:hint="eastAsia" w:ascii="宋体" w:hAnsi="宋体"/>
          <w:b/>
          <w:bCs/>
          <w:color w:val="auto"/>
          <w:szCs w:val="21"/>
          <w:highlight w:val="none"/>
        </w:rPr>
      </w:pPr>
      <w:r>
        <w:rPr>
          <w:rFonts w:hint="eastAsia" w:ascii="宋体" w:hAnsi="宋体"/>
          <w:b/>
          <w:bCs/>
          <w:color w:val="auto"/>
          <w:szCs w:val="21"/>
          <w:highlight w:val="none"/>
        </w:rPr>
        <w:t>供应商应承担所有参与本次磋商的全部费用。</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合格的货物和服务</w:t>
      </w:r>
    </w:p>
    <w:p>
      <w:pPr>
        <w:tabs>
          <w:tab w:val="left" w:pos="1164"/>
          <w:tab w:val="left" w:pos="2160"/>
        </w:tabs>
        <w:spacing w:line="360" w:lineRule="auto"/>
        <w:rPr>
          <w:rFonts w:ascii="宋体" w:hAnsi="宋体"/>
          <w:color w:val="auto"/>
          <w:szCs w:val="21"/>
          <w:highlight w:val="none"/>
        </w:rPr>
      </w:pPr>
      <w:r>
        <w:rPr>
          <w:rFonts w:hint="eastAsia" w:ascii="宋体" w:hAnsi="宋体"/>
          <w:color w:val="auto"/>
          <w:szCs w:val="21"/>
          <w:highlight w:val="none"/>
        </w:rPr>
        <w:t>1.6.1供应商提供的所有货物及服务，其来源均应符合《中华人民共和国政府采购法》等相关法律法规的规定。</w:t>
      </w:r>
    </w:p>
    <w:p>
      <w:pPr>
        <w:spacing w:line="360" w:lineRule="auto"/>
        <w:rPr>
          <w:rFonts w:ascii="宋体" w:hAnsi="宋体"/>
          <w:b/>
          <w:bCs/>
          <w:color w:val="auto"/>
          <w:szCs w:val="21"/>
          <w:highlight w:val="none"/>
        </w:rPr>
      </w:pPr>
      <w:r>
        <w:rPr>
          <w:rFonts w:hint="eastAsia" w:ascii="宋体" w:hAnsi="宋体"/>
          <w:color w:val="auto"/>
          <w:szCs w:val="21"/>
          <w:highlight w:val="none"/>
        </w:rPr>
        <w:t>1.6.2采购人将拒绝接受不合格的货物和服务。</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定义</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“采购人”指本采购项目的委托人，亦指“业主”、“采购人”。</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采购代理机构</w:t>
      </w:r>
      <w:r>
        <w:rPr>
          <w:rFonts w:ascii="宋体" w:hAnsi="宋体"/>
          <w:color w:val="auto"/>
          <w:szCs w:val="21"/>
          <w:highlight w:val="none"/>
        </w:rPr>
        <w:t>”</w:t>
      </w:r>
      <w:r>
        <w:rPr>
          <w:rFonts w:hint="eastAsia" w:ascii="宋体" w:hAnsi="宋体"/>
          <w:color w:val="auto"/>
          <w:szCs w:val="21"/>
          <w:highlight w:val="none"/>
        </w:rPr>
        <w:t>指</w:t>
      </w:r>
      <w:r>
        <w:rPr>
          <w:rFonts w:hint="eastAsia" w:ascii="宋体" w:hAnsi="宋体"/>
          <w:color w:val="auto"/>
          <w:szCs w:val="21"/>
          <w:highlight w:val="none"/>
          <w:lang w:eastAsia="zh-CN"/>
        </w:rPr>
        <w:t>韶关市瑞诚项目管理有限公司</w:t>
      </w:r>
      <w:r>
        <w:rPr>
          <w:rFonts w:hint="eastAsia" w:ascii="宋体" w:hAnsi="宋体"/>
          <w:color w:val="auto"/>
          <w:szCs w:val="21"/>
          <w:highlight w:val="none"/>
        </w:rPr>
        <w:t>。</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“供应商”指向采购代理机构提交响应文件并参与磋商的法人或其他组织，亦指“供应商”。</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“成交供应商”</w:t>
      </w:r>
      <w:r>
        <w:rPr>
          <w:rFonts w:ascii="宋体" w:hAnsi="宋体"/>
          <w:color w:val="auto"/>
          <w:szCs w:val="21"/>
          <w:highlight w:val="none"/>
        </w:rPr>
        <w:t xml:space="preserve"> 指经</w:t>
      </w:r>
      <w:r>
        <w:rPr>
          <w:rFonts w:hint="eastAsia" w:ascii="宋体" w:hAnsi="宋体"/>
          <w:color w:val="auto"/>
          <w:szCs w:val="21"/>
          <w:highlight w:val="none"/>
        </w:rPr>
        <w:t>法定程序确定</w:t>
      </w:r>
      <w:r>
        <w:rPr>
          <w:rFonts w:ascii="宋体" w:hAnsi="宋体"/>
          <w:color w:val="auto"/>
          <w:szCs w:val="21"/>
          <w:highlight w:val="none"/>
        </w:rPr>
        <w:t>并</w:t>
      </w:r>
      <w:r>
        <w:rPr>
          <w:rFonts w:hint="eastAsia" w:ascii="宋体" w:hAnsi="宋体"/>
          <w:color w:val="auto"/>
          <w:szCs w:val="21"/>
          <w:highlight w:val="none"/>
        </w:rPr>
        <w:t>授予</w:t>
      </w:r>
      <w:r>
        <w:rPr>
          <w:rFonts w:ascii="宋体" w:hAnsi="宋体"/>
          <w:color w:val="auto"/>
          <w:szCs w:val="21"/>
          <w:highlight w:val="none"/>
        </w:rPr>
        <w:t>合同的</w:t>
      </w:r>
      <w:r>
        <w:rPr>
          <w:rFonts w:hint="eastAsia" w:ascii="宋体" w:hAnsi="宋体"/>
          <w:color w:val="auto"/>
          <w:szCs w:val="21"/>
          <w:highlight w:val="none"/>
        </w:rPr>
        <w:t>磋商供应商。</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“甲方”指采购人，合同的一方当事人。</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“乙方”系指成交供应商，合同的一方当事人。</w:t>
      </w:r>
    </w:p>
    <w:p>
      <w:pPr>
        <w:numPr>
          <w:ilvl w:val="2"/>
          <w:numId w:val="4"/>
        </w:numPr>
        <w:tabs>
          <w:tab w:val="left" w:pos="624"/>
          <w:tab w:val="left" w:pos="720"/>
        </w:tabs>
        <w:spacing w:line="360" w:lineRule="auto"/>
        <w:ind w:left="720" w:hanging="72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“日期”指公历日,“时间”指北京时间。</w:t>
      </w:r>
    </w:p>
    <w:p>
      <w:pPr>
        <w:numPr>
          <w:ilvl w:val="2"/>
          <w:numId w:val="4"/>
        </w:numPr>
        <w:tabs>
          <w:tab w:val="left" w:pos="624"/>
          <w:tab w:val="left" w:pos="720"/>
          <w:tab w:val="left" w:pos="1155"/>
        </w:tabs>
        <w:spacing w:line="360" w:lineRule="auto"/>
        <w:ind w:left="735" w:hanging="735" w:hangingChars="350"/>
        <w:rPr>
          <w:rFonts w:ascii="宋体" w:hAnsi="宋体"/>
          <w:color w:val="auto"/>
          <w:szCs w:val="21"/>
          <w:highlight w:val="none"/>
        </w:rPr>
      </w:pPr>
      <w:r>
        <w:rPr>
          <w:rFonts w:hint="eastAsia" w:ascii="宋体" w:hAnsi="宋体"/>
          <w:bCs/>
          <w:color w:val="auto"/>
          <w:szCs w:val="21"/>
          <w:highlight w:val="none"/>
        </w:rPr>
        <w:t>“实质性响应”系指符合磋商文件要求、条款、条件和规定，且没有重大偏离或保留。重大偏离或保留指影响到磋商文件规定的范围、质量和性能，或限制采购人的权</w:t>
      </w:r>
      <w:r>
        <w:rPr>
          <w:rFonts w:hint="eastAsia" w:ascii="宋体" w:hAnsi="宋体"/>
          <w:color w:val="auto"/>
          <w:szCs w:val="21"/>
          <w:highlight w:val="none"/>
        </w:rPr>
        <w:t>利和供应商的义务的规定，而纠正这些偏离将影响到其他递交实质性响应</w:t>
      </w:r>
      <w:r>
        <w:rPr>
          <w:rFonts w:hint="eastAsia" w:ascii="宋体" w:hAnsi="宋体"/>
          <w:bCs/>
          <w:color w:val="auto"/>
          <w:szCs w:val="21"/>
          <w:highlight w:val="none"/>
        </w:rPr>
        <w:t>磋商文件</w:t>
      </w:r>
      <w:r>
        <w:rPr>
          <w:rFonts w:hint="eastAsia" w:ascii="宋体" w:hAnsi="宋体"/>
          <w:color w:val="auto"/>
          <w:szCs w:val="21"/>
          <w:highlight w:val="none"/>
        </w:rPr>
        <w:t>的供应商的公平竞争地位。</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磋商文件中的标题或题名仅起引导作用，而不应该作为对磋商文件内容的理解或解释。</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知识产权</w:t>
      </w:r>
    </w:p>
    <w:p>
      <w:pPr>
        <w:numPr>
          <w:ilvl w:val="2"/>
          <w:numId w:val="4"/>
        </w:numPr>
        <w:tabs>
          <w:tab w:val="left" w:pos="624"/>
          <w:tab w:val="left" w:pos="720"/>
        </w:tabs>
        <w:spacing w:line="360" w:lineRule="auto"/>
        <w:ind w:left="720" w:hanging="720"/>
        <w:rPr>
          <w:rFonts w:ascii="宋体" w:hAnsi="宋体"/>
          <w:b/>
          <w:bCs/>
          <w:color w:val="auto"/>
          <w:szCs w:val="21"/>
          <w:highlight w:val="none"/>
        </w:rPr>
      </w:pPr>
      <w:r>
        <w:rPr>
          <w:rFonts w:hint="eastAsia" w:ascii="宋体" w:hAnsi="宋体"/>
          <w:color w:val="auto"/>
          <w:szCs w:val="21"/>
          <w:highlight w:val="none"/>
          <w:lang w:val="en-GB"/>
        </w:rPr>
        <w:t>供应商必须保证，采购人在中华人民共和国境内使用报价货物、资料、技术、服务或其任何一部分时，享有不受限制的无偿使用权，不会产生因第三方提出侵犯其专利权、商标权或其它知识产权而引起的法律或经济纠纷。如供应商不拥有相应的知识产权，则应由供应商负责获得并提供给采购人使用，其报价中必须包括合法获取该知识产权的一切相关费用，如供应商没有单独列出的，视为已包含在相应报价中</w:t>
      </w:r>
      <w:r>
        <w:rPr>
          <w:rFonts w:hint="eastAsia" w:ascii="宋体" w:hAnsi="宋体"/>
          <w:color w:val="auto"/>
          <w:szCs w:val="21"/>
          <w:highlight w:val="none"/>
        </w:rPr>
        <w:t>。一旦使用供应商提供的产品或服务，采购人不再</w:t>
      </w:r>
      <w:r>
        <w:rPr>
          <w:rFonts w:hint="eastAsia" w:ascii="宋体" w:hAnsi="宋体"/>
          <w:color w:val="auto"/>
          <w:szCs w:val="21"/>
          <w:highlight w:val="none"/>
          <w:lang w:val="en-GB"/>
        </w:rPr>
        <w:t>承担第三方提出侵犯其专利权、商标权或其它知识产权而引起的法律或经济纠纷。</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 xml:space="preserve">  关联企业</w:t>
      </w:r>
    </w:p>
    <w:p>
      <w:pPr>
        <w:numPr>
          <w:ilvl w:val="2"/>
          <w:numId w:val="4"/>
        </w:numPr>
        <w:tabs>
          <w:tab w:val="left" w:pos="624"/>
          <w:tab w:val="left" w:pos="720"/>
        </w:tabs>
        <w:spacing w:line="360" w:lineRule="auto"/>
        <w:ind w:left="720" w:hanging="720"/>
        <w:rPr>
          <w:rFonts w:ascii="宋体" w:hAnsi="宋体"/>
          <w:bCs/>
          <w:color w:val="auto"/>
          <w:szCs w:val="21"/>
          <w:highlight w:val="none"/>
        </w:rPr>
      </w:pPr>
      <w:r>
        <w:rPr>
          <w:rFonts w:ascii="宋体" w:hAnsi="宋体"/>
          <w:bCs/>
          <w:color w:val="auto"/>
          <w:szCs w:val="21"/>
          <w:highlight w:val="none"/>
        </w:rPr>
        <w:t>除联合体外，法定代表人或单位负责人为同一个人或者存在直接控股、管理关系的不同供应商，不得同时参加同一项目或同一子</w:t>
      </w:r>
      <w:r>
        <w:rPr>
          <w:rFonts w:hint="eastAsia" w:ascii="宋体" w:hAnsi="宋体"/>
          <w:bCs/>
          <w:color w:val="auto"/>
          <w:szCs w:val="21"/>
          <w:highlight w:val="none"/>
        </w:rPr>
        <w:t>包（子项、标段等）</w:t>
      </w:r>
      <w:r>
        <w:rPr>
          <w:rFonts w:ascii="宋体" w:hAnsi="宋体"/>
          <w:bCs/>
          <w:color w:val="auto"/>
          <w:szCs w:val="21"/>
          <w:highlight w:val="none"/>
        </w:rPr>
        <w:t>的</w:t>
      </w:r>
      <w:r>
        <w:rPr>
          <w:rFonts w:hint="eastAsia" w:ascii="宋体" w:hAnsi="宋体"/>
          <w:bCs/>
          <w:color w:val="auto"/>
          <w:szCs w:val="21"/>
          <w:highlight w:val="none"/>
        </w:rPr>
        <w:t>报价</w:t>
      </w:r>
      <w:r>
        <w:rPr>
          <w:rFonts w:ascii="宋体" w:hAnsi="宋体"/>
          <w:bCs/>
          <w:color w:val="auto"/>
          <w:szCs w:val="21"/>
          <w:highlight w:val="none"/>
        </w:rPr>
        <w:t>。如同时参加，则评审时将同时被拒绝。</w:t>
      </w:r>
    </w:p>
    <w:p>
      <w:pPr>
        <w:numPr>
          <w:ilvl w:val="2"/>
          <w:numId w:val="4"/>
        </w:numPr>
        <w:tabs>
          <w:tab w:val="left" w:pos="624"/>
          <w:tab w:val="left" w:pos="720"/>
        </w:tabs>
        <w:spacing w:line="360" w:lineRule="auto"/>
        <w:ind w:left="720" w:hanging="720"/>
        <w:rPr>
          <w:rFonts w:ascii="宋体" w:hAnsi="宋体"/>
          <w:bCs/>
          <w:color w:val="auto"/>
          <w:szCs w:val="21"/>
          <w:highlight w:val="none"/>
        </w:rPr>
      </w:pPr>
      <w:r>
        <w:rPr>
          <w:rFonts w:hint="eastAsia" w:ascii="宋体" w:hAnsi="宋体"/>
          <w:bCs/>
          <w:color w:val="auto"/>
          <w:szCs w:val="21"/>
          <w:highlight w:val="none"/>
        </w:rPr>
        <w:t>同一供应商授权不同的人员参与同一项目或</w:t>
      </w:r>
      <w:r>
        <w:rPr>
          <w:rFonts w:ascii="宋体" w:hAnsi="宋体"/>
          <w:bCs/>
          <w:color w:val="auto"/>
          <w:szCs w:val="21"/>
          <w:highlight w:val="none"/>
        </w:rPr>
        <w:t>同一子</w:t>
      </w:r>
      <w:r>
        <w:rPr>
          <w:rFonts w:hint="eastAsia" w:ascii="宋体" w:hAnsi="宋体"/>
          <w:bCs/>
          <w:color w:val="auto"/>
          <w:szCs w:val="21"/>
          <w:highlight w:val="none"/>
        </w:rPr>
        <w:t>包（子项、标段等）的报价，则评审时将同时被拒绝。</w:t>
      </w:r>
    </w:p>
    <w:p>
      <w:pPr>
        <w:numPr>
          <w:ilvl w:val="1"/>
          <w:numId w:val="4"/>
        </w:numPr>
        <w:spacing w:line="360" w:lineRule="auto"/>
        <w:rPr>
          <w:rFonts w:ascii="宋体" w:hAnsi="宋体"/>
          <w:b/>
          <w:bCs/>
          <w:color w:val="auto"/>
          <w:szCs w:val="21"/>
          <w:highlight w:val="none"/>
        </w:rPr>
      </w:pPr>
      <w:r>
        <w:rPr>
          <w:rFonts w:ascii="宋体" w:hAnsi="宋体"/>
          <w:b/>
          <w:bCs/>
          <w:color w:val="auto"/>
          <w:szCs w:val="21"/>
          <w:highlight w:val="none"/>
        </w:rPr>
        <w:t>联合体</w:t>
      </w:r>
      <w:r>
        <w:rPr>
          <w:rFonts w:hint="eastAsia" w:ascii="宋体" w:hAnsi="宋体"/>
          <w:b/>
          <w:bCs/>
          <w:color w:val="auto"/>
          <w:szCs w:val="21"/>
          <w:highlight w:val="none"/>
        </w:rPr>
        <w:t>磋商（如适用）</w:t>
      </w:r>
    </w:p>
    <w:p>
      <w:pPr>
        <w:tabs>
          <w:tab w:val="left" w:pos="1674"/>
        </w:tabs>
        <w:spacing w:line="360" w:lineRule="auto"/>
        <w:ind w:left="735" w:hanging="735" w:hangingChars="350"/>
        <w:rPr>
          <w:rFonts w:hint="eastAsia" w:ascii="宋体" w:hAnsi="宋体" w:eastAsia="宋体"/>
          <w:bCs/>
          <w:color w:val="auto"/>
          <w:szCs w:val="21"/>
          <w:highlight w:val="none"/>
          <w:lang w:eastAsia="zh-CN"/>
        </w:rPr>
      </w:pPr>
      <w:r>
        <w:rPr>
          <w:rFonts w:hint="eastAsia" w:ascii="宋体" w:hAnsi="宋体"/>
          <w:bCs/>
          <w:color w:val="auto"/>
          <w:szCs w:val="21"/>
          <w:highlight w:val="none"/>
        </w:rPr>
        <w:t>1.10.</w:t>
      </w:r>
      <w:r>
        <w:rPr>
          <w:rFonts w:hint="eastAsia" w:ascii="宋体" w:hAnsi="宋体"/>
          <w:bCs/>
          <w:color w:val="auto"/>
          <w:szCs w:val="21"/>
          <w:highlight w:val="none"/>
          <w:lang w:val="en-US" w:eastAsia="zh-CN"/>
        </w:rPr>
        <w:t>1.</w:t>
      </w:r>
      <w:r>
        <w:rPr>
          <w:rFonts w:hint="eastAsia" w:ascii="宋体" w:hAnsi="宋体"/>
          <w:bCs/>
          <w:color w:val="auto"/>
          <w:szCs w:val="21"/>
          <w:highlight w:val="none"/>
        </w:rPr>
        <w:t>本次采购不接受联合体磋商</w:t>
      </w:r>
      <w:r>
        <w:rPr>
          <w:rFonts w:hint="eastAsia" w:ascii="宋体" w:hAnsi="宋体"/>
          <w:bCs/>
          <w:color w:val="auto"/>
          <w:szCs w:val="21"/>
          <w:highlight w:val="none"/>
          <w:lang w:eastAsia="zh-CN"/>
        </w:rPr>
        <w:t>。</w:t>
      </w:r>
    </w:p>
    <w:p>
      <w:pPr>
        <w:tabs>
          <w:tab w:val="left" w:pos="1674"/>
        </w:tabs>
        <w:spacing w:line="360" w:lineRule="auto"/>
        <w:ind w:left="735" w:hanging="735" w:hangingChars="35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lang w:val="en-US" w:eastAsia="zh-CN"/>
        </w:rPr>
        <w:t>1.10.2</w:t>
      </w:r>
      <w:r>
        <w:rPr>
          <w:rFonts w:hint="eastAsia" w:ascii="宋体" w:hAnsi="宋体" w:eastAsia="宋体" w:cs="Times New Roman"/>
          <w:bCs/>
          <w:color w:val="auto"/>
          <w:szCs w:val="21"/>
          <w:highlight w:val="none"/>
        </w:rPr>
        <w:t>对接受联合体磋商的项目：</w:t>
      </w:r>
    </w:p>
    <w:p>
      <w:pPr>
        <w:keepNext w:val="0"/>
        <w:keepLines w:val="0"/>
        <w:pageBreakBefore w:val="0"/>
        <w:widowControl w:val="0"/>
        <w:numPr>
          <w:ilvl w:val="0"/>
          <w:numId w:val="5"/>
        </w:numPr>
        <w:tabs>
          <w:tab w:val="left" w:pos="624"/>
          <w:tab w:val="left" w:pos="720"/>
          <w:tab w:val="clear" w:pos="420"/>
        </w:tabs>
        <w:kinsoku/>
        <w:wordWrap/>
        <w:overflowPunct/>
        <w:topLinePunct w:val="0"/>
        <w:autoSpaceDE/>
        <w:autoSpaceDN/>
        <w:bidi w:val="0"/>
        <w:adjustRightInd/>
        <w:snapToGrid/>
        <w:spacing w:line="360" w:lineRule="auto"/>
        <w:ind w:left="845" w:leftChars="0" w:hanging="425" w:firstLineChars="0"/>
        <w:textAlignment w:val="auto"/>
        <w:rPr>
          <w:rFonts w:ascii="宋体" w:hAnsi="宋体"/>
          <w:bCs/>
          <w:color w:val="auto"/>
          <w:szCs w:val="21"/>
          <w:highlight w:val="none"/>
        </w:rPr>
      </w:pPr>
      <w:r>
        <w:rPr>
          <w:rFonts w:ascii="宋体" w:hAnsi="宋体"/>
          <w:bCs/>
          <w:color w:val="auto"/>
          <w:szCs w:val="21"/>
          <w:highlight w:val="none"/>
        </w:rPr>
        <w:t>两个以上供应商可以组成一个</w:t>
      </w:r>
      <w:r>
        <w:rPr>
          <w:rFonts w:hint="eastAsia" w:ascii="宋体" w:hAnsi="宋体"/>
          <w:bCs/>
          <w:color w:val="auto"/>
          <w:szCs w:val="21"/>
          <w:highlight w:val="none"/>
        </w:rPr>
        <w:t>磋商</w:t>
      </w:r>
      <w:r>
        <w:rPr>
          <w:rFonts w:ascii="宋体" w:hAnsi="宋体"/>
          <w:bCs/>
          <w:color w:val="auto"/>
          <w:szCs w:val="21"/>
          <w:highlight w:val="none"/>
        </w:rPr>
        <w:t>联合体，以一个</w:t>
      </w:r>
      <w:r>
        <w:rPr>
          <w:rFonts w:hint="eastAsia" w:ascii="宋体" w:hAnsi="宋体"/>
          <w:bCs/>
          <w:color w:val="auto"/>
          <w:szCs w:val="21"/>
          <w:highlight w:val="none"/>
        </w:rPr>
        <w:t>供应商</w:t>
      </w:r>
      <w:r>
        <w:rPr>
          <w:rFonts w:ascii="宋体" w:hAnsi="宋体"/>
          <w:bCs/>
          <w:color w:val="auto"/>
          <w:szCs w:val="21"/>
          <w:highlight w:val="none"/>
        </w:rPr>
        <w:t>的身份</w:t>
      </w:r>
      <w:r>
        <w:rPr>
          <w:rFonts w:hint="eastAsia" w:ascii="宋体" w:hAnsi="宋体"/>
          <w:bCs/>
          <w:color w:val="auto"/>
          <w:szCs w:val="21"/>
          <w:highlight w:val="none"/>
        </w:rPr>
        <w:t>磋商</w:t>
      </w:r>
      <w:r>
        <w:rPr>
          <w:rFonts w:ascii="宋体" w:hAnsi="宋体"/>
          <w:bCs/>
          <w:color w:val="auto"/>
          <w:szCs w:val="21"/>
          <w:highlight w:val="none"/>
        </w:rPr>
        <w:t>。</w:t>
      </w:r>
    </w:p>
    <w:p>
      <w:pPr>
        <w:keepNext w:val="0"/>
        <w:keepLines w:val="0"/>
        <w:pageBreakBefore w:val="0"/>
        <w:widowControl w:val="0"/>
        <w:numPr>
          <w:ilvl w:val="0"/>
          <w:numId w:val="5"/>
        </w:numPr>
        <w:tabs>
          <w:tab w:val="left" w:pos="624"/>
          <w:tab w:val="left" w:pos="720"/>
          <w:tab w:val="clear" w:pos="420"/>
        </w:tabs>
        <w:kinsoku/>
        <w:wordWrap/>
        <w:overflowPunct/>
        <w:topLinePunct w:val="0"/>
        <w:autoSpaceDE/>
        <w:autoSpaceDN/>
        <w:bidi w:val="0"/>
        <w:adjustRightInd/>
        <w:snapToGrid/>
        <w:spacing w:line="360" w:lineRule="auto"/>
        <w:ind w:left="845" w:leftChars="0" w:hanging="425" w:firstLineChars="0"/>
        <w:textAlignment w:val="auto"/>
        <w:rPr>
          <w:rFonts w:ascii="宋体" w:hAnsi="宋体"/>
          <w:bCs/>
          <w:color w:val="auto"/>
          <w:szCs w:val="21"/>
          <w:highlight w:val="none"/>
        </w:rPr>
      </w:pPr>
      <w:r>
        <w:rPr>
          <w:rFonts w:ascii="宋体" w:hAnsi="宋体"/>
          <w:bCs/>
          <w:color w:val="auto"/>
          <w:szCs w:val="21"/>
          <w:highlight w:val="none"/>
        </w:rPr>
        <w:t>联合体各方均应当符合《政府采购法》第二十二条第一款规定的条件，根据采购项目的特殊要求规定</w:t>
      </w:r>
      <w:r>
        <w:rPr>
          <w:rFonts w:hint="eastAsia" w:ascii="宋体" w:hAnsi="宋体"/>
          <w:bCs/>
          <w:color w:val="auto"/>
          <w:szCs w:val="21"/>
          <w:highlight w:val="none"/>
        </w:rPr>
        <w:t>供应商</w:t>
      </w:r>
      <w:r>
        <w:rPr>
          <w:rFonts w:ascii="宋体" w:hAnsi="宋体"/>
          <w:bCs/>
          <w:color w:val="auto"/>
          <w:szCs w:val="21"/>
          <w:highlight w:val="none"/>
        </w:rPr>
        <w:t>特定条件的，联合体各方</w:t>
      </w:r>
      <w:r>
        <w:rPr>
          <w:rFonts w:hint="eastAsia" w:ascii="宋体" w:hAnsi="宋体"/>
          <w:bCs/>
          <w:color w:val="auto"/>
          <w:szCs w:val="21"/>
          <w:highlight w:val="none"/>
        </w:rPr>
        <w:t>或按本项目要求各方</w:t>
      </w:r>
      <w:r>
        <w:rPr>
          <w:rFonts w:ascii="宋体" w:hAnsi="宋体"/>
          <w:bCs/>
          <w:color w:val="auto"/>
          <w:szCs w:val="21"/>
          <w:highlight w:val="none"/>
        </w:rPr>
        <w:t>中至少应当有一方符合采购人规定的特定条件。</w:t>
      </w:r>
    </w:p>
    <w:p>
      <w:pPr>
        <w:keepNext w:val="0"/>
        <w:keepLines w:val="0"/>
        <w:pageBreakBefore w:val="0"/>
        <w:widowControl w:val="0"/>
        <w:numPr>
          <w:ilvl w:val="0"/>
          <w:numId w:val="5"/>
        </w:numPr>
        <w:tabs>
          <w:tab w:val="left" w:pos="624"/>
          <w:tab w:val="left" w:pos="720"/>
          <w:tab w:val="clear" w:pos="420"/>
        </w:tabs>
        <w:kinsoku/>
        <w:wordWrap/>
        <w:overflowPunct/>
        <w:topLinePunct w:val="0"/>
        <w:autoSpaceDE/>
        <w:autoSpaceDN/>
        <w:bidi w:val="0"/>
        <w:adjustRightInd/>
        <w:snapToGrid/>
        <w:spacing w:line="360" w:lineRule="auto"/>
        <w:ind w:left="845" w:leftChars="0" w:hanging="425" w:firstLineChars="0"/>
        <w:textAlignment w:val="auto"/>
        <w:rPr>
          <w:rFonts w:ascii="宋体" w:hAnsi="宋体"/>
          <w:bCs/>
          <w:color w:val="auto"/>
          <w:szCs w:val="21"/>
          <w:highlight w:val="none"/>
        </w:rPr>
      </w:pPr>
      <w:r>
        <w:rPr>
          <w:rFonts w:ascii="宋体" w:hAnsi="宋体"/>
          <w:bCs/>
          <w:color w:val="auto"/>
          <w:szCs w:val="21"/>
          <w:highlight w:val="none"/>
        </w:rPr>
        <w:t>联合体各方之间应当签订共同</w:t>
      </w:r>
      <w:r>
        <w:rPr>
          <w:rFonts w:hint="eastAsia" w:ascii="宋体" w:hAnsi="宋体"/>
          <w:bCs/>
          <w:color w:val="auto"/>
          <w:szCs w:val="21"/>
          <w:highlight w:val="none"/>
        </w:rPr>
        <w:t>磋商</w:t>
      </w:r>
      <w:r>
        <w:rPr>
          <w:rFonts w:ascii="宋体" w:hAnsi="宋体"/>
          <w:bCs/>
          <w:color w:val="auto"/>
          <w:szCs w:val="21"/>
          <w:highlight w:val="none"/>
        </w:rPr>
        <w:t>协议并在</w:t>
      </w:r>
      <w:r>
        <w:rPr>
          <w:rFonts w:hint="eastAsia" w:ascii="宋体" w:hAnsi="宋体"/>
          <w:bCs/>
          <w:color w:val="auto"/>
          <w:szCs w:val="21"/>
          <w:highlight w:val="none"/>
        </w:rPr>
        <w:t>响应文件</w:t>
      </w:r>
      <w:r>
        <w:rPr>
          <w:rFonts w:ascii="宋体" w:hAnsi="宋体"/>
          <w:bCs/>
          <w:color w:val="auto"/>
          <w:szCs w:val="21"/>
          <w:highlight w:val="none"/>
        </w:rPr>
        <w:t>内提交，明确约定联合体各方承担的工作和相应的责任。联合体各方签订共同</w:t>
      </w:r>
      <w:r>
        <w:rPr>
          <w:rFonts w:hint="eastAsia" w:ascii="宋体" w:hAnsi="宋体"/>
          <w:bCs/>
          <w:color w:val="auto"/>
          <w:szCs w:val="21"/>
          <w:highlight w:val="none"/>
        </w:rPr>
        <w:t>磋商</w:t>
      </w:r>
      <w:r>
        <w:rPr>
          <w:rFonts w:ascii="宋体" w:hAnsi="宋体"/>
          <w:bCs/>
          <w:color w:val="auto"/>
          <w:szCs w:val="21"/>
          <w:highlight w:val="none"/>
        </w:rPr>
        <w:t>协议后，不得再以自己名义单独在同一项目中</w:t>
      </w:r>
      <w:r>
        <w:rPr>
          <w:rFonts w:hint="eastAsia" w:ascii="宋体" w:hAnsi="宋体"/>
          <w:bCs/>
          <w:color w:val="auto"/>
          <w:szCs w:val="21"/>
          <w:highlight w:val="none"/>
        </w:rPr>
        <w:t>磋商</w:t>
      </w:r>
      <w:r>
        <w:rPr>
          <w:rFonts w:ascii="宋体" w:hAnsi="宋体"/>
          <w:bCs/>
          <w:color w:val="auto"/>
          <w:szCs w:val="21"/>
          <w:highlight w:val="none"/>
        </w:rPr>
        <w:t>，也不得组成新的联合体参加同一项目</w:t>
      </w:r>
      <w:r>
        <w:rPr>
          <w:rFonts w:hint="eastAsia" w:ascii="宋体" w:hAnsi="宋体"/>
          <w:bCs/>
          <w:color w:val="auto"/>
          <w:szCs w:val="21"/>
          <w:highlight w:val="none"/>
        </w:rPr>
        <w:t>磋商</w:t>
      </w:r>
      <w:r>
        <w:rPr>
          <w:rFonts w:ascii="宋体" w:hAnsi="宋体"/>
          <w:bCs/>
          <w:color w:val="auto"/>
          <w:szCs w:val="21"/>
          <w:highlight w:val="none"/>
        </w:rPr>
        <w:t>。</w:t>
      </w:r>
    </w:p>
    <w:p>
      <w:pPr>
        <w:keepNext w:val="0"/>
        <w:keepLines w:val="0"/>
        <w:pageBreakBefore w:val="0"/>
        <w:widowControl w:val="0"/>
        <w:numPr>
          <w:ilvl w:val="0"/>
          <w:numId w:val="5"/>
        </w:numPr>
        <w:tabs>
          <w:tab w:val="left" w:pos="624"/>
          <w:tab w:val="left" w:pos="720"/>
          <w:tab w:val="clear" w:pos="420"/>
        </w:tabs>
        <w:kinsoku/>
        <w:wordWrap/>
        <w:overflowPunct/>
        <w:topLinePunct w:val="0"/>
        <w:autoSpaceDE/>
        <w:autoSpaceDN/>
        <w:bidi w:val="0"/>
        <w:adjustRightInd/>
        <w:snapToGrid/>
        <w:spacing w:line="360" w:lineRule="auto"/>
        <w:ind w:left="845" w:leftChars="0" w:hanging="425" w:firstLineChars="0"/>
        <w:textAlignment w:val="auto"/>
        <w:rPr>
          <w:rFonts w:ascii="宋体" w:hAnsi="宋体"/>
          <w:bCs/>
          <w:color w:val="auto"/>
          <w:szCs w:val="21"/>
          <w:highlight w:val="none"/>
        </w:rPr>
      </w:pPr>
      <w:r>
        <w:rPr>
          <w:rFonts w:ascii="宋体" w:hAnsi="宋体"/>
          <w:bCs/>
          <w:color w:val="auto"/>
          <w:szCs w:val="21"/>
          <w:highlight w:val="none"/>
        </w:rPr>
        <w:t>联合体</w:t>
      </w:r>
      <w:r>
        <w:rPr>
          <w:rFonts w:hint="eastAsia" w:ascii="宋体" w:hAnsi="宋体"/>
          <w:bCs/>
          <w:color w:val="auto"/>
          <w:szCs w:val="21"/>
          <w:highlight w:val="none"/>
        </w:rPr>
        <w:t>磋商</w:t>
      </w:r>
      <w:r>
        <w:rPr>
          <w:rFonts w:ascii="宋体" w:hAnsi="宋体"/>
          <w:bCs/>
          <w:color w:val="auto"/>
          <w:szCs w:val="21"/>
          <w:highlight w:val="none"/>
        </w:rPr>
        <w:t>的，应以主体方名义提交</w:t>
      </w:r>
      <w:r>
        <w:rPr>
          <w:rFonts w:hint="eastAsia" w:ascii="宋体" w:hAnsi="宋体"/>
          <w:bCs/>
          <w:color w:val="auto"/>
          <w:szCs w:val="21"/>
          <w:highlight w:val="none"/>
        </w:rPr>
        <w:t>响应保证金</w:t>
      </w:r>
      <w:r>
        <w:rPr>
          <w:rFonts w:ascii="宋体" w:hAnsi="宋体"/>
          <w:bCs/>
          <w:color w:val="auto"/>
          <w:szCs w:val="21"/>
          <w:highlight w:val="none"/>
        </w:rPr>
        <w:t>，对联合体各方均具有约束力。</w:t>
      </w:r>
    </w:p>
    <w:p>
      <w:pPr>
        <w:keepNext w:val="0"/>
        <w:keepLines w:val="0"/>
        <w:pageBreakBefore w:val="0"/>
        <w:widowControl w:val="0"/>
        <w:numPr>
          <w:ilvl w:val="0"/>
          <w:numId w:val="5"/>
        </w:numPr>
        <w:tabs>
          <w:tab w:val="left" w:pos="624"/>
          <w:tab w:val="left" w:pos="720"/>
          <w:tab w:val="clear" w:pos="420"/>
        </w:tabs>
        <w:kinsoku/>
        <w:wordWrap/>
        <w:overflowPunct/>
        <w:topLinePunct w:val="0"/>
        <w:autoSpaceDE/>
        <w:autoSpaceDN/>
        <w:bidi w:val="0"/>
        <w:adjustRightInd/>
        <w:snapToGrid/>
        <w:spacing w:line="360" w:lineRule="auto"/>
        <w:ind w:left="845" w:leftChars="0" w:hanging="425" w:firstLineChars="0"/>
        <w:textAlignment w:val="auto"/>
        <w:rPr>
          <w:rFonts w:ascii="宋体" w:hAnsi="宋体"/>
          <w:bCs/>
          <w:color w:val="auto"/>
          <w:szCs w:val="21"/>
          <w:highlight w:val="none"/>
        </w:rPr>
      </w:pPr>
      <w:r>
        <w:rPr>
          <w:rFonts w:ascii="宋体" w:hAnsi="宋体"/>
          <w:bCs/>
          <w:color w:val="auto"/>
          <w:szCs w:val="21"/>
          <w:highlight w:val="none"/>
        </w:rPr>
        <w:t>由同一专业的单位组成的联合体，按照同一项资质等级较低的单位确定资质等级。</w:t>
      </w:r>
    </w:p>
    <w:p>
      <w:pPr>
        <w:pStyle w:val="6"/>
        <w:numPr>
          <w:ilvl w:val="0"/>
          <w:numId w:val="4"/>
        </w:numPr>
        <w:autoSpaceDE/>
        <w:autoSpaceDN/>
        <w:adjustRightInd/>
        <w:snapToGrid/>
        <w:spacing w:before="260"/>
        <w:textAlignment w:val="auto"/>
        <w:rPr>
          <w:color w:val="auto"/>
          <w:sz w:val="21"/>
          <w:szCs w:val="21"/>
          <w:highlight w:val="none"/>
        </w:rPr>
      </w:pPr>
      <w:r>
        <w:rPr>
          <w:rFonts w:hint="eastAsia"/>
          <w:color w:val="auto"/>
          <w:sz w:val="21"/>
          <w:szCs w:val="21"/>
          <w:highlight w:val="none"/>
        </w:rPr>
        <w:t>磋商文件</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磋商文件的组成</w:t>
      </w:r>
    </w:p>
    <w:p>
      <w:pPr>
        <w:spacing w:line="360" w:lineRule="auto"/>
        <w:ind w:left="301"/>
        <w:rPr>
          <w:rFonts w:hint="eastAsia" w:ascii="宋体" w:hAnsi="宋体"/>
          <w:color w:val="auto"/>
          <w:szCs w:val="21"/>
          <w:highlight w:val="none"/>
        </w:rPr>
      </w:pPr>
      <w:r>
        <w:rPr>
          <w:rFonts w:hint="eastAsia" w:ascii="宋体" w:hAnsi="宋体"/>
          <w:color w:val="auto"/>
          <w:szCs w:val="21"/>
          <w:highlight w:val="none"/>
        </w:rPr>
        <w:t>（1）采购邀请</w:t>
      </w:r>
    </w:p>
    <w:p>
      <w:pPr>
        <w:spacing w:line="360" w:lineRule="auto"/>
        <w:ind w:left="301"/>
        <w:rPr>
          <w:rFonts w:hint="eastAsia" w:ascii="宋体" w:hAnsi="宋体"/>
          <w:color w:val="auto"/>
          <w:szCs w:val="21"/>
          <w:highlight w:val="none"/>
        </w:rPr>
      </w:pPr>
      <w:r>
        <w:rPr>
          <w:rFonts w:hint="eastAsia" w:ascii="宋体" w:hAnsi="宋体"/>
          <w:color w:val="auto"/>
          <w:szCs w:val="21"/>
          <w:highlight w:val="none"/>
        </w:rPr>
        <w:t>（2）采购需求</w:t>
      </w:r>
    </w:p>
    <w:p>
      <w:pPr>
        <w:spacing w:line="360" w:lineRule="auto"/>
        <w:ind w:left="301"/>
        <w:rPr>
          <w:rFonts w:ascii="宋体" w:hAnsi="宋体"/>
          <w:color w:val="auto"/>
          <w:szCs w:val="21"/>
          <w:highlight w:val="none"/>
        </w:rPr>
      </w:pPr>
      <w:r>
        <w:rPr>
          <w:rFonts w:hint="eastAsia" w:ascii="宋体" w:hAnsi="宋体"/>
          <w:color w:val="auto"/>
          <w:szCs w:val="21"/>
          <w:highlight w:val="none"/>
        </w:rPr>
        <w:t>（3）供应商须知</w:t>
      </w:r>
    </w:p>
    <w:p>
      <w:pPr>
        <w:spacing w:line="360" w:lineRule="auto"/>
        <w:ind w:left="301"/>
        <w:rPr>
          <w:rFonts w:ascii="宋体" w:hAnsi="宋体"/>
          <w:color w:val="auto"/>
          <w:szCs w:val="21"/>
          <w:highlight w:val="none"/>
        </w:rPr>
      </w:pPr>
      <w:r>
        <w:rPr>
          <w:rFonts w:hint="eastAsia" w:ascii="宋体" w:hAnsi="宋体"/>
          <w:color w:val="auto"/>
          <w:szCs w:val="21"/>
          <w:highlight w:val="none"/>
        </w:rPr>
        <w:t>（4）</w:t>
      </w:r>
      <w:r>
        <w:rPr>
          <w:rFonts w:hint="eastAsia" w:ascii="宋体" w:hAnsi="宋体"/>
          <w:bCs/>
          <w:color w:val="auto"/>
          <w:szCs w:val="21"/>
          <w:highlight w:val="none"/>
        </w:rPr>
        <w:t>磋商细则</w:t>
      </w:r>
    </w:p>
    <w:p>
      <w:pPr>
        <w:spacing w:line="360" w:lineRule="auto"/>
        <w:ind w:left="301"/>
        <w:rPr>
          <w:rFonts w:ascii="宋体" w:hAnsi="宋体"/>
          <w:color w:val="auto"/>
          <w:szCs w:val="21"/>
          <w:highlight w:val="none"/>
        </w:rPr>
      </w:pPr>
      <w:r>
        <w:rPr>
          <w:rFonts w:hint="eastAsia" w:ascii="宋体" w:hAnsi="宋体"/>
          <w:color w:val="auto"/>
          <w:szCs w:val="21"/>
          <w:highlight w:val="none"/>
        </w:rPr>
        <w:t>（5）合同书格式</w:t>
      </w:r>
    </w:p>
    <w:p>
      <w:pPr>
        <w:spacing w:line="360" w:lineRule="auto"/>
        <w:ind w:left="181" w:leftChars="86" w:firstLine="105" w:firstLineChars="50"/>
        <w:rPr>
          <w:rFonts w:ascii="宋体" w:hAnsi="宋体"/>
          <w:bCs/>
          <w:color w:val="auto"/>
          <w:szCs w:val="21"/>
          <w:highlight w:val="none"/>
        </w:rPr>
      </w:pPr>
      <w:r>
        <w:rPr>
          <w:rFonts w:hint="eastAsia" w:ascii="宋体" w:hAnsi="宋体"/>
          <w:bCs/>
          <w:color w:val="auto"/>
          <w:szCs w:val="21"/>
          <w:highlight w:val="none"/>
        </w:rPr>
        <w:t>（6）</w:t>
      </w:r>
      <w:r>
        <w:rPr>
          <w:rFonts w:hint="eastAsia" w:ascii="宋体" w:hAnsi="宋体"/>
          <w:color w:val="auto"/>
          <w:szCs w:val="21"/>
          <w:highlight w:val="none"/>
        </w:rPr>
        <w:t>响应文件格式</w:t>
      </w:r>
    </w:p>
    <w:p>
      <w:pPr>
        <w:spacing w:line="360" w:lineRule="auto"/>
        <w:rPr>
          <w:rFonts w:ascii="宋体" w:hAnsi="宋体"/>
          <w:b/>
          <w:color w:val="auto"/>
          <w:szCs w:val="21"/>
          <w:highlight w:val="none"/>
        </w:rPr>
      </w:pPr>
      <w:r>
        <w:rPr>
          <w:rFonts w:hint="eastAsia" w:ascii="宋体" w:hAnsi="宋体"/>
          <w:b/>
          <w:color w:val="auto"/>
          <w:szCs w:val="21"/>
          <w:highlight w:val="none"/>
        </w:rPr>
        <w:t>2.2.磋商文件的澄清</w:t>
      </w:r>
    </w:p>
    <w:p>
      <w:pPr>
        <w:spacing w:line="360" w:lineRule="auto"/>
        <w:ind w:left="735" w:hanging="735" w:hangingChars="350"/>
        <w:rPr>
          <w:rFonts w:ascii="宋体" w:hAnsi="宋体"/>
          <w:bCs/>
          <w:color w:val="auto"/>
          <w:szCs w:val="21"/>
          <w:highlight w:val="none"/>
        </w:rPr>
      </w:pPr>
      <w:bookmarkStart w:id="69" w:name="_Toc52270234"/>
      <w:bookmarkStart w:id="70" w:name="_Toc56846632"/>
      <w:bookmarkStart w:id="71" w:name="_Toc56855618"/>
      <w:bookmarkStart w:id="72" w:name="_Toc52288203"/>
      <w:bookmarkStart w:id="73" w:name="_Toc56938698"/>
      <w:bookmarkStart w:id="74" w:name="_Toc56851225"/>
      <w:bookmarkStart w:id="75" w:name="_Toc56855650"/>
      <w:r>
        <w:rPr>
          <w:rFonts w:hint="eastAsia" w:ascii="宋体" w:hAnsi="宋体"/>
          <w:bCs/>
          <w:color w:val="auto"/>
          <w:szCs w:val="21"/>
          <w:highlight w:val="none"/>
        </w:rPr>
        <w:t>2.</w:t>
      </w:r>
      <w:bookmarkStart w:id="76" w:name="_Hlt230510880"/>
      <w:bookmarkEnd w:id="76"/>
      <w:bookmarkStart w:id="77" w:name="_Hlt230510878"/>
      <w:bookmarkEnd w:id="77"/>
      <w:bookmarkStart w:id="78" w:name="_Hlt230510881"/>
      <w:bookmarkEnd w:id="78"/>
      <w:bookmarkStart w:id="79" w:name="_Hlt230510879"/>
      <w:bookmarkEnd w:id="79"/>
      <w:r>
        <w:rPr>
          <w:rFonts w:hint="eastAsia" w:ascii="宋体" w:hAnsi="宋体"/>
          <w:bCs/>
          <w:color w:val="auto"/>
          <w:szCs w:val="21"/>
          <w:highlight w:val="none"/>
        </w:rPr>
        <w:t>2.1．供应商如需澄清磋商文件的疑点，均应以书面形式加盖公章（电传、传真、电报无效）向采购代理机构提出澄清要求，</w:t>
      </w:r>
      <w:r>
        <w:rPr>
          <w:rFonts w:hint="eastAsia" w:ascii="宋体" w:hAnsi="宋体"/>
          <w:color w:val="auto"/>
          <w:szCs w:val="21"/>
          <w:highlight w:val="none"/>
        </w:rPr>
        <w:t>通知应确保采购代理机构在磋商截止日期4天前收到</w:t>
      </w:r>
      <w:r>
        <w:rPr>
          <w:rFonts w:hint="eastAsia" w:ascii="宋体" w:hAnsi="宋体"/>
          <w:bCs/>
          <w:color w:val="auto"/>
          <w:szCs w:val="21"/>
          <w:highlight w:val="none"/>
        </w:rPr>
        <w:t>。采购代理机构将用信函、传真等形式做出答复。</w:t>
      </w:r>
    </w:p>
    <w:p>
      <w:pPr>
        <w:spacing w:line="360" w:lineRule="auto"/>
        <w:rPr>
          <w:rFonts w:ascii="宋体" w:hAnsi="宋体"/>
          <w:b/>
          <w:color w:val="auto"/>
          <w:szCs w:val="21"/>
          <w:highlight w:val="none"/>
        </w:rPr>
      </w:pPr>
      <w:r>
        <w:rPr>
          <w:rFonts w:hint="eastAsia" w:ascii="宋体" w:hAnsi="宋体"/>
          <w:b/>
          <w:color w:val="auto"/>
          <w:szCs w:val="21"/>
          <w:highlight w:val="none"/>
        </w:rPr>
        <w:t>2.3.磋商文件的补充和修改</w:t>
      </w:r>
    </w:p>
    <w:p>
      <w:pPr>
        <w:tabs>
          <w:tab w:val="left" w:pos="735"/>
          <w:tab w:val="left" w:pos="1050"/>
          <w:tab w:val="left" w:pos="1155"/>
        </w:tabs>
        <w:spacing w:line="360" w:lineRule="auto"/>
        <w:ind w:left="630" w:hanging="630" w:hangingChars="300"/>
        <w:rPr>
          <w:rFonts w:ascii="宋体" w:hAnsi="宋体"/>
          <w:bCs/>
          <w:color w:val="auto"/>
          <w:szCs w:val="21"/>
          <w:highlight w:val="none"/>
        </w:rPr>
      </w:pPr>
      <w:r>
        <w:rPr>
          <w:rFonts w:hint="eastAsia" w:ascii="宋体" w:hAnsi="宋体"/>
          <w:bCs/>
          <w:color w:val="auto"/>
          <w:szCs w:val="21"/>
          <w:highlight w:val="none"/>
        </w:rPr>
        <w:t>2.3.1.采购代理机构可以用书面补充通知的方式对磋商文件进行补充和修改。对磋商文件的补充和修正，将</w:t>
      </w:r>
      <w:r>
        <w:rPr>
          <w:rFonts w:ascii="宋体" w:hAnsi="宋体" w:cs="Tahoma"/>
          <w:color w:val="auto"/>
          <w:szCs w:val="21"/>
          <w:highlight w:val="none"/>
        </w:rPr>
        <w:t>会在</w:t>
      </w:r>
      <w:r>
        <w:rPr>
          <w:rFonts w:hint="eastAsia" w:ascii="宋体" w:hAnsi="宋体" w:cs="Tahoma"/>
          <w:color w:val="auto"/>
          <w:szCs w:val="21"/>
          <w:highlight w:val="none"/>
        </w:rPr>
        <w:t>采购邀请所述网站</w:t>
      </w:r>
      <w:r>
        <w:rPr>
          <w:rFonts w:ascii="宋体" w:hAnsi="宋体" w:cs="Tahoma"/>
          <w:color w:val="auto"/>
          <w:szCs w:val="21"/>
          <w:highlight w:val="none"/>
        </w:rPr>
        <w:t>上公布</w:t>
      </w:r>
      <w:r>
        <w:rPr>
          <w:rFonts w:hint="eastAsia" w:ascii="宋体" w:hAnsi="宋体" w:cs="Tahoma"/>
          <w:color w:val="auto"/>
          <w:szCs w:val="21"/>
          <w:highlight w:val="none"/>
        </w:rPr>
        <w:t>，并</w:t>
      </w:r>
      <w:r>
        <w:rPr>
          <w:rFonts w:hint="eastAsia" w:ascii="宋体" w:hAnsi="宋体"/>
          <w:bCs/>
          <w:color w:val="auto"/>
          <w:szCs w:val="21"/>
          <w:highlight w:val="none"/>
        </w:rPr>
        <w:t>用信函、传真等形式通知所有供应商。</w:t>
      </w:r>
    </w:p>
    <w:p>
      <w:pPr>
        <w:tabs>
          <w:tab w:val="left" w:pos="720"/>
          <w:tab w:val="left" w:pos="1050"/>
          <w:tab w:val="left" w:pos="1155"/>
        </w:tabs>
        <w:spacing w:line="360" w:lineRule="auto"/>
        <w:ind w:left="630" w:hanging="630" w:hangingChars="300"/>
        <w:rPr>
          <w:rFonts w:ascii="宋体" w:hAnsi="宋体"/>
          <w:bCs/>
          <w:color w:val="auto"/>
          <w:szCs w:val="21"/>
          <w:highlight w:val="none"/>
        </w:rPr>
      </w:pPr>
      <w:r>
        <w:rPr>
          <w:rFonts w:hint="eastAsia" w:ascii="宋体" w:hAnsi="宋体"/>
          <w:bCs/>
          <w:color w:val="auto"/>
          <w:szCs w:val="21"/>
          <w:highlight w:val="none"/>
        </w:rPr>
        <w:t>2.3.2.所颁发的补充通知将于磋商截止期前发往所有供应商。该补充通知应作为磋商文件的一部分。供应商在收到通知后应在响应文件中予以确认。</w:t>
      </w:r>
    </w:p>
    <w:p>
      <w:pPr>
        <w:tabs>
          <w:tab w:val="left" w:pos="720"/>
          <w:tab w:val="left" w:pos="1050"/>
          <w:tab w:val="left" w:pos="1155"/>
        </w:tabs>
        <w:spacing w:line="360" w:lineRule="auto"/>
        <w:ind w:left="630" w:hanging="630" w:hangingChars="300"/>
        <w:rPr>
          <w:rFonts w:ascii="宋体" w:hAnsi="宋体"/>
          <w:bCs/>
          <w:color w:val="auto"/>
          <w:szCs w:val="21"/>
          <w:highlight w:val="none"/>
        </w:rPr>
      </w:pPr>
      <w:r>
        <w:rPr>
          <w:rFonts w:hint="eastAsia" w:ascii="宋体" w:hAnsi="宋体"/>
          <w:bCs/>
          <w:color w:val="auto"/>
          <w:szCs w:val="21"/>
          <w:highlight w:val="none"/>
        </w:rPr>
        <w:t>2.3.3.考虑到补充通知的影响，采购代理机构可决定延迟磋商时间。</w:t>
      </w:r>
    </w:p>
    <w:bookmarkEnd w:id="69"/>
    <w:bookmarkEnd w:id="70"/>
    <w:bookmarkEnd w:id="71"/>
    <w:bookmarkEnd w:id="72"/>
    <w:bookmarkEnd w:id="73"/>
    <w:bookmarkEnd w:id="74"/>
    <w:bookmarkEnd w:id="75"/>
    <w:p>
      <w:pPr>
        <w:pStyle w:val="6"/>
        <w:numPr>
          <w:ilvl w:val="0"/>
          <w:numId w:val="4"/>
        </w:numPr>
        <w:autoSpaceDE/>
        <w:autoSpaceDN/>
        <w:adjustRightInd/>
        <w:snapToGrid/>
        <w:spacing w:before="260"/>
        <w:textAlignment w:val="auto"/>
        <w:rPr>
          <w:color w:val="auto"/>
          <w:sz w:val="21"/>
          <w:szCs w:val="21"/>
          <w:highlight w:val="none"/>
        </w:rPr>
      </w:pPr>
      <w:r>
        <w:rPr>
          <w:rFonts w:hint="eastAsia"/>
          <w:color w:val="auto"/>
          <w:sz w:val="21"/>
          <w:szCs w:val="21"/>
          <w:highlight w:val="none"/>
        </w:rPr>
        <w:t>响应文件</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响应文件的编写</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供应商应仔细阅读磋商文件的所有内容，按磋商文件的要求制作并递交响应文件，并保证所提供的全部资料的真实性、准确性，以确保其对磋商文件做出实质性响应；否则，将拒绝其磋商。供应商若提供不真实的材料，无论其材料是否重要，都将有可能直接导致磋商无效，并承担由此产生的法律责任。</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语言和计量单位：</w:t>
      </w:r>
      <w:r>
        <w:rPr>
          <w:rFonts w:hint="eastAsia" w:ascii="宋体" w:hAnsi="宋体"/>
          <w:bCs/>
          <w:color w:val="auto"/>
          <w:szCs w:val="21"/>
          <w:highlight w:val="none"/>
        </w:rPr>
        <w:t>响应文件和来往函件应用简体中文书写，供应商提供的支持文件、技术资料和印刷的文献可以用其他语言，但相应内容应附有中文翻译文本（经公证处公证），对不同文字文本响应文件的解释发生异议的，以中文文本为准。计量单位应使用国际公制单位</w:t>
      </w:r>
      <w:r>
        <w:rPr>
          <w:rFonts w:hint="eastAsia" w:ascii="宋体" w:hAnsi="宋体"/>
          <w:color w:val="auto"/>
          <w:szCs w:val="21"/>
          <w:highlight w:val="none"/>
        </w:rPr>
        <w:t>。</w:t>
      </w:r>
    </w:p>
    <w:p>
      <w:pPr>
        <w:numPr>
          <w:ilvl w:val="2"/>
          <w:numId w:val="4"/>
        </w:numPr>
        <w:tabs>
          <w:tab w:val="left" w:pos="624"/>
          <w:tab w:val="left" w:pos="720"/>
        </w:tabs>
        <w:spacing w:line="360" w:lineRule="auto"/>
        <w:ind w:left="720" w:hanging="720"/>
        <w:rPr>
          <w:rFonts w:ascii="宋体" w:hAnsi="宋体"/>
          <w:color w:val="auto"/>
          <w:szCs w:val="21"/>
          <w:highlight w:val="none"/>
          <w:u w:val="single"/>
        </w:rPr>
      </w:pPr>
      <w:r>
        <w:rPr>
          <w:rFonts w:hint="eastAsia" w:ascii="宋体" w:hAnsi="宋体"/>
          <w:color w:val="auto"/>
          <w:szCs w:val="21"/>
          <w:highlight w:val="none"/>
        </w:rPr>
        <w:t>供应商应用人民币报价。</w:t>
      </w:r>
      <w:r>
        <w:rPr>
          <w:rFonts w:hint="eastAsia" w:ascii="宋体" w:hAnsi="宋体"/>
          <w:bCs/>
          <w:color w:val="auto"/>
          <w:szCs w:val="21"/>
          <w:highlight w:val="none"/>
        </w:rPr>
        <w:t>响应文件的大写金额和小写金额不一致的，以大写金额为准；总价金额与按单价汇总金额不一致的，以单价金额计算结果为准；单价金额小数点有明显错位的，应以总价为准，并修改单价。</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s="宋体"/>
          <w:color w:val="auto"/>
          <w:szCs w:val="21"/>
          <w:highlight w:val="none"/>
        </w:rPr>
        <w:t>供应商在编写响应文件时，应填写磋商文件要求的内容及其附件，并根据实际情况补充评审所需资料，响应文件</w:t>
      </w:r>
      <w:r>
        <w:rPr>
          <w:rFonts w:hint="eastAsia" w:ascii="宋体" w:hAnsi="宋体" w:cs="宋体"/>
          <w:color w:val="auto"/>
          <w:szCs w:val="21"/>
          <w:highlight w:val="none"/>
          <w:lang w:eastAsia="zh-TW"/>
        </w:rPr>
        <w:t>只填写和提供了</w:t>
      </w:r>
      <w:r>
        <w:rPr>
          <w:rFonts w:hint="eastAsia" w:ascii="宋体" w:hAnsi="宋体" w:cs="宋体"/>
          <w:color w:val="auto"/>
          <w:szCs w:val="21"/>
          <w:highlight w:val="none"/>
        </w:rPr>
        <w:t>磋商</w:t>
      </w:r>
      <w:r>
        <w:rPr>
          <w:rFonts w:hint="eastAsia" w:ascii="宋体" w:hAnsi="宋体" w:cs="宋体"/>
          <w:color w:val="auto"/>
          <w:szCs w:val="21"/>
          <w:highlight w:val="none"/>
          <w:lang w:eastAsia="zh-TW"/>
        </w:rPr>
        <w:t>文件要求的部分内容和附件，或没有提供</w:t>
      </w:r>
      <w:r>
        <w:rPr>
          <w:rFonts w:hint="eastAsia" w:ascii="宋体" w:hAnsi="宋体" w:cs="宋体"/>
          <w:color w:val="auto"/>
          <w:szCs w:val="21"/>
          <w:highlight w:val="none"/>
        </w:rPr>
        <w:t>磋商</w:t>
      </w:r>
      <w:r>
        <w:rPr>
          <w:rFonts w:hint="eastAsia" w:ascii="宋体" w:hAnsi="宋体" w:cs="宋体"/>
          <w:color w:val="auto"/>
          <w:szCs w:val="21"/>
          <w:highlight w:val="none"/>
          <w:lang w:eastAsia="zh-TW"/>
        </w:rPr>
        <w:t>文件中所要求的全部资料及数据，</w:t>
      </w:r>
      <w:r>
        <w:rPr>
          <w:rFonts w:hint="eastAsia" w:ascii="宋体" w:hAnsi="宋体" w:cs="宋体"/>
          <w:color w:val="auto"/>
          <w:szCs w:val="21"/>
          <w:highlight w:val="none"/>
        </w:rPr>
        <w:t>或没有按实际情况提供磋商所需资料的，</w:t>
      </w:r>
      <w:r>
        <w:rPr>
          <w:rFonts w:hint="eastAsia" w:ascii="宋体" w:hAnsi="宋体" w:cs="宋体"/>
          <w:color w:val="auto"/>
          <w:szCs w:val="21"/>
          <w:highlight w:val="none"/>
          <w:lang w:eastAsia="zh-TW"/>
        </w:rPr>
        <w:t>其可能导致的结果和责任由</w:t>
      </w:r>
      <w:r>
        <w:rPr>
          <w:rFonts w:hint="eastAsia" w:ascii="宋体" w:hAnsi="宋体" w:cs="宋体"/>
          <w:color w:val="auto"/>
          <w:szCs w:val="21"/>
          <w:highlight w:val="none"/>
        </w:rPr>
        <w:t>供应商</w:t>
      </w:r>
      <w:r>
        <w:rPr>
          <w:rFonts w:hint="eastAsia" w:ascii="宋体" w:hAnsi="宋体" w:cs="宋体"/>
          <w:color w:val="auto"/>
          <w:szCs w:val="21"/>
          <w:highlight w:val="none"/>
          <w:lang w:eastAsia="zh-TW"/>
        </w:rPr>
        <w:t>自行承担。</w:t>
      </w:r>
    </w:p>
    <w:p>
      <w:pPr>
        <w:numPr>
          <w:ilvl w:val="2"/>
          <w:numId w:val="4"/>
        </w:numPr>
        <w:tabs>
          <w:tab w:val="left" w:pos="624"/>
          <w:tab w:val="left" w:pos="720"/>
        </w:tabs>
        <w:spacing w:line="360" w:lineRule="auto"/>
        <w:ind w:left="720" w:hanging="720"/>
        <w:rPr>
          <w:rFonts w:ascii="宋体" w:hAnsi="宋体"/>
          <w:bCs/>
          <w:color w:val="auto"/>
          <w:szCs w:val="21"/>
          <w:highlight w:val="none"/>
        </w:rPr>
      </w:pPr>
      <w:r>
        <w:rPr>
          <w:rFonts w:hint="eastAsia" w:ascii="宋体" w:hAnsi="宋体"/>
          <w:bCs/>
          <w:color w:val="auto"/>
          <w:szCs w:val="21"/>
          <w:highlight w:val="none"/>
        </w:rPr>
        <w:t>供应商的报价明显低于其他报价，使得其报价可能低于其个别成本的，有可能影响商品质量和不能诚信履约的，应当要求该供应商作出书面说明并提供相关证明材料。供应商不能合理说明或者不能提供相关证明材料的，由磋商小组认定该供应商以低于成本报价，其磋商应作无效磋商处理。</w:t>
      </w:r>
    </w:p>
    <w:p>
      <w:pPr>
        <w:numPr>
          <w:ilvl w:val="1"/>
          <w:numId w:val="4"/>
        </w:numPr>
        <w:tabs>
          <w:tab w:val="clear" w:pos="567"/>
        </w:tabs>
        <w:spacing w:line="360" w:lineRule="auto"/>
        <w:rPr>
          <w:rFonts w:ascii="宋体" w:hAnsi="宋体"/>
          <w:b/>
          <w:bCs/>
          <w:color w:val="auto"/>
          <w:szCs w:val="21"/>
          <w:highlight w:val="none"/>
        </w:rPr>
      </w:pPr>
      <w:r>
        <w:rPr>
          <w:rFonts w:hint="eastAsia" w:ascii="宋体" w:hAnsi="宋体"/>
          <w:color w:val="auto"/>
          <w:szCs w:val="21"/>
          <w:highlight w:val="none"/>
        </w:rPr>
        <w:t>采购代理机构不接受电报、电话、电传、传真等非约定形式报价。</w:t>
      </w:r>
    </w:p>
    <w:p>
      <w:pPr>
        <w:numPr>
          <w:ilvl w:val="1"/>
          <w:numId w:val="4"/>
        </w:numPr>
        <w:tabs>
          <w:tab w:val="clear" w:pos="567"/>
        </w:tabs>
        <w:spacing w:line="360" w:lineRule="auto"/>
        <w:rPr>
          <w:rFonts w:ascii="宋体" w:hAnsi="宋体"/>
          <w:b/>
          <w:bCs/>
          <w:color w:val="auto"/>
          <w:szCs w:val="21"/>
          <w:highlight w:val="none"/>
        </w:rPr>
      </w:pPr>
      <w:r>
        <w:rPr>
          <w:rFonts w:hint="eastAsia" w:ascii="宋体" w:hAnsi="宋体"/>
          <w:b/>
          <w:bCs/>
          <w:color w:val="auto"/>
          <w:szCs w:val="21"/>
          <w:highlight w:val="none"/>
        </w:rPr>
        <w:t>响应文件的构成</w:t>
      </w:r>
    </w:p>
    <w:p>
      <w:pPr>
        <w:tabs>
          <w:tab w:val="left" w:pos="840"/>
          <w:tab w:val="left" w:pos="1050"/>
          <w:tab w:val="left" w:pos="1155"/>
        </w:tabs>
        <w:spacing w:line="360" w:lineRule="auto"/>
        <w:ind w:left="1" w:firstLine="550" w:firstLineChars="262"/>
        <w:rPr>
          <w:rFonts w:ascii="宋体" w:hAnsi="宋体"/>
          <w:bCs/>
          <w:color w:val="auto"/>
          <w:szCs w:val="21"/>
          <w:highlight w:val="none"/>
        </w:rPr>
      </w:pPr>
      <w:r>
        <w:rPr>
          <w:rFonts w:hint="eastAsia" w:ascii="宋体" w:hAnsi="宋体"/>
          <w:bCs/>
          <w:color w:val="auto"/>
          <w:szCs w:val="21"/>
          <w:highlight w:val="none"/>
        </w:rPr>
        <w:t>供应商编写的响应文件格式详见《第六部分 响应文件格式》。</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b/>
          <w:color w:val="auto"/>
          <w:szCs w:val="21"/>
          <w:highlight w:val="none"/>
          <w:u w:val="single"/>
        </w:rPr>
        <w:t>供应商应按照磋商文件的要求编制带有目录和页码并装订成册的响应文件</w:t>
      </w:r>
      <w:r>
        <w:rPr>
          <w:rFonts w:hint="eastAsia" w:ascii="宋体" w:hAnsi="宋体"/>
          <w:b/>
          <w:color w:val="auto"/>
          <w:szCs w:val="21"/>
          <w:highlight w:val="none"/>
        </w:rPr>
        <w:t>。</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供应商必须自行承担因其响应文件的任何错漏而导致的一切后果。</w:t>
      </w:r>
    </w:p>
    <w:p>
      <w:pPr>
        <w:numPr>
          <w:ilvl w:val="1"/>
          <w:numId w:val="4"/>
        </w:numPr>
        <w:tabs>
          <w:tab w:val="left" w:pos="735"/>
        </w:tabs>
        <w:spacing w:line="360" w:lineRule="auto"/>
        <w:rPr>
          <w:rFonts w:ascii="宋体" w:hAnsi="宋体"/>
          <w:b/>
          <w:color w:val="auto"/>
          <w:szCs w:val="21"/>
          <w:highlight w:val="none"/>
        </w:rPr>
      </w:pPr>
      <w:r>
        <w:rPr>
          <w:rFonts w:hint="eastAsia" w:ascii="宋体" w:hAnsi="宋体"/>
          <w:b/>
          <w:color w:val="auto"/>
          <w:szCs w:val="21"/>
          <w:highlight w:val="none"/>
        </w:rPr>
        <w:t>响应文件的修改及撤回</w:t>
      </w:r>
    </w:p>
    <w:p>
      <w:pPr>
        <w:numPr>
          <w:ilvl w:val="2"/>
          <w:numId w:val="4"/>
        </w:numPr>
        <w:tabs>
          <w:tab w:val="left" w:pos="624"/>
        </w:tabs>
        <w:spacing w:line="360" w:lineRule="auto"/>
        <w:ind w:left="735" w:hanging="735" w:hangingChars="350"/>
        <w:rPr>
          <w:rFonts w:ascii="宋体" w:hAnsi="宋体"/>
          <w:color w:val="auto"/>
          <w:szCs w:val="21"/>
          <w:highlight w:val="none"/>
        </w:rPr>
      </w:pPr>
      <w:r>
        <w:rPr>
          <w:rFonts w:hint="eastAsia" w:ascii="宋体" w:hAnsi="宋体"/>
          <w:color w:val="auto"/>
          <w:szCs w:val="21"/>
          <w:highlight w:val="none"/>
        </w:rPr>
        <w:t>在磋商截止时间前，供应商可以以书面通知的形式向采购代理机构修改或撤回其响应文件。修改后的响应文件须按照本项目规定的磋商截止时间之前重新递交，否则，采购代理机构将拒绝接受修改后的响应文件。</w:t>
      </w:r>
    </w:p>
    <w:p>
      <w:pPr>
        <w:numPr>
          <w:ilvl w:val="2"/>
          <w:numId w:val="4"/>
        </w:numPr>
        <w:tabs>
          <w:tab w:val="left" w:pos="624"/>
          <w:tab w:val="left" w:pos="720"/>
        </w:tabs>
        <w:spacing w:line="360" w:lineRule="auto"/>
        <w:ind w:left="735" w:hanging="735" w:hangingChars="350"/>
        <w:rPr>
          <w:rFonts w:ascii="宋体" w:hAnsi="宋体"/>
          <w:color w:val="auto"/>
          <w:szCs w:val="21"/>
          <w:highlight w:val="none"/>
        </w:rPr>
      </w:pPr>
      <w:r>
        <w:rPr>
          <w:rFonts w:hint="eastAsia" w:ascii="宋体" w:hAnsi="宋体"/>
          <w:color w:val="auto"/>
          <w:szCs w:val="21"/>
          <w:highlight w:val="none"/>
        </w:rPr>
        <w:t>在磋商截止时间后，供应商不得对其响应文件作任何修改。从磋商截止时间至响应有效期满之前，供应商不允许撤回其响应文件。</w:t>
      </w:r>
    </w:p>
    <w:p>
      <w:pPr>
        <w:pStyle w:val="6"/>
        <w:numPr>
          <w:ilvl w:val="1"/>
          <w:numId w:val="4"/>
        </w:numPr>
        <w:tabs>
          <w:tab w:val="left" w:pos="425"/>
        </w:tabs>
        <w:autoSpaceDE/>
        <w:autoSpaceDN/>
        <w:adjustRightInd/>
        <w:snapToGrid/>
        <w:spacing w:before="260"/>
        <w:textAlignment w:val="auto"/>
        <w:rPr>
          <w:color w:val="auto"/>
          <w:sz w:val="21"/>
          <w:szCs w:val="21"/>
          <w:highlight w:val="none"/>
        </w:rPr>
      </w:pPr>
      <w:r>
        <w:rPr>
          <w:rFonts w:hint="eastAsia"/>
          <w:color w:val="auto"/>
          <w:sz w:val="21"/>
          <w:szCs w:val="21"/>
          <w:highlight w:val="none"/>
        </w:rPr>
        <w:t xml:space="preserve"> 响应文件的签署、封装和递交</w:t>
      </w:r>
    </w:p>
    <w:p>
      <w:pPr>
        <w:numPr>
          <w:ilvl w:val="2"/>
          <w:numId w:val="4"/>
        </w:numPr>
        <w:tabs>
          <w:tab w:val="left" w:pos="624"/>
          <w:tab w:val="left" w:pos="735"/>
        </w:tabs>
        <w:spacing w:line="360" w:lineRule="auto"/>
        <w:ind w:left="738" w:hanging="738" w:hangingChars="350"/>
        <w:rPr>
          <w:rFonts w:ascii="宋体" w:hAnsi="宋体"/>
          <w:color w:val="auto"/>
          <w:szCs w:val="21"/>
          <w:highlight w:val="none"/>
        </w:rPr>
      </w:pPr>
      <w:r>
        <w:rPr>
          <w:rFonts w:hint="eastAsia" w:ascii="宋体" w:hAnsi="宋体"/>
          <w:b/>
          <w:bCs/>
          <w:color w:val="auto"/>
          <w:szCs w:val="21"/>
          <w:highlight w:val="none"/>
        </w:rPr>
        <w:t>响应文件纸质文档总共三套：正本一套，副本二套，响应文件电子文档一份。</w:t>
      </w:r>
      <w:r>
        <w:rPr>
          <w:rFonts w:hint="eastAsia" w:ascii="宋体" w:hAnsi="宋体"/>
          <w:color w:val="auto"/>
          <w:szCs w:val="21"/>
          <w:highlight w:val="none"/>
        </w:rPr>
        <w:t>所有响应文件（附特殊规格的图纸外）应按A4规格制作。副本可由正本复印而成，如正本与副本不符，以正本为准。响应文件电子版为光盘或U盘介质，WORD或EXCEL格式，不留密码，无病毒，内容应与纸质响应文件内容一致，如有不同，以纸质响应文件为准。响应文件应由供应商的合法授权代表正式签署，如有任何更改应由原签署人签字。无论磋商结果如何，供应商的全部响应文件均不退回。</w:t>
      </w:r>
    </w:p>
    <w:p>
      <w:pPr>
        <w:numPr>
          <w:ilvl w:val="2"/>
          <w:numId w:val="4"/>
        </w:numPr>
        <w:tabs>
          <w:tab w:val="left" w:pos="624"/>
          <w:tab w:val="left" w:pos="720"/>
        </w:tabs>
        <w:spacing w:line="360" w:lineRule="auto"/>
        <w:ind w:left="738" w:hanging="738" w:hangingChars="350"/>
        <w:rPr>
          <w:rFonts w:ascii="宋体" w:hAnsi="宋体"/>
          <w:color w:val="auto"/>
          <w:szCs w:val="21"/>
          <w:highlight w:val="none"/>
        </w:rPr>
      </w:pPr>
      <w:r>
        <w:rPr>
          <w:rFonts w:hint="eastAsia" w:ascii="宋体" w:hAnsi="宋体"/>
          <w:b/>
          <w:color w:val="auto"/>
          <w:szCs w:val="21"/>
          <w:highlight w:val="none"/>
        </w:rPr>
        <w:t>响应文件封装总共三份：“唱标信封”、“正本”、“副本”，</w:t>
      </w:r>
      <w:r>
        <w:rPr>
          <w:rFonts w:hint="eastAsia" w:ascii="宋体" w:hAnsi="宋体"/>
          <w:color w:val="auto"/>
          <w:szCs w:val="21"/>
          <w:highlight w:val="none"/>
        </w:rPr>
        <w:t>分别封装于密封的信封或包装（电子文档装入唱标信封内），在封口处加盖磋商单位公章，并在每一信封或包装的封面上写明（</w:t>
      </w:r>
      <w:r>
        <w:rPr>
          <w:rFonts w:hint="eastAsia" w:ascii="宋体" w:hAnsi="宋体"/>
          <w:b/>
          <w:bCs/>
          <w:color w:val="auto"/>
          <w:szCs w:val="21"/>
          <w:highlight w:val="none"/>
        </w:rPr>
        <w:t>分包组项目请注明包组号及包组名称</w:t>
      </w:r>
      <w:r>
        <w:rPr>
          <w:rFonts w:hint="eastAsia" w:ascii="宋体" w:hAnsi="宋体"/>
          <w:color w:val="auto"/>
          <w:szCs w:val="21"/>
          <w:highlight w:val="none"/>
        </w:rPr>
        <w:t>）：</w:t>
      </w:r>
    </w:p>
    <w:tbl>
      <w:tblPr>
        <w:tblStyle w:val="48"/>
        <w:tblW w:w="8567"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atLeast"/>
        </w:trPr>
        <w:tc>
          <w:tcPr>
            <w:tcW w:w="8567" w:type="dxa"/>
            <w:vAlign w:val="top"/>
          </w:tcPr>
          <w:p>
            <w:pPr>
              <w:spacing w:line="360" w:lineRule="auto"/>
              <w:ind w:left="255"/>
              <w:jc w:val="right"/>
              <w:rPr>
                <w:rFonts w:ascii="宋体" w:hAnsi="宋体"/>
                <w:color w:val="auto"/>
                <w:szCs w:val="21"/>
                <w:highlight w:val="none"/>
              </w:rPr>
            </w:pPr>
            <w:r>
              <w:rPr>
                <w:rFonts w:hint="eastAsia" w:ascii="宋体" w:hAnsi="宋体"/>
                <w:color w:val="auto"/>
                <w:szCs w:val="21"/>
                <w:highlight w:val="none"/>
              </w:rPr>
              <w:t>（正本/副本/唱标信封）</w:t>
            </w:r>
          </w:p>
          <w:p>
            <w:pPr>
              <w:spacing w:line="360" w:lineRule="auto"/>
              <w:ind w:left="435"/>
              <w:rPr>
                <w:rFonts w:hint="eastAsia" w:ascii="宋体" w:hAnsi="宋体" w:eastAsia="宋体"/>
                <w:color w:val="auto"/>
                <w:szCs w:val="21"/>
                <w:highlight w:val="none"/>
                <w:lang w:eastAsia="zh-CN"/>
              </w:rPr>
            </w:pPr>
            <w:r>
              <w:rPr>
                <w:rFonts w:hint="eastAsia" w:ascii="宋体" w:hAnsi="宋体"/>
                <w:color w:val="auto"/>
                <w:szCs w:val="21"/>
                <w:highlight w:val="none"/>
              </w:rPr>
              <w:t>收件人名称：</w:t>
            </w:r>
            <w:r>
              <w:rPr>
                <w:rFonts w:hint="eastAsia" w:ascii="宋体" w:hAnsi="宋体"/>
                <w:color w:val="auto"/>
                <w:szCs w:val="21"/>
                <w:highlight w:val="none"/>
                <w:lang w:eastAsia="zh-CN"/>
              </w:rPr>
              <w:t>韶关市瑞诚项目管理有限公司</w:t>
            </w:r>
          </w:p>
          <w:p>
            <w:pPr>
              <w:spacing w:line="360" w:lineRule="auto"/>
              <w:ind w:left="435"/>
              <w:rPr>
                <w:rFonts w:hint="eastAsia" w:ascii="宋体" w:hAnsi="宋体"/>
                <w:color w:val="auto"/>
                <w:szCs w:val="21"/>
                <w:highlight w:val="none"/>
                <w:lang w:eastAsia="zh-CN"/>
              </w:rPr>
            </w:pPr>
            <w:r>
              <w:rPr>
                <w:rFonts w:hint="eastAsia" w:ascii="宋体" w:hAnsi="宋体"/>
                <w:color w:val="auto"/>
                <w:szCs w:val="21"/>
                <w:highlight w:val="none"/>
              </w:rPr>
              <w:t>项目名称：</w:t>
            </w:r>
            <w:r>
              <w:rPr>
                <w:rFonts w:hint="eastAsia" w:ascii="宋体" w:hAnsi="宋体"/>
                <w:color w:val="auto"/>
                <w:szCs w:val="21"/>
                <w:highlight w:val="none"/>
                <w:lang w:eastAsia="zh-CN"/>
              </w:rPr>
              <w:t>乐昌监狱足球场修缮项目</w:t>
            </w:r>
          </w:p>
          <w:p>
            <w:pPr>
              <w:spacing w:line="360" w:lineRule="auto"/>
              <w:ind w:left="435"/>
              <w:rPr>
                <w:rFonts w:ascii="宋体" w:hAnsi="宋体" w:cs="Tahoma"/>
                <w:color w:val="auto"/>
                <w:szCs w:val="21"/>
                <w:highlight w:val="none"/>
              </w:rPr>
            </w:pPr>
            <w:r>
              <w:rPr>
                <w:rFonts w:hint="eastAsia" w:ascii="宋体" w:hAnsi="宋体"/>
                <w:color w:val="auto"/>
                <w:szCs w:val="21"/>
                <w:highlight w:val="none"/>
              </w:rPr>
              <w:t>项目编号：</w:t>
            </w:r>
            <w:r>
              <w:rPr>
                <w:rFonts w:hint="eastAsia" w:ascii="宋体" w:hAnsi="宋体" w:cs="Arial"/>
                <w:color w:val="auto"/>
                <w:szCs w:val="21"/>
                <w:highlight w:val="none"/>
                <w:lang w:eastAsia="zh-CN"/>
              </w:rPr>
              <w:t>SGRC2404030GC</w:t>
            </w:r>
            <w:r>
              <w:rPr>
                <w:rFonts w:hint="eastAsia" w:ascii="宋体" w:hAnsi="宋体"/>
                <w:color w:val="auto"/>
                <w:szCs w:val="21"/>
                <w:highlight w:val="none"/>
              </w:rPr>
              <w:t xml:space="preserve">          </w:t>
            </w:r>
          </w:p>
          <w:p>
            <w:pPr>
              <w:spacing w:line="360" w:lineRule="auto"/>
              <w:ind w:left="435"/>
              <w:rPr>
                <w:rFonts w:ascii="宋体" w:hAnsi="宋体"/>
                <w:color w:val="auto"/>
                <w:szCs w:val="21"/>
                <w:highlight w:val="none"/>
              </w:rPr>
            </w:pPr>
            <w:r>
              <w:rPr>
                <w:rFonts w:hint="eastAsia" w:ascii="宋体" w:hAnsi="宋体"/>
                <w:color w:val="auto"/>
                <w:szCs w:val="21"/>
                <w:highlight w:val="none"/>
              </w:rPr>
              <w:t>供应商名称：                    供应商地址：</w:t>
            </w:r>
          </w:p>
          <w:p>
            <w:pPr>
              <w:spacing w:line="360" w:lineRule="auto"/>
              <w:ind w:left="435"/>
              <w:rPr>
                <w:rFonts w:ascii="宋体" w:hAnsi="宋体"/>
                <w:color w:val="auto"/>
                <w:szCs w:val="21"/>
                <w:highlight w:val="none"/>
              </w:rPr>
            </w:pPr>
            <w:r>
              <w:rPr>
                <w:rFonts w:hint="eastAsia" w:ascii="宋体" w:hAnsi="宋体"/>
                <w:color w:val="auto"/>
                <w:szCs w:val="21"/>
                <w:highlight w:val="none"/>
              </w:rPr>
              <w:t>联系人：                        联系电话：</w:t>
            </w:r>
          </w:p>
          <w:p>
            <w:pPr>
              <w:spacing w:line="360" w:lineRule="auto"/>
              <w:ind w:left="435"/>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4</w:t>
            </w:r>
            <w:r>
              <w:rPr>
                <w:rFonts w:hint="eastAsia" w:ascii="宋体" w:hAnsi="宋体"/>
                <w:color w:val="auto"/>
                <w:szCs w:val="21"/>
                <w:highlight w:val="none"/>
              </w:rPr>
              <w:t>年      月      日      时      分)之前不得启封</w:t>
            </w:r>
          </w:p>
        </w:tc>
      </w:tr>
    </w:tbl>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采购代理机构对因响应文件未装订成册而造成的响应文件的损坏、丢失不承担任何责任。</w:t>
      </w:r>
    </w:p>
    <w:p>
      <w:pPr>
        <w:numPr>
          <w:ilvl w:val="2"/>
          <w:numId w:val="4"/>
        </w:numPr>
        <w:tabs>
          <w:tab w:val="left" w:pos="624"/>
          <w:tab w:val="left" w:pos="720"/>
        </w:tabs>
        <w:spacing w:line="360" w:lineRule="auto"/>
        <w:ind w:left="738" w:hanging="738" w:hangingChars="350"/>
        <w:rPr>
          <w:rFonts w:ascii="宋体" w:hAnsi="宋体"/>
          <w:b/>
          <w:bCs/>
          <w:color w:val="auto"/>
          <w:szCs w:val="21"/>
          <w:highlight w:val="none"/>
        </w:rPr>
      </w:pPr>
      <w:r>
        <w:rPr>
          <w:rFonts w:hint="eastAsia" w:ascii="宋体" w:hAnsi="宋体"/>
          <w:b/>
          <w:bCs/>
          <w:color w:val="auto"/>
          <w:szCs w:val="21"/>
          <w:highlight w:val="none"/>
        </w:rPr>
        <w:t>所有响应文件应在磋商截止时间前送达开标指定地点，交予采购代理机构专职负责人,在截止时间后送达的响应文件、以及响应文件未按要求提交齐全或未装订成册或没有封装的将被拒收。</w:t>
      </w:r>
    </w:p>
    <w:p>
      <w:pPr>
        <w:numPr>
          <w:ilvl w:val="2"/>
          <w:numId w:val="4"/>
        </w:numPr>
        <w:tabs>
          <w:tab w:val="left" w:pos="624"/>
          <w:tab w:val="left" w:pos="720"/>
        </w:tabs>
        <w:spacing w:line="360" w:lineRule="auto"/>
        <w:ind w:left="720" w:hanging="720"/>
        <w:rPr>
          <w:rFonts w:ascii="宋体" w:hAnsi="宋体"/>
          <w:color w:val="auto"/>
          <w:szCs w:val="21"/>
          <w:highlight w:val="none"/>
        </w:rPr>
      </w:pPr>
      <w:r>
        <w:rPr>
          <w:rFonts w:hint="eastAsia" w:ascii="宋体" w:hAnsi="宋体"/>
          <w:color w:val="auto"/>
          <w:szCs w:val="21"/>
          <w:highlight w:val="none"/>
        </w:rPr>
        <w:t>采购代理机构不接受电报、电话、电传、传真、邮寄的响应文件。</w:t>
      </w:r>
    </w:p>
    <w:p>
      <w:pPr>
        <w:numPr>
          <w:ilvl w:val="2"/>
          <w:numId w:val="4"/>
        </w:numPr>
        <w:tabs>
          <w:tab w:val="left" w:pos="735"/>
        </w:tabs>
        <w:spacing w:line="360" w:lineRule="auto"/>
        <w:ind w:left="720" w:hanging="720"/>
        <w:rPr>
          <w:rFonts w:hint="eastAsia" w:ascii="宋体" w:hAnsi="宋体"/>
          <w:b/>
          <w:bCs/>
          <w:color w:val="auto"/>
          <w:szCs w:val="21"/>
          <w:highlight w:val="none"/>
        </w:rPr>
      </w:pPr>
      <w:r>
        <w:rPr>
          <w:rFonts w:hint="eastAsia" w:ascii="宋体" w:hAnsi="宋体"/>
          <w:b/>
          <w:bCs/>
          <w:color w:val="auto"/>
          <w:szCs w:val="21"/>
          <w:highlight w:val="none"/>
        </w:rPr>
        <w:t>响应文件应按上述要求提供齐全并封装，响应文件提供不齐全或未按要求装订成册的将会作为符合性审查不合格处理。</w:t>
      </w:r>
    </w:p>
    <w:p>
      <w:pPr>
        <w:numPr>
          <w:ilvl w:val="1"/>
          <w:numId w:val="4"/>
        </w:numPr>
        <w:spacing w:line="360" w:lineRule="auto"/>
        <w:rPr>
          <w:rFonts w:ascii="宋体" w:hAnsi="宋体"/>
          <w:b/>
          <w:bCs/>
          <w:color w:val="auto"/>
          <w:szCs w:val="21"/>
          <w:highlight w:val="none"/>
        </w:rPr>
      </w:pPr>
      <w:r>
        <w:rPr>
          <w:rFonts w:hint="eastAsia" w:ascii="宋体" w:hAnsi="宋体"/>
          <w:b/>
          <w:bCs/>
          <w:color w:val="auto"/>
          <w:szCs w:val="21"/>
          <w:highlight w:val="none"/>
        </w:rPr>
        <w:t>响应有效期</w:t>
      </w:r>
    </w:p>
    <w:p>
      <w:pPr>
        <w:spacing w:line="360" w:lineRule="auto"/>
        <w:rPr>
          <w:rFonts w:ascii="宋体" w:hAnsi="宋体"/>
          <w:color w:val="auto"/>
          <w:szCs w:val="21"/>
          <w:highlight w:val="none"/>
        </w:rPr>
      </w:pPr>
      <w:r>
        <w:rPr>
          <w:rFonts w:hint="eastAsia" w:ascii="宋体" w:hAnsi="宋体"/>
          <w:color w:val="auto"/>
          <w:szCs w:val="21"/>
          <w:highlight w:val="none"/>
        </w:rPr>
        <w:t xml:space="preserve">    从磋商截止日起，响应有效期为</w:t>
      </w:r>
      <w:r>
        <w:rPr>
          <w:rFonts w:hint="eastAsia" w:ascii="宋体" w:hAnsi="宋体"/>
          <w:b/>
          <w:bCs/>
          <w:color w:val="auto"/>
          <w:szCs w:val="21"/>
          <w:highlight w:val="none"/>
        </w:rPr>
        <w:t>90</w:t>
      </w:r>
      <w:r>
        <w:rPr>
          <w:rFonts w:hint="eastAsia" w:ascii="宋体" w:hAnsi="宋体"/>
          <w:color w:val="auto"/>
          <w:szCs w:val="21"/>
          <w:highlight w:val="none"/>
        </w:rPr>
        <w:t>天。在特殊情况下，采购代理机构可于响应有效期满之前要求供应商同意延长有效期，要求与答复均应以书面形式。供应商可以拒绝上述要求而其保证金不被没收，同意延期的供应商根据原截止期所享有的权利及其所负有的义务相应也延至新的截止期。</w:t>
      </w:r>
    </w:p>
    <w:p>
      <w:pPr>
        <w:numPr>
          <w:ilvl w:val="1"/>
          <w:numId w:val="4"/>
        </w:numPr>
        <w:spacing w:line="360" w:lineRule="auto"/>
        <w:rPr>
          <w:rFonts w:hint="eastAsia" w:ascii="宋体" w:hAnsi="宋体" w:cs="宋体"/>
          <w:b/>
          <w:bCs/>
          <w:color w:val="auto"/>
          <w:szCs w:val="21"/>
          <w:highlight w:val="none"/>
        </w:rPr>
      </w:pPr>
      <w:r>
        <w:rPr>
          <w:rFonts w:hint="eastAsia" w:ascii="宋体" w:hAnsi="宋体"/>
          <w:b/>
          <w:bCs/>
          <w:color w:val="auto"/>
          <w:szCs w:val="21"/>
          <w:highlight w:val="none"/>
        </w:rPr>
        <w:t>响应保证</w:t>
      </w:r>
      <w:r>
        <w:rPr>
          <w:rFonts w:hint="eastAsia" w:ascii="宋体" w:hAnsi="宋体"/>
          <w:b/>
          <w:bCs/>
          <w:color w:val="auto"/>
          <w:szCs w:val="21"/>
          <w:highlight w:val="none"/>
          <w:lang w:val="en-US" w:eastAsia="zh-CN"/>
        </w:rPr>
        <w:t>函</w:t>
      </w:r>
    </w:p>
    <w:p>
      <w:pPr>
        <w:pStyle w:val="6"/>
        <w:autoSpaceDE/>
        <w:autoSpaceDN/>
        <w:adjustRightInd/>
        <w:snapToGrid/>
        <w:spacing w:before="0" w:after="0" w:line="500" w:lineRule="exact"/>
        <w:ind w:firstLine="420" w:firstLineChars="200"/>
        <w:textAlignment w:val="auto"/>
        <w:rPr>
          <w:rFonts w:hint="eastAsia"/>
          <w:color w:val="auto"/>
          <w:highlight w:val="none"/>
        </w:rPr>
      </w:pPr>
      <w:r>
        <w:rPr>
          <w:rFonts w:hint="eastAsia"/>
          <w:b w:val="0"/>
          <w:bCs/>
          <w:color w:val="auto"/>
          <w:sz w:val="21"/>
          <w:szCs w:val="21"/>
          <w:highlight w:val="none"/>
        </w:rPr>
        <w:t>本项目用《</w:t>
      </w:r>
      <w:r>
        <w:rPr>
          <w:rFonts w:hint="eastAsia"/>
          <w:b w:val="0"/>
          <w:bCs/>
          <w:color w:val="auto"/>
          <w:sz w:val="21"/>
          <w:szCs w:val="21"/>
          <w:highlight w:val="none"/>
          <w:lang w:eastAsia="zh-CN"/>
        </w:rPr>
        <w:t>响应保证函</w:t>
      </w:r>
      <w:r>
        <w:rPr>
          <w:rFonts w:hint="eastAsia"/>
          <w:b w:val="0"/>
          <w:bCs/>
          <w:color w:val="auto"/>
          <w:sz w:val="21"/>
          <w:szCs w:val="21"/>
          <w:highlight w:val="none"/>
        </w:rPr>
        <w:t>》替代缴纳</w:t>
      </w:r>
      <w:r>
        <w:rPr>
          <w:rFonts w:hint="eastAsia"/>
          <w:b w:val="0"/>
          <w:bCs/>
          <w:color w:val="auto"/>
          <w:sz w:val="21"/>
          <w:szCs w:val="21"/>
          <w:highlight w:val="none"/>
          <w:lang w:eastAsia="zh-CN"/>
        </w:rPr>
        <w:t>响应保证金</w:t>
      </w:r>
      <w:r>
        <w:rPr>
          <w:rFonts w:hint="eastAsia"/>
          <w:b w:val="0"/>
          <w:bCs/>
          <w:color w:val="auto"/>
          <w:sz w:val="21"/>
          <w:szCs w:val="21"/>
          <w:highlight w:val="none"/>
        </w:rPr>
        <w:t>的义务,《</w:t>
      </w:r>
      <w:r>
        <w:rPr>
          <w:rFonts w:hint="eastAsia"/>
          <w:b w:val="0"/>
          <w:bCs/>
          <w:color w:val="auto"/>
          <w:sz w:val="21"/>
          <w:szCs w:val="21"/>
          <w:highlight w:val="none"/>
          <w:lang w:eastAsia="zh-CN"/>
        </w:rPr>
        <w:t>响应保证函</w:t>
      </w:r>
      <w:r>
        <w:rPr>
          <w:rFonts w:hint="eastAsia"/>
          <w:b w:val="0"/>
          <w:bCs/>
          <w:color w:val="auto"/>
          <w:sz w:val="21"/>
          <w:szCs w:val="21"/>
          <w:highlight w:val="none"/>
        </w:rPr>
        <w:t>》须做进</w:t>
      </w:r>
      <w:r>
        <w:rPr>
          <w:rFonts w:hint="eastAsia"/>
          <w:b w:val="0"/>
          <w:bCs/>
          <w:color w:val="auto"/>
          <w:sz w:val="21"/>
          <w:szCs w:val="21"/>
          <w:highlight w:val="none"/>
          <w:lang w:eastAsia="zh-CN"/>
        </w:rPr>
        <w:t>响应</w:t>
      </w:r>
      <w:r>
        <w:rPr>
          <w:rFonts w:hint="eastAsia"/>
          <w:b w:val="0"/>
          <w:bCs/>
          <w:color w:val="auto"/>
          <w:sz w:val="21"/>
          <w:szCs w:val="21"/>
          <w:highlight w:val="none"/>
        </w:rPr>
        <w:t>文件内；按规定提交了《</w:t>
      </w:r>
      <w:r>
        <w:rPr>
          <w:rFonts w:hint="eastAsia"/>
          <w:b w:val="0"/>
          <w:bCs/>
          <w:color w:val="auto"/>
          <w:sz w:val="21"/>
          <w:szCs w:val="21"/>
          <w:highlight w:val="none"/>
          <w:lang w:eastAsia="zh-CN"/>
        </w:rPr>
        <w:t>响应保证函</w:t>
      </w:r>
      <w:r>
        <w:rPr>
          <w:rFonts w:hint="eastAsia"/>
          <w:b w:val="0"/>
          <w:bCs/>
          <w:color w:val="auto"/>
          <w:sz w:val="21"/>
          <w:szCs w:val="21"/>
          <w:highlight w:val="none"/>
        </w:rPr>
        <w:t>》的供应商视为已经履行了缴纳</w:t>
      </w:r>
      <w:r>
        <w:rPr>
          <w:rFonts w:hint="eastAsia"/>
          <w:b w:val="0"/>
          <w:bCs/>
          <w:color w:val="auto"/>
          <w:sz w:val="21"/>
          <w:szCs w:val="21"/>
          <w:highlight w:val="none"/>
          <w:lang w:eastAsia="zh-CN"/>
        </w:rPr>
        <w:t>响应保证金</w:t>
      </w:r>
      <w:r>
        <w:rPr>
          <w:rFonts w:hint="eastAsia"/>
          <w:b w:val="0"/>
          <w:bCs/>
          <w:color w:val="auto"/>
          <w:sz w:val="21"/>
          <w:szCs w:val="21"/>
          <w:highlight w:val="none"/>
        </w:rPr>
        <w:t>的义务，则无需再缴纳保证金。（格式详见本</w:t>
      </w:r>
      <w:r>
        <w:rPr>
          <w:rFonts w:hint="eastAsia"/>
          <w:b w:val="0"/>
          <w:bCs/>
          <w:color w:val="auto"/>
          <w:sz w:val="21"/>
          <w:szCs w:val="21"/>
          <w:highlight w:val="none"/>
          <w:lang w:eastAsia="zh-CN"/>
        </w:rPr>
        <w:t>磋商文件</w:t>
      </w:r>
      <w:r>
        <w:rPr>
          <w:rFonts w:hint="eastAsia"/>
          <w:b w:val="0"/>
          <w:bCs/>
          <w:color w:val="auto"/>
          <w:sz w:val="21"/>
          <w:szCs w:val="21"/>
          <w:highlight w:val="none"/>
        </w:rPr>
        <w:t>）</w:t>
      </w:r>
    </w:p>
    <w:p>
      <w:pPr>
        <w:pStyle w:val="6"/>
        <w:numPr>
          <w:ilvl w:val="0"/>
          <w:numId w:val="4"/>
        </w:numPr>
        <w:autoSpaceDE/>
        <w:autoSpaceDN/>
        <w:adjustRightInd/>
        <w:snapToGrid/>
        <w:spacing w:before="260"/>
        <w:textAlignment w:val="auto"/>
        <w:rPr>
          <w:color w:val="auto"/>
          <w:sz w:val="21"/>
          <w:szCs w:val="21"/>
          <w:highlight w:val="none"/>
        </w:rPr>
      </w:pPr>
      <w:r>
        <w:rPr>
          <w:rFonts w:hint="eastAsia"/>
          <w:color w:val="auto"/>
          <w:sz w:val="21"/>
          <w:szCs w:val="21"/>
          <w:highlight w:val="none"/>
        </w:rPr>
        <w:t>磋商、成交与签约</w:t>
      </w:r>
    </w:p>
    <w:p>
      <w:pPr>
        <w:spacing w:line="360" w:lineRule="auto"/>
        <w:rPr>
          <w:rFonts w:ascii="宋体" w:hAnsi="宋体"/>
          <w:b/>
          <w:bCs/>
          <w:color w:val="auto"/>
          <w:szCs w:val="21"/>
          <w:highlight w:val="none"/>
        </w:rPr>
      </w:pPr>
      <w:r>
        <w:rPr>
          <w:rFonts w:hint="eastAsia" w:ascii="宋体" w:hAnsi="宋体"/>
          <w:b/>
          <w:bCs/>
          <w:color w:val="auto"/>
          <w:szCs w:val="21"/>
          <w:highlight w:val="none"/>
        </w:rPr>
        <w:t>4.1.磋商</w:t>
      </w:r>
    </w:p>
    <w:p>
      <w:pPr>
        <w:tabs>
          <w:tab w:val="left" w:pos="624"/>
          <w:tab w:val="left" w:pos="720"/>
        </w:tabs>
        <w:spacing w:line="360" w:lineRule="auto"/>
        <w:rPr>
          <w:rFonts w:ascii="宋体" w:hAnsi="宋体"/>
          <w:color w:val="auto"/>
          <w:szCs w:val="21"/>
          <w:highlight w:val="none"/>
        </w:rPr>
      </w:pPr>
      <w:r>
        <w:rPr>
          <w:rFonts w:hint="eastAsia" w:ascii="宋体" w:hAnsi="宋体"/>
          <w:color w:val="auto"/>
          <w:szCs w:val="21"/>
          <w:highlight w:val="none"/>
        </w:rPr>
        <w:t>详见《第四部分 磋商细则》</w:t>
      </w:r>
    </w:p>
    <w:p>
      <w:pPr>
        <w:tabs>
          <w:tab w:val="left" w:pos="425"/>
          <w:tab w:val="left" w:pos="567"/>
        </w:tabs>
        <w:spacing w:line="360" w:lineRule="auto"/>
        <w:rPr>
          <w:rFonts w:ascii="宋体" w:hAnsi="宋体"/>
          <w:b/>
          <w:bCs/>
          <w:color w:val="auto"/>
          <w:szCs w:val="21"/>
          <w:highlight w:val="none"/>
        </w:rPr>
      </w:pPr>
      <w:r>
        <w:rPr>
          <w:rFonts w:hint="eastAsia" w:ascii="宋体" w:hAnsi="宋体"/>
          <w:b/>
          <w:bCs/>
          <w:color w:val="auto"/>
          <w:szCs w:val="21"/>
          <w:highlight w:val="none"/>
        </w:rPr>
        <w:t>4.2.定标与签约</w:t>
      </w:r>
    </w:p>
    <w:p>
      <w:pPr>
        <w:tabs>
          <w:tab w:val="left" w:pos="425"/>
          <w:tab w:val="left" w:pos="624"/>
          <w:tab w:val="left" w:pos="735"/>
        </w:tabs>
        <w:spacing w:line="360" w:lineRule="auto"/>
        <w:ind w:left="630" w:hanging="630" w:hangingChars="300"/>
        <w:rPr>
          <w:rFonts w:ascii="宋体" w:hAnsi="宋体"/>
          <w:color w:val="auto"/>
          <w:szCs w:val="21"/>
          <w:highlight w:val="none"/>
        </w:rPr>
      </w:pPr>
      <w:bookmarkStart w:id="80" w:name="_Toc56855622"/>
      <w:bookmarkStart w:id="81" w:name="_Toc56855654"/>
      <w:bookmarkStart w:id="82" w:name="_Toc56938702"/>
      <w:r>
        <w:rPr>
          <w:rFonts w:hint="eastAsia" w:ascii="宋体" w:hAnsi="宋体"/>
          <w:color w:val="auto"/>
          <w:szCs w:val="21"/>
          <w:highlight w:val="none"/>
        </w:rPr>
        <w:t>4.</w:t>
      </w:r>
      <w:r>
        <w:rPr>
          <w:rFonts w:hint="eastAsia" w:ascii="宋体" w:hAnsi="宋体"/>
          <w:color w:val="auto"/>
          <w:szCs w:val="21"/>
          <w:highlight w:val="none"/>
          <w:lang w:val="en-US" w:eastAsia="zh-CN"/>
        </w:rPr>
        <w:t>2</w:t>
      </w:r>
      <w:r>
        <w:rPr>
          <w:rFonts w:hint="eastAsia" w:ascii="宋体" w:hAnsi="宋体"/>
          <w:color w:val="auto"/>
          <w:szCs w:val="21"/>
          <w:highlight w:val="none"/>
        </w:rPr>
        <w:t>.1.评审结果确定后，如有需要，采购代理机构应通知评委会推荐的成交候选人在2个工作日内，按响应文件中所列的相关证件、证明文件、合同的原件送采购人核对与供应商响应文件中的复印件是否一致。采购人在接到原件之日起3个工作日内，核对没有不一致的，须确认成交的供应商；核对发现有不一致或供应商无正当理由不按时提供原件的，书面向采购代理机构提出，并报同级财政部门核实后按无效磋商处理。</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2</w:t>
      </w:r>
      <w:r>
        <w:rPr>
          <w:rFonts w:hint="eastAsia" w:ascii="宋体" w:hAnsi="宋体"/>
          <w:color w:val="auto"/>
          <w:szCs w:val="21"/>
          <w:highlight w:val="none"/>
        </w:rPr>
        <w:t>.2.采购人确认结果后，采购代理机构将成交结果以网上公告的方式通知所有未成交的供应商，并向成交供应商发出《成交通知书》。</w:t>
      </w:r>
    </w:p>
    <w:p>
      <w:pPr>
        <w:tabs>
          <w:tab w:val="left" w:pos="425"/>
          <w:tab w:val="left" w:pos="624"/>
          <w:tab w:val="left" w:pos="735"/>
        </w:tabs>
        <w:spacing w:line="360" w:lineRule="auto"/>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2</w:t>
      </w:r>
      <w:r>
        <w:rPr>
          <w:rFonts w:hint="eastAsia" w:ascii="宋体" w:hAnsi="宋体"/>
          <w:color w:val="auto"/>
          <w:szCs w:val="21"/>
          <w:highlight w:val="none"/>
        </w:rPr>
        <w:t>.3.成交供应商应在规定时间内与采购人签订合同。</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2</w:t>
      </w:r>
      <w:r>
        <w:rPr>
          <w:rFonts w:hint="eastAsia" w:ascii="宋体" w:hAnsi="宋体"/>
          <w:color w:val="auto"/>
          <w:szCs w:val="21"/>
          <w:highlight w:val="none"/>
        </w:rPr>
        <w:t>.4.</w:t>
      </w:r>
      <w:r>
        <w:rPr>
          <w:rFonts w:hint="eastAsia" w:ascii="宋体" w:hAnsi="宋体"/>
          <w:color w:val="auto"/>
          <w:spacing w:val="-2"/>
          <w:szCs w:val="21"/>
          <w:highlight w:val="none"/>
        </w:rPr>
        <w:t>在订定合同过程中，如发现成交供应商以他人名义</w:t>
      </w:r>
      <w:r>
        <w:rPr>
          <w:rFonts w:hint="eastAsia" w:ascii="宋体" w:hAnsi="宋体"/>
          <w:color w:val="auto"/>
          <w:szCs w:val="21"/>
          <w:highlight w:val="none"/>
        </w:rPr>
        <w:t>磋商</w:t>
      </w:r>
      <w:r>
        <w:rPr>
          <w:rFonts w:hint="eastAsia" w:ascii="宋体" w:hAnsi="宋体"/>
          <w:color w:val="auto"/>
          <w:spacing w:val="-2"/>
          <w:szCs w:val="21"/>
          <w:highlight w:val="none"/>
        </w:rPr>
        <w:t>或者以其他方式弄虚作假，骗取成交的，采购人有权取消其成交资格，并将第二成交候选人确定为成交供应商，依此类推。</w:t>
      </w:r>
    </w:p>
    <w:p>
      <w:pPr>
        <w:pStyle w:val="6"/>
        <w:numPr>
          <w:ilvl w:val="0"/>
          <w:numId w:val="4"/>
        </w:numPr>
        <w:autoSpaceDE/>
        <w:autoSpaceDN/>
        <w:adjustRightInd/>
        <w:snapToGrid/>
        <w:spacing w:before="260"/>
        <w:textAlignment w:val="auto"/>
        <w:rPr>
          <w:color w:val="auto"/>
          <w:sz w:val="21"/>
          <w:szCs w:val="21"/>
          <w:highlight w:val="none"/>
        </w:rPr>
      </w:pPr>
      <w:r>
        <w:rPr>
          <w:rFonts w:hint="eastAsia"/>
          <w:color w:val="auto"/>
          <w:sz w:val="21"/>
          <w:szCs w:val="21"/>
          <w:highlight w:val="none"/>
        </w:rPr>
        <w:t>招标服务费</w:t>
      </w:r>
      <w:bookmarkEnd w:id="80"/>
      <w:bookmarkEnd w:id="81"/>
      <w:bookmarkEnd w:id="82"/>
    </w:p>
    <w:p>
      <w:pPr>
        <w:spacing w:before="50" w:after="50" w:line="360" w:lineRule="auto"/>
        <w:ind w:firstLine="420" w:firstLineChars="200"/>
        <w:rPr>
          <w:rFonts w:hint="eastAsia" w:ascii="宋体" w:hAnsi="宋体"/>
          <w:color w:val="auto"/>
          <w:szCs w:val="21"/>
          <w:highlight w:val="none"/>
        </w:rPr>
      </w:pPr>
      <w:bookmarkStart w:id="83" w:name="_Toc134956124"/>
      <w:bookmarkStart w:id="84" w:name="_Toc387076653"/>
      <w:r>
        <w:rPr>
          <w:rFonts w:hint="eastAsia" w:ascii="宋体" w:hAnsi="宋体"/>
          <w:color w:val="auto"/>
          <w:szCs w:val="21"/>
          <w:highlight w:val="none"/>
        </w:rPr>
        <w:t>成交服务费由成交供应商向采购代理机构一次性支付 ，参照</w:t>
      </w:r>
      <w:r>
        <w:rPr>
          <w:rFonts w:hint="eastAsia" w:ascii="宋体" w:hAnsi="宋体"/>
          <w:color w:val="auto"/>
          <w:szCs w:val="21"/>
          <w:highlight w:val="none"/>
          <w:lang w:val="en-US" w:eastAsia="zh-CN"/>
        </w:rPr>
        <w:t>中华人民共和国国家发展</w:t>
      </w:r>
      <w:r>
        <w:rPr>
          <w:rFonts w:hint="eastAsia" w:ascii="宋体" w:hAnsi="宋体"/>
          <w:color w:val="auto"/>
          <w:szCs w:val="21"/>
          <w:highlight w:val="none"/>
        </w:rPr>
        <w:t>计划委员会颁发的计价格(2002)1980号、发改办价格(2003)857号及发改价格(2011)534号文的相关规定收取成交服务费。代理服务费以中标金额作为收费的计算基数，按差额定率累进法计算，按收费标准计价后下浮 21%。</w:t>
      </w:r>
    </w:p>
    <w:p>
      <w:pPr>
        <w:tabs>
          <w:tab w:val="left" w:pos="1182"/>
        </w:tabs>
        <w:spacing w:line="360" w:lineRule="auto"/>
        <w:ind w:right="-317" w:rightChars="-151"/>
        <w:rPr>
          <w:rFonts w:hint="eastAsia" w:ascii="宋体" w:hAnsi="宋体"/>
          <w:bCs/>
          <w:color w:val="auto"/>
          <w:spacing w:val="-4"/>
          <w:szCs w:val="21"/>
          <w:highlight w:val="none"/>
          <w:lang w:eastAsia="zh-CN"/>
        </w:rPr>
      </w:pPr>
      <w:r>
        <w:rPr>
          <w:rFonts w:hint="eastAsia" w:ascii="宋体" w:hAnsi="宋体"/>
          <w:bCs/>
          <w:color w:val="auto"/>
          <w:spacing w:val="-4"/>
          <w:szCs w:val="21"/>
          <w:highlight w:val="none"/>
          <w:lang w:val="en-US" w:eastAsia="zh-CN"/>
        </w:rPr>
        <w:t>5.1</w:t>
      </w:r>
      <w:r>
        <w:rPr>
          <w:rFonts w:ascii="宋体" w:hAnsi="宋体"/>
          <w:bCs/>
          <w:color w:val="auto"/>
          <w:spacing w:val="-4"/>
          <w:szCs w:val="21"/>
          <w:highlight w:val="none"/>
        </w:rPr>
        <w:t xml:space="preserve"> </w:t>
      </w:r>
      <w:r>
        <w:rPr>
          <w:rFonts w:hint="eastAsia" w:ascii="宋体" w:hAnsi="宋体"/>
          <w:bCs/>
          <w:color w:val="auto"/>
          <w:spacing w:val="-4"/>
          <w:szCs w:val="21"/>
          <w:highlight w:val="none"/>
        </w:rPr>
        <w:t>以成交金额作为收费的计算基数，按差额定率累进法计算</w:t>
      </w:r>
      <w:r>
        <w:rPr>
          <w:rFonts w:hint="eastAsia" w:ascii="宋体" w:hAnsi="宋体"/>
          <w:bCs/>
          <w:color w:val="auto"/>
          <w:spacing w:val="-4"/>
          <w:szCs w:val="21"/>
          <w:highlight w:val="none"/>
          <w:lang w:eastAsia="zh-CN"/>
        </w:rPr>
        <w:t>；</w:t>
      </w:r>
    </w:p>
    <w:p>
      <w:pPr>
        <w:tabs>
          <w:tab w:val="left" w:pos="1182"/>
        </w:tabs>
        <w:spacing w:line="400" w:lineRule="exact"/>
        <w:ind w:left="425" w:right="-317" w:rightChars="-151" w:firstLine="210" w:firstLineChars="100"/>
        <w:rPr>
          <w:rFonts w:ascii="宋体" w:hAnsi="宋体" w:cs="宋体"/>
          <w:color w:val="auto"/>
          <w:szCs w:val="21"/>
        </w:rPr>
      </w:pPr>
      <w:r>
        <w:rPr>
          <w:rFonts w:hint="eastAsia" w:ascii="宋体" w:hAnsi="宋体" w:cs="宋体"/>
          <w:color w:val="auto"/>
          <w:szCs w:val="21"/>
        </w:rPr>
        <w:t>成交金额的各部分费率如下表，本项目类型为</w:t>
      </w:r>
      <w:r>
        <w:rPr>
          <w:rFonts w:hint="eastAsia"/>
          <w:b/>
          <w:bCs/>
          <w:color w:val="auto"/>
          <w:lang w:val="en-US" w:eastAsia="zh-CN"/>
        </w:rPr>
        <w:t>工程</w:t>
      </w:r>
      <w:r>
        <w:rPr>
          <w:rFonts w:hint="eastAsia"/>
          <w:b/>
          <w:bCs/>
          <w:color w:val="auto"/>
        </w:rPr>
        <w:t>类</w:t>
      </w:r>
      <w:r>
        <w:rPr>
          <w:rFonts w:hint="eastAsia" w:ascii="宋体" w:hAnsi="宋体" w:cs="宋体"/>
          <w:color w:val="auto"/>
          <w:szCs w:val="21"/>
        </w:rPr>
        <w:t>：</w:t>
      </w:r>
    </w:p>
    <w:tbl>
      <w:tblPr>
        <w:tblStyle w:val="48"/>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2099"/>
        <w:gridCol w:w="2097"/>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557" w:type="dxa"/>
            <w:tcBorders>
              <w:tl2br w:val="single" w:color="auto" w:sz="2" w:space="0"/>
            </w:tcBorders>
            <w:vAlign w:val="center"/>
          </w:tcPr>
          <w:p>
            <w:pPr>
              <w:jc w:val="right"/>
              <w:rPr>
                <w:rFonts w:ascii="宋体" w:hAnsi="宋体" w:cs="宋体"/>
                <w:b/>
                <w:bCs/>
                <w:color w:val="auto"/>
                <w:sz w:val="18"/>
                <w:szCs w:val="18"/>
              </w:rPr>
            </w:pPr>
            <w:r>
              <w:rPr>
                <w:rFonts w:hint="eastAsia" w:ascii="宋体" w:hAnsi="宋体" w:cs="宋体"/>
                <w:b/>
                <w:bCs/>
                <w:color w:val="auto"/>
                <w:sz w:val="18"/>
                <w:szCs w:val="18"/>
              </w:rPr>
              <w:t>费率类别</w:t>
            </w:r>
          </w:p>
          <w:p>
            <w:pPr>
              <w:rPr>
                <w:rFonts w:ascii="宋体" w:hAnsi="宋体" w:cs="宋体"/>
                <w:b/>
                <w:bCs/>
                <w:color w:val="auto"/>
                <w:sz w:val="18"/>
                <w:szCs w:val="18"/>
              </w:rPr>
            </w:pPr>
            <w:r>
              <w:rPr>
                <w:rFonts w:hint="eastAsia" w:ascii="宋体" w:hAnsi="宋体" w:cs="宋体"/>
                <w:b/>
                <w:bCs/>
                <w:color w:val="auto"/>
                <w:sz w:val="18"/>
                <w:szCs w:val="18"/>
                <w:lang w:eastAsia="zh-CN"/>
              </w:rPr>
              <w:t>成交供应商</w:t>
            </w:r>
            <w:r>
              <w:rPr>
                <w:rFonts w:hint="eastAsia" w:ascii="宋体" w:hAnsi="宋体" w:cs="宋体"/>
                <w:b/>
                <w:bCs/>
                <w:color w:val="auto"/>
                <w:sz w:val="18"/>
                <w:szCs w:val="18"/>
              </w:rPr>
              <w:t>金额（万元人民币）</w:t>
            </w:r>
          </w:p>
        </w:tc>
        <w:tc>
          <w:tcPr>
            <w:tcW w:w="2099" w:type="dxa"/>
            <w:vAlign w:val="center"/>
          </w:tcPr>
          <w:p>
            <w:pPr>
              <w:jc w:val="center"/>
              <w:rPr>
                <w:rFonts w:ascii="宋体" w:hAnsi="宋体" w:cs="宋体"/>
                <w:b/>
                <w:bCs/>
                <w:color w:val="auto"/>
                <w:sz w:val="18"/>
                <w:szCs w:val="18"/>
              </w:rPr>
            </w:pPr>
            <w:r>
              <w:rPr>
                <w:rFonts w:hint="eastAsia" w:ascii="宋体" w:hAnsi="宋体" w:cs="宋体"/>
                <w:b/>
                <w:bCs/>
                <w:color w:val="auto"/>
                <w:sz w:val="18"/>
                <w:szCs w:val="18"/>
              </w:rPr>
              <w:t>货物招标费率</w:t>
            </w:r>
          </w:p>
        </w:tc>
        <w:tc>
          <w:tcPr>
            <w:tcW w:w="2097" w:type="dxa"/>
            <w:vAlign w:val="center"/>
          </w:tcPr>
          <w:p>
            <w:pPr>
              <w:spacing w:before="50" w:after="50" w:line="400" w:lineRule="exact"/>
              <w:jc w:val="center"/>
              <w:rPr>
                <w:rFonts w:ascii="宋体" w:hAnsi="宋体" w:eastAsia="Times New Roman"/>
                <w:b/>
                <w:bCs/>
                <w:color w:val="auto"/>
                <w:kern w:val="0"/>
                <w:sz w:val="18"/>
                <w:szCs w:val="18"/>
              </w:rPr>
            </w:pPr>
            <w:r>
              <w:rPr>
                <w:rFonts w:hint="eastAsia" w:ascii="宋体" w:hAnsi="宋体"/>
                <w:b/>
                <w:bCs/>
                <w:color w:val="auto"/>
                <w:kern w:val="0"/>
                <w:sz w:val="18"/>
                <w:szCs w:val="18"/>
              </w:rPr>
              <w:t>服务</w:t>
            </w:r>
            <w:r>
              <w:rPr>
                <w:rFonts w:ascii="宋体" w:hAnsi="宋体" w:eastAsia="Times New Roman"/>
                <w:b/>
                <w:bCs/>
                <w:color w:val="auto"/>
                <w:kern w:val="0"/>
                <w:sz w:val="18"/>
                <w:szCs w:val="18"/>
              </w:rPr>
              <w:t>招标</w:t>
            </w:r>
            <w:r>
              <w:rPr>
                <w:rFonts w:hint="eastAsia" w:ascii="宋体" w:hAnsi="宋体" w:eastAsia="Times New Roman"/>
                <w:b/>
                <w:bCs/>
                <w:color w:val="auto"/>
                <w:kern w:val="0"/>
                <w:sz w:val="18"/>
                <w:szCs w:val="18"/>
              </w:rPr>
              <w:t>费率</w:t>
            </w:r>
          </w:p>
        </w:tc>
        <w:tc>
          <w:tcPr>
            <w:tcW w:w="2097" w:type="dxa"/>
            <w:vAlign w:val="center"/>
          </w:tcPr>
          <w:p>
            <w:pPr>
              <w:spacing w:before="50" w:after="50" w:line="400" w:lineRule="exact"/>
              <w:jc w:val="center"/>
              <w:rPr>
                <w:rFonts w:hint="eastAsia" w:ascii="宋体" w:hAnsi="宋体"/>
                <w:b/>
                <w:bCs/>
                <w:color w:val="auto"/>
                <w:kern w:val="0"/>
                <w:sz w:val="18"/>
                <w:szCs w:val="18"/>
              </w:rPr>
            </w:pPr>
            <w:r>
              <w:rPr>
                <w:rFonts w:hint="eastAsia" w:ascii="宋体" w:hAnsi="宋体" w:eastAsia="宋体"/>
                <w:b/>
                <w:bCs/>
                <w:color w:val="auto"/>
                <w:kern w:val="0"/>
                <w:sz w:val="18"/>
                <w:szCs w:val="18"/>
                <w:lang w:val="en-US" w:eastAsia="zh-CN"/>
              </w:rPr>
              <w:t>工程</w:t>
            </w:r>
            <w:r>
              <w:rPr>
                <w:rFonts w:ascii="宋体" w:hAnsi="宋体" w:eastAsia="Times New Roman"/>
                <w:b/>
                <w:bCs/>
                <w:color w:val="auto"/>
                <w:kern w:val="0"/>
                <w:sz w:val="18"/>
                <w:szCs w:val="18"/>
              </w:rPr>
              <w:t>招标</w:t>
            </w:r>
            <w:r>
              <w:rPr>
                <w:rFonts w:hint="eastAsia" w:ascii="宋体" w:hAnsi="宋体" w:eastAsia="Times New Roman"/>
                <w:b/>
                <w:bCs/>
                <w:color w:val="auto"/>
                <w:kern w:val="0"/>
                <w:sz w:val="18"/>
                <w:szCs w:val="18"/>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100以下部分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1.5%</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1.5</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1.0</w:t>
            </w:r>
            <w:r>
              <w:rPr>
                <w:rFonts w:hint="eastAsia"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100-500部分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1.1%</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0.8</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0.7</w:t>
            </w:r>
            <w:r>
              <w:rPr>
                <w:rFonts w:hint="eastAsia"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500-1000部分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0.8%</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0.45</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0.55</w:t>
            </w:r>
            <w:r>
              <w:rPr>
                <w:rFonts w:hint="eastAsia"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1000-5000部分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0.5%</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0.25</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0.35</w:t>
            </w:r>
            <w:r>
              <w:rPr>
                <w:rFonts w:hint="eastAsia"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5000-10000部分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0.25%</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0.1</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0.2</w:t>
            </w:r>
            <w:r>
              <w:rPr>
                <w:rFonts w:hint="eastAsia"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10000-100000部分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0.05%</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0.05</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0.05</w:t>
            </w:r>
            <w:r>
              <w:rPr>
                <w:rFonts w:hint="eastAsia"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557" w:type="dxa"/>
            <w:vAlign w:val="center"/>
          </w:tcPr>
          <w:p>
            <w:pPr>
              <w:jc w:val="center"/>
              <w:rPr>
                <w:rFonts w:ascii="宋体" w:hAnsi="宋体" w:cs="宋体"/>
                <w:color w:val="auto"/>
                <w:szCs w:val="21"/>
              </w:rPr>
            </w:pPr>
            <w:r>
              <w:rPr>
                <w:rFonts w:hint="eastAsia" w:ascii="宋体" w:hAnsi="宋体" w:cs="宋体"/>
                <w:color w:val="auto"/>
                <w:szCs w:val="21"/>
              </w:rPr>
              <w:t>1000000以上部分</w:t>
            </w:r>
          </w:p>
        </w:tc>
        <w:tc>
          <w:tcPr>
            <w:tcW w:w="2099" w:type="dxa"/>
            <w:vAlign w:val="center"/>
          </w:tcPr>
          <w:p>
            <w:pPr>
              <w:jc w:val="center"/>
              <w:rPr>
                <w:rFonts w:ascii="宋体" w:hAnsi="宋体" w:cs="宋体"/>
                <w:color w:val="auto"/>
                <w:szCs w:val="21"/>
              </w:rPr>
            </w:pPr>
            <w:r>
              <w:rPr>
                <w:rFonts w:hint="eastAsia" w:ascii="宋体" w:hAnsi="宋体" w:cs="宋体"/>
                <w:color w:val="auto"/>
                <w:szCs w:val="21"/>
              </w:rPr>
              <w:t>0.01%</w:t>
            </w:r>
          </w:p>
        </w:tc>
        <w:tc>
          <w:tcPr>
            <w:tcW w:w="2097" w:type="dxa"/>
            <w:vAlign w:val="center"/>
          </w:tcPr>
          <w:p>
            <w:pPr>
              <w:widowControl/>
              <w:spacing w:before="100" w:beforeAutospacing="1" w:after="100" w:afterAutospacing="1" w:line="300" w:lineRule="auto"/>
              <w:jc w:val="center"/>
              <w:rPr>
                <w:rFonts w:eastAsia="Times New Roman"/>
                <w:color w:val="auto"/>
                <w:kern w:val="0"/>
                <w:szCs w:val="21"/>
              </w:rPr>
            </w:pPr>
            <w:r>
              <w:rPr>
                <w:rFonts w:cs="宋体"/>
                <w:color w:val="auto"/>
                <w:kern w:val="0"/>
                <w:szCs w:val="21"/>
              </w:rPr>
              <w:t>0.01</w:t>
            </w:r>
            <w:r>
              <w:rPr>
                <w:rFonts w:hint="eastAsia" w:cs="宋体"/>
                <w:color w:val="auto"/>
                <w:kern w:val="0"/>
                <w:szCs w:val="21"/>
              </w:rPr>
              <w:t>％</w:t>
            </w:r>
          </w:p>
        </w:tc>
        <w:tc>
          <w:tcPr>
            <w:tcW w:w="2097" w:type="dxa"/>
            <w:vAlign w:val="center"/>
          </w:tcPr>
          <w:p>
            <w:pPr>
              <w:widowControl/>
              <w:spacing w:before="100" w:beforeAutospacing="1" w:after="100" w:afterAutospacing="1" w:line="300" w:lineRule="auto"/>
              <w:jc w:val="center"/>
              <w:rPr>
                <w:rFonts w:hint="default" w:eastAsia="宋体" w:cs="宋体"/>
                <w:color w:val="auto"/>
                <w:kern w:val="0"/>
                <w:szCs w:val="21"/>
                <w:lang w:val="en-US" w:eastAsia="zh-CN"/>
              </w:rPr>
            </w:pPr>
            <w:r>
              <w:rPr>
                <w:rFonts w:hint="eastAsia" w:cs="宋体"/>
                <w:color w:val="auto"/>
                <w:kern w:val="0"/>
                <w:szCs w:val="21"/>
                <w:lang w:val="en-US" w:eastAsia="zh-CN"/>
              </w:rPr>
              <w:t>0.01</w:t>
            </w:r>
            <w:r>
              <w:rPr>
                <w:rFonts w:hint="eastAsia" w:cs="宋体"/>
                <w:color w:val="auto"/>
                <w:kern w:val="0"/>
                <w:szCs w:val="21"/>
              </w:rPr>
              <w:t>％</w:t>
            </w:r>
          </w:p>
        </w:tc>
      </w:tr>
    </w:tbl>
    <w:p>
      <w:pPr>
        <w:spacing w:line="300" w:lineRule="auto"/>
        <w:rPr>
          <w:rFonts w:ascii="宋体" w:hAnsi="宋体"/>
          <w:color w:val="auto"/>
          <w:szCs w:val="21"/>
        </w:rPr>
      </w:pPr>
      <w:r>
        <w:rPr>
          <w:rFonts w:hint="eastAsia" w:ascii="宋体" w:hAnsi="宋体"/>
          <w:color w:val="auto"/>
          <w:szCs w:val="21"/>
        </w:rPr>
        <w:t>例如：</w:t>
      </w:r>
      <w:r>
        <w:rPr>
          <w:rFonts w:hint="eastAsia" w:ascii="宋体" w:hAnsi="宋体"/>
          <w:color w:val="auto"/>
          <w:szCs w:val="21"/>
          <w:lang w:val="en-US" w:eastAsia="zh-CN"/>
        </w:rPr>
        <w:t>工程</w:t>
      </w:r>
      <w:r>
        <w:rPr>
          <w:rFonts w:hint="eastAsia" w:ascii="宋体" w:hAnsi="宋体"/>
          <w:color w:val="auto"/>
          <w:szCs w:val="21"/>
        </w:rPr>
        <w:t>招标项目，</w:t>
      </w:r>
      <w:r>
        <w:rPr>
          <w:rFonts w:hint="eastAsia" w:ascii="宋体" w:hAnsi="宋体"/>
          <w:color w:val="auto"/>
          <w:szCs w:val="21"/>
          <w:lang w:eastAsia="zh-CN"/>
        </w:rPr>
        <w:t>成交供应商</w:t>
      </w:r>
      <w:r>
        <w:rPr>
          <w:rFonts w:hint="eastAsia" w:ascii="宋体" w:hAnsi="宋体"/>
          <w:color w:val="auto"/>
          <w:szCs w:val="21"/>
        </w:rPr>
        <w:t>金额为600万，总共交纳的</w:t>
      </w:r>
      <w:r>
        <w:rPr>
          <w:rFonts w:hint="eastAsia" w:ascii="宋体" w:hAnsi="宋体"/>
          <w:color w:val="auto"/>
          <w:szCs w:val="21"/>
          <w:lang w:eastAsia="zh-CN"/>
        </w:rPr>
        <w:t>代理服务费</w:t>
      </w:r>
      <w:r>
        <w:rPr>
          <w:rFonts w:hint="eastAsia" w:ascii="宋体" w:hAnsi="宋体"/>
          <w:color w:val="auto"/>
          <w:szCs w:val="21"/>
        </w:rPr>
        <w:t>为：</w:t>
      </w:r>
    </w:p>
    <w:p>
      <w:pPr>
        <w:spacing w:before="50" w:after="50" w:line="400" w:lineRule="exact"/>
        <w:rPr>
          <w:rFonts w:ascii="宋体" w:hAnsi="宋体"/>
          <w:color w:val="auto"/>
          <w:szCs w:val="21"/>
        </w:rPr>
      </w:pPr>
      <w:r>
        <w:rPr>
          <w:rFonts w:hint="eastAsia" w:ascii="宋体" w:hAnsi="宋体"/>
          <w:color w:val="auto"/>
          <w:szCs w:val="21"/>
        </w:rPr>
        <w:t>总共交纳的服务费＝（</w:t>
      </w:r>
      <w:r>
        <w:rPr>
          <w:rFonts w:ascii="宋体" w:hAnsi="宋体"/>
          <w:color w:val="auto"/>
          <w:szCs w:val="21"/>
        </w:rPr>
        <w:t>100</w:t>
      </w:r>
      <w:r>
        <w:rPr>
          <w:rFonts w:hint="eastAsia" w:ascii="宋体" w:hAnsi="宋体"/>
          <w:color w:val="auto"/>
          <w:szCs w:val="21"/>
        </w:rPr>
        <w:t>万</w:t>
      </w:r>
      <w:r>
        <w:rPr>
          <w:rFonts w:ascii="宋体" w:hAnsi="宋体"/>
          <w:color w:val="auto"/>
          <w:szCs w:val="21"/>
        </w:rPr>
        <w:t>以下</w:t>
      </w:r>
      <w:r>
        <w:rPr>
          <w:rFonts w:hint="eastAsia" w:ascii="宋体" w:hAnsi="宋体"/>
          <w:color w:val="auto"/>
          <w:szCs w:val="21"/>
        </w:rPr>
        <w:t>部分的服务费）+（</w:t>
      </w:r>
      <w:r>
        <w:rPr>
          <w:rFonts w:ascii="宋体" w:hAnsi="宋体"/>
          <w:color w:val="auto"/>
          <w:szCs w:val="21"/>
        </w:rPr>
        <w:t>100</w:t>
      </w:r>
      <w:r>
        <w:rPr>
          <w:rFonts w:hint="eastAsia" w:ascii="宋体" w:hAnsi="宋体"/>
          <w:color w:val="auto"/>
          <w:szCs w:val="21"/>
        </w:rPr>
        <w:t>万～500万部分的服务费）+（5</w:t>
      </w:r>
      <w:r>
        <w:rPr>
          <w:rFonts w:ascii="宋体" w:hAnsi="宋体"/>
          <w:color w:val="auto"/>
          <w:szCs w:val="21"/>
        </w:rPr>
        <w:t>00</w:t>
      </w:r>
      <w:r>
        <w:rPr>
          <w:rFonts w:hint="eastAsia" w:ascii="宋体" w:hAnsi="宋体"/>
          <w:color w:val="auto"/>
          <w:szCs w:val="21"/>
        </w:rPr>
        <w:t>万～600万部分的服务费）</w:t>
      </w:r>
    </w:p>
    <w:p>
      <w:pPr>
        <w:spacing w:before="50" w:after="50" w:line="400" w:lineRule="exact"/>
        <w:rPr>
          <w:rFonts w:ascii="宋体" w:hAnsi="宋体"/>
          <w:color w:val="auto"/>
          <w:szCs w:val="21"/>
        </w:rPr>
      </w:pPr>
      <w:r>
        <w:rPr>
          <w:rFonts w:hint="eastAsia" w:ascii="宋体" w:hAnsi="宋体"/>
          <w:color w:val="auto"/>
          <w:szCs w:val="21"/>
        </w:rPr>
        <w:t>＝100万元×1.</w:t>
      </w:r>
      <w:r>
        <w:rPr>
          <w:rFonts w:hint="eastAsia" w:ascii="宋体" w:hAnsi="宋体"/>
          <w:color w:val="auto"/>
          <w:szCs w:val="21"/>
          <w:lang w:val="en-US" w:eastAsia="zh-CN"/>
        </w:rPr>
        <w:t>0</w:t>
      </w:r>
      <w:r>
        <w:rPr>
          <w:rFonts w:hint="eastAsia" w:ascii="宋体" w:hAnsi="宋体"/>
          <w:color w:val="auto"/>
          <w:szCs w:val="21"/>
        </w:rPr>
        <w:t>%+（500-100）万元×0.</w:t>
      </w:r>
      <w:r>
        <w:rPr>
          <w:rFonts w:hint="eastAsia" w:ascii="宋体" w:hAnsi="宋体"/>
          <w:color w:val="auto"/>
          <w:szCs w:val="21"/>
          <w:lang w:val="en-US" w:eastAsia="zh-CN"/>
        </w:rPr>
        <w:t>7</w:t>
      </w:r>
      <w:r>
        <w:rPr>
          <w:rFonts w:hint="eastAsia" w:ascii="宋体" w:hAnsi="宋体"/>
          <w:color w:val="auto"/>
          <w:szCs w:val="21"/>
        </w:rPr>
        <w:t>%+（600-500）万元×0.</w:t>
      </w:r>
      <w:r>
        <w:rPr>
          <w:rFonts w:hint="eastAsia" w:ascii="宋体" w:hAnsi="宋体"/>
          <w:color w:val="auto"/>
          <w:szCs w:val="21"/>
          <w:lang w:val="en-US" w:eastAsia="zh-CN"/>
        </w:rPr>
        <w:t>55</w:t>
      </w:r>
      <w:r>
        <w:rPr>
          <w:rFonts w:hint="eastAsia" w:ascii="宋体" w:hAnsi="宋体"/>
          <w:color w:val="auto"/>
          <w:szCs w:val="21"/>
        </w:rPr>
        <w:t>%</w:t>
      </w:r>
    </w:p>
    <w:p>
      <w:pPr>
        <w:spacing w:before="50" w:after="50" w:line="400" w:lineRule="exact"/>
        <w:rPr>
          <w:color w:val="auto"/>
        </w:rPr>
      </w:pPr>
      <w:r>
        <w:rPr>
          <w:rFonts w:hint="eastAsia" w:ascii="宋体" w:hAnsi="宋体"/>
          <w:color w:val="auto"/>
          <w:szCs w:val="21"/>
        </w:rPr>
        <w:t>＝1.5万元+3.2万元+0.45万元＝5.15万元</w:t>
      </w:r>
    </w:p>
    <w:p>
      <w:pPr>
        <w:spacing w:line="360" w:lineRule="auto"/>
        <w:rPr>
          <w:rFonts w:hint="eastAsia" w:ascii="宋体" w:hAnsi="宋体" w:cs="宋体"/>
          <w:b/>
          <w:bCs/>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成交服务费以人民币支付。以银行转账、电汇或现金等形式支付。</w:t>
      </w:r>
      <w:r>
        <w:rPr>
          <w:rFonts w:hint="eastAsia" w:ascii="宋体" w:hAnsi="宋体" w:cs="宋体"/>
          <w:b/>
          <w:bCs/>
          <w:color w:val="auto"/>
          <w:szCs w:val="21"/>
          <w:highlight w:val="none"/>
        </w:rPr>
        <w:t>收款银行账号以采购代理机构发出的交纳招标服务费通知书中指定的银行账号为准。</w:t>
      </w:r>
    </w:p>
    <w:p>
      <w:pPr>
        <w:pStyle w:val="178"/>
        <w:spacing w:line="360" w:lineRule="auto"/>
        <w:ind w:left="0" w:leftChars="0" w:firstLine="0" w:firstLineChars="0"/>
        <w:rPr>
          <w:rFonts w:hint="eastAsia"/>
          <w:color w:val="auto"/>
          <w:highlight w:val="none"/>
        </w:rPr>
      </w:pPr>
      <w:r>
        <w:rPr>
          <w:rFonts w:hint="eastAsia" w:ascii="宋体" w:hAnsi="宋体" w:eastAsia="宋体" w:cs="宋体"/>
          <w:color w:val="auto"/>
          <w:kern w:val="2"/>
          <w:sz w:val="21"/>
          <w:szCs w:val="21"/>
          <w:highlight w:val="none"/>
          <w:lang w:val="en-US" w:eastAsia="zh-CN" w:bidi="ar-SA"/>
        </w:rPr>
        <w:t xml:space="preserve">5.3. </w:t>
      </w:r>
      <w:r>
        <w:rPr>
          <w:rFonts w:hint="eastAsia"/>
          <w:color w:val="auto"/>
          <w:highlight w:val="none"/>
          <w:lang w:eastAsia="zh-CN"/>
        </w:rPr>
        <w:t>成交</w:t>
      </w:r>
      <w:r>
        <w:rPr>
          <w:rFonts w:hint="eastAsia"/>
          <w:color w:val="auto"/>
          <w:highlight w:val="none"/>
        </w:rPr>
        <w:t>服务费本公司仅开具普通发票。</w:t>
      </w:r>
    </w:p>
    <w:p>
      <w:pPr>
        <w:pStyle w:val="6"/>
        <w:numPr>
          <w:ilvl w:val="0"/>
          <w:numId w:val="4"/>
        </w:numPr>
        <w:autoSpaceDE/>
        <w:autoSpaceDN/>
        <w:adjustRightInd/>
        <w:snapToGrid/>
        <w:spacing w:before="260"/>
        <w:textAlignment w:val="auto"/>
        <w:rPr>
          <w:b w:val="0"/>
          <w:bCs/>
          <w:color w:val="auto"/>
          <w:sz w:val="21"/>
          <w:szCs w:val="21"/>
          <w:highlight w:val="none"/>
        </w:rPr>
      </w:pPr>
      <w:r>
        <w:rPr>
          <w:rFonts w:hint="eastAsia"/>
          <w:color w:val="auto"/>
          <w:sz w:val="21"/>
          <w:szCs w:val="21"/>
          <w:highlight w:val="none"/>
        </w:rPr>
        <w:t>询问、质疑</w:t>
      </w:r>
      <w:bookmarkEnd w:id="83"/>
      <w:bookmarkEnd w:id="84"/>
      <w:r>
        <w:rPr>
          <w:rFonts w:hint="eastAsia"/>
          <w:color w:val="auto"/>
          <w:sz w:val="21"/>
          <w:szCs w:val="21"/>
          <w:highlight w:val="none"/>
        </w:rPr>
        <w:t>、投诉</w:t>
      </w:r>
    </w:p>
    <w:p>
      <w:pPr>
        <w:spacing w:line="360" w:lineRule="auto"/>
        <w:ind w:left="630" w:hanging="630" w:hangingChars="300"/>
        <w:rPr>
          <w:rFonts w:ascii="宋体" w:hAnsi="宋体"/>
          <w:color w:val="auto"/>
          <w:szCs w:val="21"/>
          <w:highlight w:val="none"/>
        </w:rPr>
      </w:pPr>
      <w:bookmarkStart w:id="85" w:name="_Toc134955411"/>
      <w:r>
        <w:rPr>
          <w:rFonts w:hint="eastAsia" w:ascii="宋体" w:hAnsi="宋体"/>
          <w:color w:val="auto"/>
          <w:szCs w:val="21"/>
          <w:highlight w:val="none"/>
        </w:rPr>
        <w:t>6.1   磋商供应商认为采购文件、采购过程和中标、成交结果有疑问的，可以向采购人或采购代理机构提出询问，询问可以口头方式提出，也可以书面方式提出，采购人或采购代理机构以同样方式作出答复，但答复的内容不涉及商业秘密。</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6.2  磋商供应商认为采购文件、采购过程和中标、成交结果有质疑的，可以在知道或者应知其权益受到损害之日起七个工作日内，以实名书面形式（原件）向采购人或者采购代理机构提出质疑，代理机构依照相关规定就采购人委托授权范围内的事项作出答复。</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6.3.  政府采购法第五十二条规定的供应商应知其权益受到损害之日，是指：</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6.3.1 对采购文件提出质疑的，为收到采购文件之日或者采购文件公告期限届满之日；</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6.3.2 对采购过程提出质疑的，为各采购程序环节结束之日；</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6.3.3对中标（成交）结果提出质疑的，为中标（成交）结果公告期限届满之日。</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  供应商提出质疑的必须满足以下条件：</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6.4.1</w:t>
      </w:r>
      <w:r>
        <w:rPr>
          <w:rFonts w:hint="eastAsia" w:ascii="宋体" w:hAnsi="宋体"/>
          <w:bCs/>
          <w:color w:val="auto"/>
          <w:szCs w:val="21"/>
          <w:highlight w:val="none"/>
        </w:rPr>
        <w:t>质疑方必须向采购代理机构支付采购文件工本费后，才能作为供应商对采购文件提出质疑，对采购过程或中标结果提出质疑的必须是参与了采购过程的供应商；</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6.4.2有明确的质疑对象；</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6.4.3有基本的事实、明确的请求和必要的证据材料；</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6.4.4符合法定的时效要求；</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6.4.5履行必要的工作程序；</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6.4.6质疑内容不得含有虚假、恶意成份。</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6.5  供应商提出质疑书中应当包括以下内容：</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6.5.1质疑供应商的名称、地址、邮政编码、联系电话及联系人；</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6.5.2质疑的具体内容、明确的请求和必要的证据材料；</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6.5.3法人盖章、法定代表人或授权代表签署（授权代表签署的，应当提供法定代表人授权委托书）；</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6.5.4其他需要提供的内容等。</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6.5.5质疑内容不得含有虚假、恶意成份，且必须应当有明确的请求和必要的证明材料。</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6.6   依照谁主张谁举证的原则，提出质疑者必须同时提交相关确凿的证据材料和注明证据的确切来源，证据来源必须合法，代理机构有权将质疑函转发质疑事项各关联方，请其作出解释说明。对捏造事实、滥用维权扰乱采购秩序的恶意质疑者，将上报政府采购监督管理部门依法处理。</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6.7   询问及质疑函应按相应格式进行填写及签署，没有签署的质疑函将不予受理。质疑供应商为自然人的，应当由本人签字并以右手食指手指手印作为确认；质疑供应商为法人或者其他组织的，应当由法定代表人签字并加盖公章。具体格式可在代理机构网站上下载。</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6.8   质疑函原件必须现场提交，以邮寄、传真、电子邮件等方式非现场提交的质疑函不予受理。质疑方提出质疑时必须向采购人或者采购代理机构索取质疑受理回执书，受理日期以质疑受理回执日期为准。</w:t>
      </w:r>
      <w:bookmarkEnd w:id="85"/>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6.9   磋商供应商在法定质疑期内针对同一采购程序环节的质疑须一次性提出，针对同一采购程序环节的重复质疑将不予受理。</w:t>
      </w:r>
    </w:p>
    <w:p>
      <w:pPr>
        <w:tabs>
          <w:tab w:val="left" w:pos="425"/>
          <w:tab w:val="left" w:pos="624"/>
          <w:tab w:val="left" w:pos="735"/>
        </w:tabs>
        <w:spacing w:line="360" w:lineRule="auto"/>
        <w:ind w:left="630" w:hanging="630" w:hangingChars="300"/>
        <w:rPr>
          <w:rFonts w:ascii="宋体" w:hAnsi="宋体"/>
          <w:color w:val="auto"/>
          <w:szCs w:val="21"/>
          <w:highlight w:val="none"/>
        </w:rPr>
      </w:pPr>
      <w:r>
        <w:rPr>
          <w:rFonts w:hint="eastAsia" w:ascii="宋体" w:hAnsi="宋体"/>
          <w:color w:val="auto"/>
          <w:szCs w:val="21"/>
          <w:highlight w:val="none"/>
        </w:rPr>
        <w:t>6.10  质疑供应商对采购人、代理机构的质疑答复不满意，或者采购人、代理机构未在规定期限内作出答复的，可以在答复期满后15个工作日内向采购人的监督管理部门提起投诉。</w:t>
      </w:r>
    </w:p>
    <w:p>
      <w:pPr>
        <w:spacing w:line="360" w:lineRule="auto"/>
        <w:ind w:left="630" w:right="-317" w:rightChars="-151" w:hanging="630" w:hangingChars="300"/>
        <w:rPr>
          <w:rFonts w:hint="eastAsia" w:ascii="宋体" w:hAnsi="宋体"/>
          <w:b/>
          <w:bCs/>
          <w:color w:val="auto"/>
          <w:szCs w:val="21"/>
          <w:highlight w:val="none"/>
        </w:rPr>
      </w:pPr>
      <w:r>
        <w:rPr>
          <w:rFonts w:hint="eastAsia" w:ascii="宋体" w:hAnsi="宋体"/>
          <w:color w:val="auto"/>
          <w:szCs w:val="21"/>
          <w:highlight w:val="none"/>
        </w:rPr>
        <w:t>6.11   询问、质疑受理单位：</w:t>
      </w:r>
      <w:r>
        <w:rPr>
          <w:rFonts w:hint="eastAsia" w:ascii="宋体" w:hAnsi="宋体"/>
          <w:color w:val="auto"/>
          <w:szCs w:val="21"/>
          <w:highlight w:val="none"/>
          <w:lang w:eastAsia="zh-CN"/>
        </w:rPr>
        <w:t>韶关市瑞诚项目管理有限公司</w:t>
      </w:r>
      <w:r>
        <w:rPr>
          <w:rFonts w:hint="eastAsia" w:ascii="宋体" w:hAnsi="宋体"/>
          <w:color w:val="auto"/>
          <w:szCs w:val="21"/>
          <w:highlight w:val="none"/>
        </w:rPr>
        <w:t>，联系电话：</w:t>
      </w:r>
      <w:r>
        <w:rPr>
          <w:rFonts w:hint="eastAsia" w:ascii="宋体" w:hAnsi="宋体"/>
          <w:b/>
          <w:bCs/>
          <w:color w:val="auto"/>
          <w:szCs w:val="21"/>
          <w:highlight w:val="none"/>
        </w:rPr>
        <w:t>（0751）</w:t>
      </w:r>
      <w:r>
        <w:rPr>
          <w:rFonts w:hint="eastAsia" w:ascii="宋体" w:hAnsi="宋体"/>
          <w:b/>
          <w:bCs/>
          <w:color w:val="auto"/>
          <w:szCs w:val="21"/>
          <w:highlight w:val="none"/>
          <w:lang w:eastAsia="zh-CN"/>
        </w:rPr>
        <w:t>8608990</w:t>
      </w:r>
      <w:r>
        <w:rPr>
          <w:rFonts w:hint="eastAsia" w:ascii="宋体" w:hAnsi="宋体"/>
          <w:b/>
          <w:bCs/>
          <w:color w:val="auto"/>
          <w:szCs w:val="21"/>
          <w:highlight w:val="none"/>
        </w:rPr>
        <w:t>。</w:t>
      </w:r>
    </w:p>
    <w:p>
      <w:pPr>
        <w:spacing w:line="360" w:lineRule="auto"/>
        <w:ind w:firstLine="480"/>
        <w:rPr>
          <w:rFonts w:ascii="宋体" w:hAnsi="宋体"/>
          <w:color w:val="auto"/>
          <w:szCs w:val="24"/>
          <w:highlight w:val="none"/>
        </w:rPr>
        <w:sectPr>
          <w:pgSz w:w="11906" w:h="16838"/>
          <w:pgMar w:top="1440" w:right="1134" w:bottom="1440" w:left="1134" w:header="1077" w:footer="1191" w:gutter="0"/>
          <w:pgBorders>
            <w:top w:val="none" w:sz="0" w:space="0"/>
            <w:left w:val="none" w:sz="0" w:space="0"/>
            <w:bottom w:val="none" w:sz="0" w:space="0"/>
            <w:right w:val="none" w:sz="0" w:space="0"/>
          </w:pgBorders>
          <w:cols w:space="720" w:num="1"/>
          <w:docGrid w:type="lines" w:linePitch="312" w:charSpace="0"/>
        </w:sectPr>
      </w:pPr>
    </w:p>
    <w:p>
      <w:pPr>
        <w:pStyle w:val="222"/>
        <w:numPr>
          <w:ilvl w:val="0"/>
          <w:numId w:val="4"/>
        </w:numPr>
        <w:tabs>
          <w:tab w:val="left" w:pos="567"/>
          <w:tab w:val="clear" w:pos="425"/>
        </w:tabs>
        <w:spacing w:line="360" w:lineRule="auto"/>
        <w:ind w:firstLineChars="0"/>
        <w:rPr>
          <w:rFonts w:ascii="宋体" w:hAnsi="宋体"/>
          <w:b/>
          <w:bCs/>
          <w:color w:val="auto"/>
          <w:szCs w:val="21"/>
          <w:highlight w:val="none"/>
        </w:rPr>
      </w:pPr>
      <w:r>
        <w:rPr>
          <w:rFonts w:hint="eastAsia" w:ascii="宋体" w:hAnsi="宋体"/>
          <w:b/>
          <w:bCs/>
          <w:color w:val="auto"/>
          <w:szCs w:val="21"/>
          <w:highlight w:val="none"/>
        </w:rPr>
        <w:t>磋商文件的解释权</w:t>
      </w:r>
    </w:p>
    <w:p>
      <w:pPr>
        <w:spacing w:line="360" w:lineRule="auto"/>
        <w:ind w:firstLine="630" w:firstLineChars="300"/>
        <w:rPr>
          <w:rFonts w:hint="eastAsia" w:ascii="宋体" w:hAnsi="宋体"/>
          <w:color w:val="auto"/>
          <w:szCs w:val="21"/>
          <w:highlight w:val="none"/>
        </w:rPr>
      </w:pPr>
      <w:r>
        <w:rPr>
          <w:rFonts w:hint="eastAsia" w:ascii="宋体" w:hAnsi="宋体"/>
          <w:color w:val="auto"/>
          <w:szCs w:val="21"/>
          <w:highlight w:val="none"/>
        </w:rPr>
        <w:t>本磋商文件的解释权归“</w:t>
      </w:r>
      <w:r>
        <w:rPr>
          <w:rFonts w:hint="eastAsia" w:ascii="宋体" w:hAnsi="宋体"/>
          <w:b/>
          <w:bCs/>
          <w:color w:val="auto"/>
          <w:szCs w:val="21"/>
          <w:highlight w:val="none"/>
          <w:lang w:eastAsia="zh-CN"/>
        </w:rPr>
        <w:t>韶关市瑞诚项目管理有限公司</w:t>
      </w:r>
      <w:r>
        <w:rPr>
          <w:rFonts w:hint="eastAsia" w:ascii="宋体" w:hAnsi="宋体"/>
          <w:color w:val="auto"/>
          <w:szCs w:val="21"/>
          <w:highlight w:val="none"/>
        </w:rPr>
        <w:t>”所有。</w:t>
      </w:r>
      <w:bookmarkEnd w:id="50"/>
      <w:bookmarkEnd w:id="51"/>
      <w:bookmarkEnd w:id="52"/>
      <w:bookmarkEnd w:id="53"/>
      <w:bookmarkEnd w:id="54"/>
      <w:bookmarkEnd w:id="55"/>
      <w:bookmarkEnd w:id="56"/>
      <w:bookmarkEnd w:id="57"/>
      <w:bookmarkStart w:id="86" w:name="_Toc453695703"/>
      <w:bookmarkStart w:id="87" w:name="_Toc461991235"/>
      <w:bookmarkStart w:id="88" w:name="_Toc453695576"/>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203"/>
        <w:widowControl/>
        <w:spacing w:line="360" w:lineRule="auto"/>
        <w:jc w:val="center"/>
        <w:rPr>
          <w:rStyle w:val="51"/>
          <w:rFonts w:ascii="宋体" w:hAnsi="宋体"/>
          <w:b w:val="0"/>
          <w:color w:val="auto"/>
          <w:sz w:val="28"/>
          <w:szCs w:val="28"/>
          <w:highlight w:val="none"/>
        </w:rPr>
      </w:pPr>
      <w:r>
        <w:rPr>
          <w:rStyle w:val="100"/>
          <w:rFonts w:ascii="宋体" w:hAnsi="宋体"/>
          <w:b/>
          <w:bCs/>
          <w:color w:val="auto"/>
          <w:kern w:val="16"/>
          <w:sz w:val="28"/>
          <w:szCs w:val="28"/>
          <w:highlight w:val="none"/>
        </w:rPr>
        <w:br w:type="page"/>
      </w:r>
      <w:r>
        <w:rPr>
          <w:rStyle w:val="100"/>
          <w:rFonts w:ascii="宋体" w:hAnsi="宋体"/>
          <w:b/>
          <w:bCs/>
          <w:color w:val="auto"/>
          <w:kern w:val="16"/>
          <w:sz w:val="28"/>
          <w:szCs w:val="28"/>
          <w:highlight w:val="none"/>
        </w:rPr>
        <w:t>询问函</w:t>
      </w:r>
    </w:p>
    <w:p>
      <w:pPr>
        <w:widowControl/>
        <w:tabs>
          <w:tab w:val="left" w:pos="6300"/>
        </w:tabs>
        <w:snapToGrid w:val="0"/>
        <w:spacing w:line="360" w:lineRule="auto"/>
        <w:jc w:val="left"/>
        <w:textAlignment w:val="baseline"/>
        <w:rPr>
          <w:rStyle w:val="100"/>
          <w:b/>
          <w:bCs/>
          <w:color w:val="auto"/>
          <w:szCs w:val="21"/>
          <w:highlight w:val="none"/>
        </w:rPr>
      </w:pPr>
      <w:r>
        <w:rPr>
          <w:rStyle w:val="100"/>
          <w:rFonts w:hint="eastAsia"/>
          <w:b/>
          <w:bCs/>
          <w:color w:val="auto"/>
          <w:szCs w:val="21"/>
          <w:highlight w:val="none"/>
          <w:lang w:eastAsia="zh-CN"/>
        </w:rPr>
        <w:t>韶关市瑞诚项目管理有限公司</w:t>
      </w:r>
      <w:r>
        <w:rPr>
          <w:rStyle w:val="100"/>
          <w:b/>
          <w:bCs/>
          <w:color w:val="auto"/>
          <w:szCs w:val="21"/>
          <w:highlight w:val="none"/>
        </w:rPr>
        <w:t>：</w:t>
      </w:r>
    </w:p>
    <w:p>
      <w:pPr>
        <w:widowControl/>
        <w:tabs>
          <w:tab w:val="left" w:pos="6300"/>
        </w:tabs>
        <w:snapToGrid w:val="0"/>
        <w:spacing w:line="360" w:lineRule="auto"/>
        <w:ind w:firstLine="420" w:firstLineChars="200"/>
        <w:jc w:val="left"/>
        <w:textAlignment w:val="baseline"/>
        <w:rPr>
          <w:rStyle w:val="100"/>
          <w:color w:val="auto"/>
          <w:szCs w:val="21"/>
          <w:highlight w:val="none"/>
        </w:rPr>
      </w:pP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我单位已报名并准备参与</w:t>
      </w:r>
      <w:r>
        <w:rPr>
          <w:rStyle w:val="100"/>
          <w:i/>
          <w:color w:val="auto"/>
          <w:szCs w:val="21"/>
          <w:highlight w:val="none"/>
          <w:u w:val="single" w:color="000000"/>
        </w:rPr>
        <w:t>（项目名称）</w:t>
      </w:r>
      <w:r>
        <w:rPr>
          <w:rStyle w:val="100"/>
          <w:color w:val="auto"/>
          <w:szCs w:val="21"/>
          <w:highlight w:val="none"/>
        </w:rPr>
        <w:t>项目（</w:t>
      </w:r>
      <w:r>
        <w:rPr>
          <w:rStyle w:val="100"/>
          <w:rFonts w:hint="eastAsia"/>
          <w:color w:val="auto"/>
          <w:szCs w:val="21"/>
          <w:highlight w:val="none"/>
        </w:rPr>
        <w:t>采购文件</w:t>
      </w:r>
      <w:r>
        <w:rPr>
          <w:rStyle w:val="100"/>
          <w:color w:val="auto"/>
          <w:szCs w:val="21"/>
          <w:highlight w:val="none"/>
        </w:rPr>
        <w:t>编号：</w:t>
      </w:r>
      <w:r>
        <w:rPr>
          <w:rStyle w:val="100"/>
          <w:color w:val="auto"/>
          <w:szCs w:val="21"/>
          <w:highlight w:val="none"/>
          <w:u w:val="single" w:color="000000"/>
        </w:rPr>
        <w:t xml:space="preserve">     </w:t>
      </w:r>
      <w:r>
        <w:rPr>
          <w:rStyle w:val="100"/>
          <w:color w:val="auto"/>
          <w:szCs w:val="21"/>
          <w:highlight w:val="none"/>
        </w:rPr>
        <w:t>）的活动，现有以下几个内容（或条款）存在疑问（或无法理解），特提出询问。</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一、_____________________（事项一）</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（1）____________________（问题或条款内容）</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（2）____________________（说明疑问或无法理解原因）</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（3）____________________（建议）</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二、_____________________（事项二）</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w:t>
      </w:r>
    </w:p>
    <w:p>
      <w:pPr>
        <w:widowControl/>
        <w:tabs>
          <w:tab w:val="left" w:pos="6300"/>
        </w:tabs>
        <w:snapToGrid w:val="0"/>
        <w:spacing w:line="360" w:lineRule="auto"/>
        <w:ind w:firstLine="420" w:firstLineChars="200"/>
        <w:jc w:val="left"/>
        <w:textAlignment w:val="baseline"/>
        <w:rPr>
          <w:rStyle w:val="100"/>
          <w:color w:val="auto"/>
          <w:szCs w:val="21"/>
          <w:highlight w:val="none"/>
        </w:rPr>
      </w:pPr>
      <w:r>
        <w:rPr>
          <w:rStyle w:val="100"/>
          <w:color w:val="auto"/>
          <w:szCs w:val="21"/>
          <w:highlight w:val="none"/>
        </w:rPr>
        <w:t>随附相关证明材料如下：（目录）。</w:t>
      </w:r>
    </w:p>
    <w:p>
      <w:pPr>
        <w:widowControl/>
        <w:tabs>
          <w:tab w:val="left" w:pos="6300"/>
        </w:tabs>
        <w:snapToGrid w:val="0"/>
        <w:spacing w:line="360" w:lineRule="auto"/>
        <w:ind w:firstLine="1260" w:firstLineChars="600"/>
        <w:jc w:val="left"/>
        <w:textAlignment w:val="baseline"/>
        <w:rPr>
          <w:rStyle w:val="100"/>
          <w:color w:val="auto"/>
          <w:szCs w:val="21"/>
          <w:highlight w:val="none"/>
        </w:rPr>
      </w:pPr>
      <w:r>
        <w:rPr>
          <w:rStyle w:val="100"/>
          <w:color w:val="auto"/>
          <w:szCs w:val="21"/>
          <w:highlight w:val="none"/>
        </w:rPr>
        <w:t>询问人：（公章）</w:t>
      </w:r>
    </w:p>
    <w:p>
      <w:pPr>
        <w:widowControl/>
        <w:tabs>
          <w:tab w:val="left" w:pos="6300"/>
        </w:tabs>
        <w:snapToGrid w:val="0"/>
        <w:spacing w:line="360" w:lineRule="auto"/>
        <w:ind w:firstLine="1260" w:firstLineChars="600"/>
        <w:jc w:val="left"/>
        <w:textAlignment w:val="baseline"/>
        <w:rPr>
          <w:rStyle w:val="100"/>
          <w:color w:val="auto"/>
          <w:szCs w:val="21"/>
          <w:highlight w:val="none"/>
        </w:rPr>
      </w:pPr>
      <w:r>
        <w:rPr>
          <w:rStyle w:val="100"/>
          <w:color w:val="auto"/>
          <w:szCs w:val="21"/>
          <w:highlight w:val="none"/>
        </w:rPr>
        <w:t>法定代表人/负责人（授权代表）：</w:t>
      </w:r>
    </w:p>
    <w:p>
      <w:pPr>
        <w:tabs>
          <w:tab w:val="left" w:pos="6300"/>
        </w:tabs>
        <w:snapToGrid w:val="0"/>
        <w:spacing w:line="360" w:lineRule="auto"/>
        <w:ind w:firstLine="1260" w:firstLineChars="600"/>
        <w:jc w:val="left"/>
        <w:textAlignment w:val="baseline"/>
        <w:rPr>
          <w:rStyle w:val="100"/>
          <w:color w:val="auto"/>
          <w:szCs w:val="21"/>
          <w:highlight w:val="none"/>
        </w:rPr>
      </w:pPr>
      <w:r>
        <w:rPr>
          <w:rStyle w:val="100"/>
          <w:color w:val="auto"/>
          <w:szCs w:val="21"/>
          <w:highlight w:val="none"/>
        </w:rPr>
        <w:t>地址/邮编：</w:t>
      </w:r>
    </w:p>
    <w:p>
      <w:pPr>
        <w:tabs>
          <w:tab w:val="left" w:pos="6300"/>
        </w:tabs>
        <w:snapToGrid w:val="0"/>
        <w:spacing w:line="360" w:lineRule="auto"/>
        <w:ind w:firstLine="1260" w:firstLineChars="600"/>
        <w:jc w:val="left"/>
        <w:textAlignment w:val="baseline"/>
        <w:rPr>
          <w:rStyle w:val="100"/>
          <w:rFonts w:hint="eastAsia" w:asciiTheme="minorEastAsia" w:hAnsiTheme="minorEastAsia" w:eastAsiaTheme="minorEastAsia" w:cstheme="minorEastAsia"/>
          <w:color w:val="auto"/>
          <w:szCs w:val="21"/>
          <w:highlight w:val="none"/>
        </w:rPr>
      </w:pPr>
      <w:r>
        <w:rPr>
          <w:rStyle w:val="100"/>
          <w:color w:val="auto"/>
          <w:szCs w:val="21"/>
          <w:highlight w:val="none"/>
        </w:rPr>
        <w:t>电话/传真：</w:t>
      </w:r>
    </w:p>
    <w:p>
      <w:pPr>
        <w:spacing w:line="500" w:lineRule="exact"/>
        <w:jc w:val="right"/>
        <w:textAlignment w:val="baseline"/>
        <w:rPr>
          <w:rStyle w:val="100"/>
          <w:rFonts w:hint="eastAsia" w:asciiTheme="minorEastAsia" w:hAnsiTheme="minorEastAsia" w:eastAsiaTheme="minorEastAsia" w:cstheme="minorEastAsia"/>
          <w:color w:val="auto"/>
          <w:szCs w:val="21"/>
          <w:highlight w:val="none"/>
        </w:rPr>
      </w:pPr>
      <w:r>
        <w:rPr>
          <w:rStyle w:val="100"/>
          <w:rFonts w:hint="eastAsia" w:asciiTheme="minorEastAsia" w:hAnsiTheme="minorEastAsia" w:eastAsiaTheme="minorEastAsia" w:cstheme="minorEastAsia"/>
          <w:color w:val="auto"/>
          <w:szCs w:val="21"/>
          <w:highlight w:val="none"/>
        </w:rPr>
        <w:t>202</w:t>
      </w:r>
      <w:r>
        <w:rPr>
          <w:rStyle w:val="100"/>
          <w:rFonts w:hint="eastAsia" w:asciiTheme="minorEastAsia" w:hAnsiTheme="minorEastAsia" w:eastAsiaTheme="minorEastAsia" w:cstheme="minorEastAsia"/>
          <w:color w:val="auto"/>
          <w:szCs w:val="21"/>
          <w:highlight w:val="none"/>
          <w:lang w:val="en-US" w:eastAsia="zh-CN"/>
        </w:rPr>
        <w:t>4</w:t>
      </w:r>
      <w:r>
        <w:rPr>
          <w:rStyle w:val="100"/>
          <w:rFonts w:hint="eastAsia" w:asciiTheme="minorEastAsia" w:hAnsiTheme="minorEastAsia" w:eastAsiaTheme="minorEastAsia" w:cstheme="minorEastAsia"/>
          <w:color w:val="auto"/>
          <w:szCs w:val="21"/>
          <w:highlight w:val="none"/>
        </w:rPr>
        <w:t>年</w:t>
      </w:r>
      <w:r>
        <w:rPr>
          <w:rStyle w:val="100"/>
          <w:rFonts w:hint="eastAsia" w:asciiTheme="minorEastAsia" w:hAnsiTheme="minorEastAsia" w:eastAsiaTheme="minorEastAsia" w:cstheme="minorEastAsia"/>
          <w:color w:val="auto"/>
          <w:szCs w:val="21"/>
          <w:highlight w:val="none"/>
          <w:u w:val="single" w:color="000000"/>
        </w:rPr>
        <w:t xml:space="preserve">  </w:t>
      </w:r>
      <w:r>
        <w:rPr>
          <w:rStyle w:val="100"/>
          <w:rFonts w:hint="eastAsia" w:asciiTheme="minorEastAsia" w:hAnsiTheme="minorEastAsia" w:eastAsiaTheme="minorEastAsia" w:cstheme="minorEastAsia"/>
          <w:color w:val="auto"/>
          <w:szCs w:val="21"/>
          <w:highlight w:val="none"/>
        </w:rPr>
        <w:t>月</w:t>
      </w:r>
      <w:r>
        <w:rPr>
          <w:rStyle w:val="100"/>
          <w:rFonts w:hint="eastAsia" w:asciiTheme="minorEastAsia" w:hAnsiTheme="minorEastAsia" w:eastAsiaTheme="minorEastAsia" w:cstheme="minorEastAsia"/>
          <w:color w:val="auto"/>
          <w:szCs w:val="21"/>
          <w:highlight w:val="none"/>
          <w:u w:val="single" w:color="000000"/>
        </w:rPr>
        <w:t xml:space="preserve">  </w:t>
      </w:r>
      <w:r>
        <w:rPr>
          <w:rStyle w:val="100"/>
          <w:rFonts w:hint="eastAsia" w:asciiTheme="minorEastAsia" w:hAnsiTheme="minorEastAsia" w:eastAsiaTheme="minorEastAsia" w:cstheme="minorEastAsia"/>
          <w:color w:val="auto"/>
          <w:szCs w:val="21"/>
          <w:highlight w:val="none"/>
        </w:rPr>
        <w:t>日</w:t>
      </w: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pStyle w:val="19"/>
        <w:rPr>
          <w:rStyle w:val="100"/>
          <w:color w:val="auto"/>
          <w:kern w:val="2"/>
          <w:sz w:val="21"/>
          <w:szCs w:val="21"/>
          <w:highlight w:val="none"/>
          <w:lang w:val="en-US" w:eastAsia="zh-CN"/>
        </w:rPr>
      </w:pPr>
    </w:p>
    <w:p>
      <w:pPr>
        <w:spacing w:line="360" w:lineRule="auto"/>
        <w:ind w:right="17"/>
        <w:textAlignment w:val="baseline"/>
        <w:rPr>
          <w:rStyle w:val="100"/>
          <w:rFonts w:ascii="宋体" w:hAnsi="宋体"/>
          <w:b/>
          <w:color w:val="auto"/>
          <w:sz w:val="24"/>
          <w:highlight w:val="none"/>
          <w:lang w:val="zh-CN"/>
        </w:rPr>
      </w:pPr>
    </w:p>
    <w:p>
      <w:pPr>
        <w:pStyle w:val="216"/>
        <w:rPr>
          <w:rStyle w:val="100"/>
          <w:rFonts w:ascii="宋体" w:hAnsi="宋体"/>
          <w:b/>
          <w:color w:val="auto"/>
          <w:highlight w:val="none"/>
          <w:lang w:val="zh-CN"/>
        </w:rPr>
      </w:pPr>
    </w:p>
    <w:p>
      <w:pPr>
        <w:rPr>
          <w:rStyle w:val="100"/>
          <w:rFonts w:ascii="宋体" w:hAnsi="宋体"/>
          <w:b/>
          <w:color w:val="auto"/>
          <w:sz w:val="24"/>
          <w:highlight w:val="none"/>
          <w:lang w:val="zh-CN"/>
        </w:rPr>
      </w:pPr>
    </w:p>
    <w:p>
      <w:pPr>
        <w:pStyle w:val="216"/>
        <w:rPr>
          <w:color w:val="auto"/>
          <w:highlight w:val="none"/>
          <w:lang w:val="zh-CN"/>
        </w:rPr>
      </w:pPr>
    </w:p>
    <w:p>
      <w:pPr>
        <w:spacing w:line="360" w:lineRule="auto"/>
        <w:ind w:right="17"/>
        <w:jc w:val="center"/>
        <w:textAlignment w:val="baseline"/>
        <w:rPr>
          <w:rStyle w:val="100"/>
          <w:rFonts w:ascii="宋体" w:hAnsi="宋体"/>
          <w:b/>
          <w:color w:val="auto"/>
          <w:sz w:val="24"/>
          <w:highlight w:val="none"/>
          <w:lang w:val="zh-CN"/>
        </w:rPr>
      </w:pPr>
      <w:r>
        <w:rPr>
          <w:rStyle w:val="100"/>
          <w:rFonts w:ascii="宋体" w:hAnsi="宋体"/>
          <w:b/>
          <w:color w:val="auto"/>
          <w:sz w:val="24"/>
          <w:highlight w:val="none"/>
          <w:lang w:val="zh-CN"/>
        </w:rPr>
        <w:t>质疑函</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一、质疑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基本信息</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w:t>
      </w:r>
      <w:r>
        <w:rPr>
          <w:rStyle w:val="100"/>
          <w:rFonts w:ascii="宋体" w:hAnsi="宋体"/>
          <w:color w:val="auto"/>
          <w:w w:val="90"/>
          <w:szCs w:val="21"/>
          <w:highlight w:val="none"/>
          <w:u w:val="single" w:color="000000"/>
        </w:rPr>
        <w:t xml:space="preserve">                                    </w:t>
      </w:r>
    </w:p>
    <w:p>
      <w:pPr>
        <w:pStyle w:val="126"/>
        <w:snapToGrid w:val="0"/>
        <w:spacing w:line="400" w:lineRule="exact"/>
        <w:jc w:val="left"/>
        <w:rPr>
          <w:rStyle w:val="100"/>
          <w:rFonts w:ascii="宋体" w:hAnsi="宋体"/>
          <w:color w:val="auto"/>
          <w:w w:val="90"/>
          <w:szCs w:val="21"/>
          <w:highlight w:val="none"/>
        </w:rPr>
      </w:pPr>
      <w:r>
        <w:rPr>
          <w:rStyle w:val="100"/>
          <w:rFonts w:ascii="宋体" w:hAnsi="宋体"/>
          <w:color w:val="auto"/>
          <w:szCs w:val="21"/>
          <w:highlight w:val="none"/>
          <w:lang w:val="zh-CN"/>
        </w:rPr>
        <w:t>地址：</w:t>
      </w:r>
      <w:r>
        <w:rPr>
          <w:rStyle w:val="100"/>
          <w:rFonts w:ascii="宋体" w:hAnsi="宋体"/>
          <w:color w:val="auto"/>
          <w:w w:val="90"/>
          <w:szCs w:val="21"/>
          <w:highlight w:val="none"/>
          <w:u w:val="single" w:color="000000"/>
        </w:rPr>
        <w:t xml:space="preserve">                                      </w:t>
      </w:r>
      <w:r>
        <w:rPr>
          <w:rStyle w:val="100"/>
          <w:rFonts w:ascii="宋体" w:hAnsi="宋体"/>
          <w:color w:val="auto"/>
          <w:szCs w:val="21"/>
          <w:highlight w:val="none"/>
          <w:lang w:val="zh-CN"/>
        </w:rPr>
        <w:t>邮编：</w:t>
      </w:r>
      <w:r>
        <w:rPr>
          <w:rStyle w:val="100"/>
          <w:rFonts w:ascii="宋体" w:hAnsi="宋体"/>
          <w:color w:val="auto"/>
          <w:w w:val="90"/>
          <w:szCs w:val="21"/>
          <w:highlight w:val="none"/>
          <w:u w:val="single" w:color="000000"/>
        </w:rPr>
        <w:t xml:space="preserve">                   </w:t>
      </w:r>
    </w:p>
    <w:p>
      <w:pPr>
        <w:pStyle w:val="126"/>
        <w:snapToGrid w:val="0"/>
        <w:spacing w:line="400" w:lineRule="exact"/>
        <w:rPr>
          <w:rStyle w:val="100"/>
          <w:rFonts w:ascii="宋体" w:hAnsi="宋体"/>
          <w:color w:val="auto"/>
          <w:w w:val="90"/>
          <w:szCs w:val="21"/>
          <w:highlight w:val="none"/>
        </w:rPr>
      </w:pPr>
      <w:r>
        <w:rPr>
          <w:rStyle w:val="100"/>
          <w:rFonts w:ascii="宋体" w:hAnsi="宋体"/>
          <w:color w:val="auto"/>
          <w:szCs w:val="21"/>
          <w:highlight w:val="none"/>
          <w:lang w:val="zh-CN"/>
        </w:rPr>
        <w:t>联系人：</w:t>
      </w:r>
      <w:r>
        <w:rPr>
          <w:rStyle w:val="100"/>
          <w:rFonts w:ascii="宋体" w:hAnsi="宋体"/>
          <w:color w:val="auto"/>
          <w:w w:val="90"/>
          <w:szCs w:val="21"/>
          <w:highlight w:val="none"/>
          <w:u w:val="single" w:color="000000"/>
        </w:rPr>
        <w:t xml:space="preserve">                      </w:t>
      </w:r>
      <w:r>
        <w:rPr>
          <w:rStyle w:val="100"/>
          <w:rFonts w:ascii="宋体" w:hAnsi="宋体"/>
          <w:color w:val="auto"/>
          <w:szCs w:val="21"/>
          <w:highlight w:val="none"/>
          <w:lang w:val="zh-CN"/>
        </w:rPr>
        <w:t>联系电话：</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授权代表：</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w w:val="90"/>
          <w:szCs w:val="21"/>
          <w:highlight w:val="none"/>
        </w:rPr>
      </w:pPr>
      <w:r>
        <w:rPr>
          <w:rStyle w:val="100"/>
          <w:rFonts w:ascii="宋体" w:hAnsi="宋体"/>
          <w:color w:val="auto"/>
          <w:szCs w:val="21"/>
          <w:highlight w:val="none"/>
          <w:lang w:val="zh-CN"/>
        </w:rPr>
        <w:t>联系电话：</w:t>
      </w:r>
      <w:r>
        <w:rPr>
          <w:rStyle w:val="100"/>
          <w:rFonts w:ascii="宋体" w:hAnsi="宋体"/>
          <w:color w:val="auto"/>
          <w:w w:val="90"/>
          <w:szCs w:val="21"/>
          <w:highlight w:val="none"/>
          <w:u w:val="single" w:color="000000"/>
        </w:rPr>
        <w:t xml:space="preserve">                                           </w:t>
      </w:r>
      <w:r>
        <w:rPr>
          <w:rStyle w:val="100"/>
          <w:rFonts w:ascii="宋体" w:hAnsi="宋体"/>
          <w:color w:val="auto"/>
          <w:w w:val="90"/>
          <w:szCs w:val="21"/>
          <w:highlight w:val="none"/>
        </w:rPr>
        <w:t xml:space="preserve"> </w:t>
      </w:r>
    </w:p>
    <w:p>
      <w:pPr>
        <w:pStyle w:val="126"/>
        <w:snapToGrid w:val="0"/>
        <w:spacing w:line="400" w:lineRule="exact"/>
        <w:jc w:val="left"/>
        <w:rPr>
          <w:rStyle w:val="100"/>
          <w:rFonts w:ascii="宋体" w:hAnsi="宋体"/>
          <w:color w:val="auto"/>
          <w:w w:val="90"/>
          <w:szCs w:val="21"/>
          <w:highlight w:val="none"/>
        </w:rPr>
      </w:pPr>
      <w:r>
        <w:rPr>
          <w:rStyle w:val="100"/>
          <w:rFonts w:ascii="宋体" w:hAnsi="宋体"/>
          <w:color w:val="auto"/>
          <w:szCs w:val="21"/>
          <w:highlight w:val="none"/>
          <w:lang w:val="zh-CN"/>
        </w:rPr>
        <w:t>地址：</w:t>
      </w:r>
      <w:r>
        <w:rPr>
          <w:rStyle w:val="100"/>
          <w:rFonts w:ascii="宋体" w:hAnsi="宋体"/>
          <w:color w:val="auto"/>
          <w:w w:val="90"/>
          <w:szCs w:val="21"/>
          <w:highlight w:val="none"/>
          <w:u w:val="single" w:color="000000"/>
        </w:rPr>
        <w:t xml:space="preserve">                                     </w:t>
      </w:r>
      <w:r>
        <w:rPr>
          <w:rStyle w:val="100"/>
          <w:rFonts w:ascii="宋体" w:hAnsi="宋体"/>
          <w:color w:val="auto"/>
          <w:szCs w:val="21"/>
          <w:highlight w:val="none"/>
          <w:lang w:val="zh-CN"/>
        </w:rPr>
        <w:t xml:space="preserve"> 邮编：</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二、质疑项目基本情况</w:t>
      </w:r>
    </w:p>
    <w:p>
      <w:pPr>
        <w:spacing w:line="400" w:lineRule="exact"/>
        <w:ind w:left="539" w:right="17" w:hanging="539"/>
        <w:textAlignment w:val="baseline"/>
        <w:rPr>
          <w:rStyle w:val="100"/>
          <w:rFonts w:ascii="宋体" w:hAnsi="宋体"/>
          <w:color w:val="auto"/>
          <w:w w:val="90"/>
          <w:szCs w:val="21"/>
          <w:highlight w:val="none"/>
        </w:rPr>
      </w:pPr>
      <w:r>
        <w:rPr>
          <w:rStyle w:val="100"/>
          <w:rFonts w:ascii="宋体" w:hAnsi="宋体"/>
          <w:color w:val="auto"/>
          <w:szCs w:val="21"/>
          <w:highlight w:val="none"/>
          <w:lang w:val="zh-CN"/>
        </w:rPr>
        <w:t>质疑项目的采购项目名称：</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质疑项目的采购项目编号：</w:t>
      </w:r>
      <w:r>
        <w:rPr>
          <w:rStyle w:val="100"/>
          <w:rFonts w:ascii="宋体" w:hAnsi="宋体"/>
          <w:color w:val="auto"/>
          <w:w w:val="90"/>
          <w:szCs w:val="21"/>
          <w:highlight w:val="none"/>
          <w:u w:val="single" w:color="000000"/>
        </w:rPr>
        <w:t xml:space="preserve">                          </w:t>
      </w:r>
    </w:p>
    <w:p>
      <w:pPr>
        <w:pStyle w:val="126"/>
        <w:snapToGrid w:val="0"/>
        <w:spacing w:line="400" w:lineRule="exact"/>
        <w:rPr>
          <w:rStyle w:val="100"/>
          <w:rFonts w:ascii="宋体" w:hAnsi="宋体"/>
          <w:color w:val="auto"/>
          <w:w w:val="90"/>
          <w:szCs w:val="21"/>
          <w:highlight w:val="none"/>
        </w:rPr>
      </w:pPr>
      <w:r>
        <w:rPr>
          <w:rStyle w:val="100"/>
          <w:rFonts w:ascii="宋体" w:hAnsi="宋体"/>
          <w:color w:val="auto"/>
          <w:szCs w:val="21"/>
          <w:highlight w:val="none"/>
          <w:lang w:val="zh-CN"/>
        </w:rPr>
        <w:t>采购编号：</w:t>
      </w:r>
      <w:r>
        <w:rPr>
          <w:rStyle w:val="100"/>
          <w:rFonts w:ascii="宋体" w:hAnsi="宋体"/>
          <w:color w:val="auto"/>
          <w:w w:val="90"/>
          <w:szCs w:val="21"/>
          <w:highlight w:val="none"/>
          <w:u w:val="single" w:color="000000"/>
        </w:rPr>
        <w:t xml:space="preserve">                          </w:t>
      </w:r>
      <w:r>
        <w:rPr>
          <w:rStyle w:val="100"/>
          <w:rFonts w:ascii="宋体" w:hAnsi="宋体"/>
          <w:color w:val="auto"/>
          <w:szCs w:val="21"/>
          <w:highlight w:val="none"/>
          <w:lang w:val="zh-CN"/>
        </w:rPr>
        <w:t>分包号：</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采购人名称：</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w w:val="90"/>
          <w:szCs w:val="21"/>
          <w:highlight w:val="none"/>
        </w:rPr>
      </w:pPr>
      <w:r>
        <w:rPr>
          <w:rStyle w:val="100"/>
          <w:rFonts w:ascii="宋体" w:hAnsi="宋体"/>
          <w:color w:val="auto"/>
          <w:szCs w:val="21"/>
          <w:highlight w:val="none"/>
          <w:lang w:val="zh-CN"/>
        </w:rPr>
        <w:t>采购文件获取日期：</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s="仿宋"/>
          <w:bCs/>
          <w:color w:val="auto"/>
          <w:w w:val="90"/>
          <w:szCs w:val="21"/>
          <w:highlight w:val="none"/>
        </w:rPr>
      </w:pPr>
      <w:r>
        <w:rPr>
          <w:rStyle w:val="100"/>
          <w:rFonts w:ascii="宋体" w:hAnsi="宋体"/>
          <w:color w:val="auto"/>
          <w:szCs w:val="21"/>
          <w:highlight w:val="none"/>
          <w:lang w:val="zh-CN"/>
        </w:rPr>
        <w:t>三、质疑事项具体内容</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质疑事项1：</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事实依据：</w:t>
      </w:r>
      <w:r>
        <w:rPr>
          <w:rStyle w:val="100"/>
          <w:rFonts w:ascii="宋体" w:hAnsi="宋体"/>
          <w:color w:val="auto"/>
          <w:w w:val="90"/>
          <w:szCs w:val="21"/>
          <w:highlight w:val="none"/>
          <w:u w:val="single" w:color="000000"/>
        </w:rPr>
        <w:t xml:space="preserve">                                          </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 xml:space="preserve">法律依据：                                          </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质疑事项2</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四、与质疑事项相关的质疑请求</w:t>
      </w:r>
    </w:p>
    <w:p>
      <w:pPr>
        <w:spacing w:line="400" w:lineRule="exact"/>
        <w:ind w:left="539" w:right="17" w:hanging="539"/>
        <w:textAlignment w:val="baseline"/>
        <w:rPr>
          <w:rStyle w:val="100"/>
          <w:rFonts w:ascii="宋体" w:hAnsi="宋体"/>
          <w:color w:val="auto"/>
          <w:w w:val="90"/>
          <w:szCs w:val="21"/>
          <w:highlight w:val="none"/>
          <w:u w:val="dotted" w:color="000000"/>
        </w:rPr>
      </w:pPr>
      <w:r>
        <w:rPr>
          <w:rStyle w:val="100"/>
          <w:rFonts w:ascii="宋体" w:hAnsi="宋体"/>
          <w:color w:val="auto"/>
          <w:szCs w:val="21"/>
          <w:highlight w:val="none"/>
          <w:lang w:val="zh-CN"/>
        </w:rPr>
        <w:t>请求：</w:t>
      </w:r>
      <w:r>
        <w:rPr>
          <w:rStyle w:val="100"/>
          <w:rFonts w:ascii="宋体" w:hAnsi="宋体"/>
          <w:color w:val="auto"/>
          <w:w w:val="90"/>
          <w:szCs w:val="21"/>
          <w:highlight w:val="none"/>
          <w:u w:val="single" w:color="000000"/>
        </w:rPr>
        <w:t xml:space="preserve">                                               </w:t>
      </w:r>
    </w:p>
    <w:p>
      <w:pPr>
        <w:pStyle w:val="126"/>
        <w:snapToGrid w:val="0"/>
        <w:spacing w:line="400" w:lineRule="exact"/>
        <w:rPr>
          <w:rStyle w:val="100"/>
          <w:rFonts w:ascii="宋体" w:hAnsi="宋体"/>
          <w:color w:val="auto"/>
          <w:w w:val="90"/>
          <w:szCs w:val="21"/>
          <w:highlight w:val="none"/>
        </w:rPr>
      </w:pPr>
      <w:r>
        <w:rPr>
          <w:rStyle w:val="100"/>
          <w:rFonts w:ascii="宋体" w:hAnsi="宋体"/>
          <w:color w:val="auto"/>
          <w:szCs w:val="21"/>
          <w:highlight w:val="none"/>
          <w:lang w:val="zh-CN"/>
        </w:rPr>
        <w:t>签字(签章)：</w:t>
      </w:r>
      <w:r>
        <w:rPr>
          <w:rStyle w:val="100"/>
          <w:rFonts w:ascii="宋体" w:hAnsi="宋体"/>
          <w:color w:val="auto"/>
          <w:w w:val="90"/>
          <w:szCs w:val="21"/>
          <w:highlight w:val="none"/>
        </w:rPr>
        <w:t xml:space="preserve">                   </w:t>
      </w:r>
      <w:r>
        <w:rPr>
          <w:rStyle w:val="100"/>
          <w:rFonts w:ascii="宋体" w:hAnsi="宋体"/>
          <w:color w:val="auto"/>
          <w:szCs w:val="21"/>
          <w:highlight w:val="none"/>
          <w:lang w:val="zh-CN"/>
        </w:rPr>
        <w:t>公章：</w:t>
      </w:r>
      <w:r>
        <w:rPr>
          <w:rStyle w:val="100"/>
          <w:rFonts w:ascii="宋体" w:hAnsi="宋体"/>
          <w:color w:val="auto"/>
          <w:w w:val="90"/>
          <w:szCs w:val="21"/>
          <w:highlight w:val="none"/>
        </w:rPr>
        <w:t xml:space="preserve">                      </w:t>
      </w:r>
    </w:p>
    <w:p>
      <w:pPr>
        <w:spacing w:line="400" w:lineRule="exact"/>
        <w:ind w:left="539" w:right="17" w:hanging="539"/>
        <w:textAlignment w:val="baseline"/>
        <w:rPr>
          <w:rStyle w:val="100"/>
          <w:rFonts w:ascii="宋体" w:hAnsi="宋体"/>
          <w:color w:val="auto"/>
          <w:w w:val="90"/>
          <w:szCs w:val="21"/>
          <w:highlight w:val="none"/>
        </w:rPr>
      </w:pPr>
      <w:r>
        <w:rPr>
          <w:rStyle w:val="100"/>
          <w:rFonts w:ascii="宋体" w:hAnsi="宋体"/>
          <w:color w:val="auto"/>
          <w:szCs w:val="21"/>
          <w:highlight w:val="none"/>
          <w:lang w:val="zh-CN"/>
        </w:rPr>
        <w:t>日期：</w:t>
      </w:r>
      <w:r>
        <w:rPr>
          <w:rStyle w:val="100"/>
          <w:rFonts w:ascii="宋体" w:hAnsi="宋体"/>
          <w:color w:val="auto"/>
          <w:w w:val="90"/>
          <w:szCs w:val="21"/>
          <w:highlight w:val="none"/>
        </w:rPr>
        <w:t xml:space="preserve">    </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质疑函制作说明：</w:t>
      </w:r>
    </w:p>
    <w:p>
      <w:pPr>
        <w:spacing w:line="400" w:lineRule="exact"/>
        <w:ind w:left="539" w:right="17" w:hanging="539"/>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1.</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提出质疑时，应提交质疑函和必要的证明材料。</w:t>
      </w:r>
    </w:p>
    <w:p>
      <w:pPr>
        <w:spacing w:line="400" w:lineRule="exact"/>
        <w:ind w:right="17"/>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2.质疑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若委托代理人进行质疑的，质疑函应按要求列明“授权代表”的有关内容，并在附件中提交由质疑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签署的授权委托书。授权委托书应载明代理人的姓名或者名称、代理事项、具体权限、期限和相关事项。</w:t>
      </w:r>
    </w:p>
    <w:p>
      <w:pPr>
        <w:spacing w:line="400" w:lineRule="exact"/>
        <w:ind w:right="17"/>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3.质疑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若对项目的某一分包进行质疑，质疑函中应列明具体分包号。</w:t>
      </w:r>
    </w:p>
    <w:p>
      <w:pPr>
        <w:spacing w:line="400" w:lineRule="exact"/>
        <w:ind w:right="17"/>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4.质疑函的质疑事项应具体、明确，并有必要的事实依据和法律依据。</w:t>
      </w:r>
    </w:p>
    <w:p>
      <w:pPr>
        <w:spacing w:line="400" w:lineRule="exact"/>
        <w:ind w:right="17"/>
        <w:textAlignment w:val="baseline"/>
        <w:rPr>
          <w:rStyle w:val="100"/>
          <w:rFonts w:ascii="宋体" w:hAnsi="宋体"/>
          <w:color w:val="auto"/>
          <w:szCs w:val="21"/>
          <w:highlight w:val="none"/>
          <w:lang w:val="zh-CN"/>
        </w:rPr>
      </w:pPr>
      <w:r>
        <w:rPr>
          <w:rStyle w:val="100"/>
          <w:rFonts w:ascii="宋体" w:hAnsi="宋体"/>
          <w:color w:val="auto"/>
          <w:szCs w:val="21"/>
          <w:highlight w:val="none"/>
          <w:lang w:val="zh-CN"/>
        </w:rPr>
        <w:t>5.质疑函的质疑请求应与质疑事项相关。</w:t>
      </w:r>
    </w:p>
    <w:p>
      <w:pPr>
        <w:spacing w:line="400" w:lineRule="exact"/>
        <w:ind w:right="17"/>
        <w:jc w:val="left"/>
        <w:textAlignment w:val="baseline"/>
        <w:rPr>
          <w:color w:val="auto"/>
          <w:highlight w:val="none"/>
        </w:rPr>
      </w:pPr>
      <w:r>
        <w:rPr>
          <w:rStyle w:val="100"/>
          <w:rFonts w:ascii="宋体" w:hAnsi="宋体"/>
          <w:color w:val="auto"/>
          <w:szCs w:val="21"/>
          <w:highlight w:val="none"/>
          <w:lang w:val="zh-CN"/>
        </w:rPr>
        <w:t>6.质疑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为自然人的，质疑函应由本人签字；质疑</w:t>
      </w:r>
      <w:r>
        <w:rPr>
          <w:rStyle w:val="100"/>
          <w:rFonts w:hint="eastAsia" w:ascii="宋体" w:hAnsi="宋体"/>
          <w:color w:val="auto"/>
          <w:szCs w:val="21"/>
          <w:highlight w:val="none"/>
          <w:lang w:val="zh-CN"/>
        </w:rPr>
        <w:t>供应商</w:t>
      </w:r>
      <w:r>
        <w:rPr>
          <w:rStyle w:val="100"/>
          <w:rFonts w:ascii="宋体" w:hAnsi="宋体"/>
          <w:color w:val="auto"/>
          <w:szCs w:val="21"/>
          <w:highlight w:val="none"/>
          <w:lang w:val="zh-CN"/>
        </w:rPr>
        <w:t>为法人或者其他组织的，质疑函应由法定代表人、主要负责人，或者其授权代表签字或者盖章，并加盖公章。</w:t>
      </w:r>
    </w:p>
    <w:bookmarkEnd w:id="86"/>
    <w:bookmarkEnd w:id="87"/>
    <w:bookmarkEnd w:id="88"/>
    <w:p>
      <w:pPr>
        <w:pStyle w:val="4"/>
        <w:jc w:val="center"/>
        <w:rPr>
          <w:rFonts w:ascii="华文中宋" w:hAnsi="华文中宋" w:eastAsia="华文中宋"/>
          <w:color w:val="auto"/>
          <w:sz w:val="36"/>
          <w:szCs w:val="36"/>
          <w:highlight w:val="none"/>
        </w:rPr>
      </w:pPr>
      <w:bookmarkStart w:id="89" w:name="_Toc26906"/>
      <w:bookmarkStart w:id="90" w:name="_Toc461991253"/>
      <w:r>
        <w:rPr>
          <w:rFonts w:hint="eastAsia" w:ascii="华文中宋" w:hAnsi="华文中宋" w:eastAsia="华文中宋"/>
          <w:color w:val="auto"/>
          <w:sz w:val="36"/>
          <w:szCs w:val="36"/>
          <w:highlight w:val="none"/>
        </w:rPr>
        <w:t>第四部分 磋商细则</w:t>
      </w:r>
      <w:bookmarkEnd w:id="89"/>
    </w:p>
    <w:p>
      <w:pPr>
        <w:pStyle w:val="4"/>
        <w:spacing w:before="120" w:after="120" w:line="360" w:lineRule="auto"/>
        <w:ind w:right="678" w:rightChars="323"/>
        <w:jc w:val="left"/>
        <w:rPr>
          <w:rFonts w:ascii="宋体" w:hAnsi="宋体"/>
          <w:color w:val="auto"/>
          <w:sz w:val="24"/>
          <w:szCs w:val="24"/>
          <w:highlight w:val="none"/>
        </w:rPr>
      </w:pPr>
      <w:bookmarkStart w:id="91" w:name="_Toc238274897"/>
      <w:bookmarkStart w:id="92" w:name="_Toc12586"/>
      <w:bookmarkStart w:id="93" w:name="_Toc237684314"/>
      <w:bookmarkStart w:id="94" w:name="_Toc231028402"/>
      <w:bookmarkStart w:id="95" w:name="_Toc461991236"/>
      <w:bookmarkStart w:id="96" w:name="_Toc238275015"/>
      <w:bookmarkStart w:id="97" w:name="_Toc453695704"/>
      <w:bookmarkStart w:id="98" w:name="_Toc183338091"/>
      <w:bookmarkStart w:id="99" w:name="_Toc234746291"/>
      <w:bookmarkStart w:id="100" w:name="_Toc338083281"/>
      <w:bookmarkStart w:id="101" w:name="_Toc453695577"/>
      <w:bookmarkStart w:id="102" w:name="_Toc237683953"/>
      <w:r>
        <w:rPr>
          <w:rFonts w:hint="eastAsia" w:ascii="宋体" w:hAnsi="宋体"/>
          <w:color w:val="auto"/>
          <w:sz w:val="24"/>
          <w:szCs w:val="24"/>
          <w:highlight w:val="none"/>
        </w:rPr>
        <w:t>一、说明</w:t>
      </w:r>
      <w:bookmarkEnd w:id="91"/>
      <w:bookmarkEnd w:id="92"/>
      <w:bookmarkEnd w:id="93"/>
      <w:bookmarkEnd w:id="94"/>
      <w:bookmarkEnd w:id="95"/>
      <w:bookmarkEnd w:id="96"/>
      <w:bookmarkEnd w:id="97"/>
      <w:bookmarkEnd w:id="98"/>
      <w:bookmarkEnd w:id="99"/>
      <w:bookmarkEnd w:id="100"/>
      <w:bookmarkEnd w:id="101"/>
      <w:bookmarkEnd w:id="102"/>
    </w:p>
    <w:p>
      <w:pPr>
        <w:pStyle w:val="5"/>
        <w:spacing w:before="120" w:after="120"/>
        <w:ind w:right="678" w:rightChars="323"/>
        <w:jc w:val="left"/>
        <w:rPr>
          <w:color w:val="auto"/>
          <w:sz w:val="21"/>
          <w:szCs w:val="24"/>
          <w:highlight w:val="none"/>
        </w:rPr>
      </w:pPr>
      <w:bookmarkStart w:id="103" w:name="_Toc234746292"/>
      <w:bookmarkStart w:id="104" w:name="_Toc183338092"/>
      <w:bookmarkStart w:id="105" w:name="_Toc238274898"/>
      <w:bookmarkStart w:id="106" w:name="_Toc185746876"/>
      <w:bookmarkStart w:id="107" w:name="_Toc453695705"/>
      <w:bookmarkStart w:id="108" w:name="_Toc338083282"/>
      <w:bookmarkStart w:id="109" w:name="_Toc237683954"/>
      <w:bookmarkStart w:id="110" w:name="_Toc231010450"/>
      <w:bookmarkStart w:id="111" w:name="_Toc237684315"/>
      <w:bookmarkStart w:id="112" w:name="_Toc453695578"/>
      <w:bookmarkStart w:id="113" w:name="_Toc231028403"/>
      <w:bookmarkStart w:id="114" w:name="_Toc461991237"/>
      <w:bookmarkStart w:id="115" w:name="_Toc238275016"/>
      <w:r>
        <w:rPr>
          <w:rFonts w:hint="eastAsia"/>
          <w:color w:val="auto"/>
          <w:sz w:val="21"/>
          <w:szCs w:val="24"/>
          <w:highlight w:val="none"/>
        </w:rPr>
        <w:t>1.概述</w:t>
      </w:r>
      <w:bookmarkEnd w:id="103"/>
      <w:bookmarkEnd w:id="104"/>
      <w:bookmarkEnd w:id="105"/>
      <w:bookmarkEnd w:id="106"/>
      <w:bookmarkEnd w:id="107"/>
      <w:bookmarkEnd w:id="108"/>
      <w:bookmarkEnd w:id="109"/>
      <w:bookmarkEnd w:id="110"/>
      <w:bookmarkEnd w:id="111"/>
      <w:bookmarkEnd w:id="112"/>
      <w:bookmarkEnd w:id="113"/>
      <w:bookmarkEnd w:id="114"/>
      <w:bookmarkEnd w:id="115"/>
    </w:p>
    <w:p>
      <w:pPr>
        <w:spacing w:line="360" w:lineRule="auto"/>
        <w:ind w:right="678" w:rightChars="323" w:firstLine="420" w:firstLineChars="200"/>
        <w:jc w:val="left"/>
        <w:rPr>
          <w:rFonts w:ascii="宋体" w:hAnsi="宋体"/>
          <w:color w:val="auto"/>
          <w:szCs w:val="21"/>
          <w:highlight w:val="none"/>
        </w:rPr>
      </w:pPr>
      <w:r>
        <w:rPr>
          <w:rFonts w:hint="eastAsia" w:ascii="宋体" w:hAnsi="宋体"/>
          <w:color w:val="auto"/>
          <w:szCs w:val="21"/>
          <w:highlight w:val="none"/>
        </w:rPr>
        <w:t>根据《中华人民共和国政府采购法》</w:t>
      </w:r>
      <w:r>
        <w:rPr>
          <w:rFonts w:hint="eastAsia" w:ascii="宋体" w:hAnsi="宋体"/>
          <w:bCs/>
          <w:color w:val="auto"/>
          <w:szCs w:val="21"/>
          <w:highlight w:val="none"/>
        </w:rPr>
        <w:t>和地方政府关于政府采购的有关规定</w:t>
      </w:r>
      <w:r>
        <w:rPr>
          <w:rFonts w:hint="eastAsia" w:ascii="宋体" w:hAnsi="宋体"/>
          <w:color w:val="auto"/>
          <w:szCs w:val="21"/>
          <w:highlight w:val="none"/>
        </w:rPr>
        <w:t>，</w:t>
      </w:r>
      <w:r>
        <w:rPr>
          <w:rFonts w:hint="eastAsia" w:ascii="宋体" w:hAnsi="宋体"/>
          <w:bCs/>
          <w:color w:val="auto"/>
          <w:szCs w:val="21"/>
          <w:highlight w:val="none"/>
        </w:rPr>
        <w:t>遵循“公平、公正、科学、择优”的原则，</w:t>
      </w:r>
      <w:r>
        <w:rPr>
          <w:rFonts w:hint="eastAsia" w:ascii="宋体" w:hAnsi="宋体"/>
          <w:color w:val="auto"/>
          <w:szCs w:val="21"/>
          <w:highlight w:val="none"/>
        </w:rPr>
        <w:t>结合本项目的技术和商务需求，由</w:t>
      </w:r>
      <w:r>
        <w:rPr>
          <w:rFonts w:hint="eastAsia" w:ascii="宋体" w:hAnsi="宋体"/>
          <w:b/>
          <w:bCs/>
          <w:color w:val="auto"/>
          <w:szCs w:val="21"/>
          <w:highlight w:val="none"/>
          <w:lang w:eastAsia="zh-CN"/>
        </w:rPr>
        <w:t>韶关市瑞诚项目管理有限公司</w:t>
      </w:r>
      <w:r>
        <w:rPr>
          <w:rFonts w:hint="eastAsia" w:ascii="宋体" w:hAnsi="宋体"/>
          <w:color w:val="auto"/>
          <w:szCs w:val="21"/>
          <w:highlight w:val="none"/>
        </w:rPr>
        <w:t>编制本磋商细则，并经磋商小组确认。内容包括本次竞争性磋商的过程和方法。</w:t>
      </w:r>
    </w:p>
    <w:p>
      <w:pPr>
        <w:pStyle w:val="5"/>
        <w:spacing w:before="120" w:after="120"/>
        <w:ind w:right="678" w:rightChars="323"/>
        <w:jc w:val="left"/>
        <w:rPr>
          <w:color w:val="auto"/>
          <w:sz w:val="21"/>
          <w:szCs w:val="21"/>
          <w:highlight w:val="none"/>
        </w:rPr>
      </w:pPr>
      <w:bookmarkStart w:id="116" w:name="_Toc183338093"/>
      <w:bookmarkStart w:id="117" w:name="_Toc238274899"/>
      <w:bookmarkStart w:id="118" w:name="_Toc185746877"/>
      <w:bookmarkStart w:id="119" w:name="_Toc231010451"/>
      <w:bookmarkStart w:id="120" w:name="_Toc231028404"/>
      <w:bookmarkStart w:id="121" w:name="_Toc237684316"/>
      <w:bookmarkStart w:id="122" w:name="_Toc238275017"/>
      <w:bookmarkStart w:id="123" w:name="_Toc234746293"/>
      <w:bookmarkStart w:id="124" w:name="_Toc237683955"/>
      <w:bookmarkStart w:id="125" w:name="_Toc453695579"/>
      <w:bookmarkStart w:id="126" w:name="_Toc461991238"/>
      <w:bookmarkStart w:id="127" w:name="_Toc338083283"/>
      <w:bookmarkStart w:id="128" w:name="_Toc453695706"/>
      <w:r>
        <w:rPr>
          <w:rFonts w:hint="eastAsia"/>
          <w:color w:val="auto"/>
          <w:sz w:val="21"/>
          <w:szCs w:val="21"/>
          <w:highlight w:val="none"/>
        </w:rPr>
        <w:t>2.</w:t>
      </w:r>
      <w:bookmarkEnd w:id="116"/>
      <w:bookmarkEnd w:id="117"/>
      <w:bookmarkEnd w:id="118"/>
      <w:bookmarkEnd w:id="119"/>
      <w:bookmarkEnd w:id="120"/>
      <w:bookmarkEnd w:id="121"/>
      <w:bookmarkEnd w:id="122"/>
      <w:bookmarkEnd w:id="123"/>
      <w:bookmarkEnd w:id="124"/>
      <w:bookmarkStart w:id="129" w:name="_Toc183338094"/>
      <w:bookmarkStart w:id="130" w:name="_Toc237684317"/>
      <w:bookmarkStart w:id="131" w:name="_Toc231010452"/>
      <w:bookmarkStart w:id="132" w:name="_Toc185746878"/>
      <w:bookmarkStart w:id="133" w:name="_Toc234746294"/>
      <w:bookmarkStart w:id="134" w:name="_Toc238274900"/>
      <w:bookmarkStart w:id="135" w:name="_Toc238275018"/>
      <w:bookmarkStart w:id="136" w:name="_Toc237683956"/>
      <w:bookmarkStart w:id="137" w:name="_Toc231028405"/>
      <w:r>
        <w:rPr>
          <w:rFonts w:hint="eastAsia"/>
          <w:color w:val="auto"/>
          <w:sz w:val="21"/>
          <w:szCs w:val="21"/>
          <w:highlight w:val="none"/>
        </w:rPr>
        <w:t>磋商小组的组成</w:t>
      </w:r>
      <w:bookmarkEnd w:id="125"/>
      <w:bookmarkEnd w:id="126"/>
      <w:bookmarkEnd w:id="127"/>
      <w:bookmarkEnd w:id="128"/>
      <w:bookmarkEnd w:id="129"/>
      <w:bookmarkEnd w:id="130"/>
      <w:bookmarkEnd w:id="131"/>
      <w:bookmarkEnd w:id="132"/>
      <w:bookmarkEnd w:id="133"/>
      <w:bookmarkEnd w:id="134"/>
      <w:bookmarkEnd w:id="135"/>
      <w:bookmarkEnd w:id="136"/>
      <w:bookmarkEnd w:id="137"/>
    </w:p>
    <w:p>
      <w:pPr>
        <w:widowControl/>
        <w:spacing w:line="360" w:lineRule="auto"/>
        <w:ind w:right="0" w:rightChars="0" w:firstLine="420" w:firstLineChars="200"/>
        <w:jc w:val="left"/>
        <w:rPr>
          <w:rFonts w:ascii="宋体" w:hAnsi="宋体"/>
          <w:color w:val="auto"/>
          <w:szCs w:val="21"/>
          <w:highlight w:val="none"/>
        </w:rPr>
      </w:pPr>
      <w:r>
        <w:rPr>
          <w:rFonts w:hint="eastAsia" w:ascii="宋体" w:hAnsi="宋体"/>
          <w:color w:val="auto"/>
          <w:szCs w:val="21"/>
          <w:highlight w:val="none"/>
        </w:rPr>
        <w:t>全部磋商过程由依法组建的磋商小组负责完成，</w:t>
      </w:r>
      <w:r>
        <w:rPr>
          <w:rFonts w:hint="eastAsia" w:ascii="宋体" w:hAnsi="宋体" w:eastAsia="宋体" w:cs="Times New Roman"/>
          <w:color w:val="auto"/>
          <w:kern w:val="2"/>
          <w:sz w:val="21"/>
          <w:szCs w:val="21"/>
          <w:highlight w:val="none"/>
          <w:lang w:val="en-US" w:eastAsia="zh-CN" w:bidi="ar"/>
        </w:rPr>
        <w:t>磋商小组由采购人代表和评审专家共 3 人以上单数组成，其中评审专家人数不得少于磋商小组成员总数的 2/3</w:t>
      </w:r>
      <w:r>
        <w:rPr>
          <w:rFonts w:hint="eastAsia" w:ascii="宋体" w:hAnsi="宋体"/>
          <w:color w:val="auto"/>
          <w:szCs w:val="21"/>
          <w:highlight w:val="none"/>
        </w:rPr>
        <w:t>。磋商小组从政府采购专家库中随机抽取产生。磋商小组下设工作小组，主要由采购代理机构工作人员组成，负责整理文件等工作。</w:t>
      </w:r>
    </w:p>
    <w:p>
      <w:pPr>
        <w:pStyle w:val="4"/>
        <w:spacing w:before="120" w:after="120" w:line="360" w:lineRule="auto"/>
        <w:ind w:right="678" w:rightChars="323"/>
        <w:jc w:val="left"/>
        <w:rPr>
          <w:rFonts w:hint="eastAsia" w:ascii="宋体" w:hAnsi="宋体"/>
          <w:color w:val="auto"/>
          <w:sz w:val="24"/>
          <w:szCs w:val="24"/>
          <w:highlight w:val="none"/>
        </w:rPr>
      </w:pPr>
      <w:bookmarkStart w:id="138" w:name="_Toc238275019"/>
      <w:bookmarkStart w:id="139" w:name="_Toc183338095"/>
      <w:bookmarkStart w:id="140" w:name="_Toc237683957"/>
      <w:bookmarkStart w:id="141" w:name="_Toc338083284"/>
      <w:bookmarkStart w:id="142" w:name="_Toc237684318"/>
      <w:bookmarkStart w:id="143" w:name="_Toc234746295"/>
      <w:bookmarkStart w:id="144" w:name="_Toc238274901"/>
      <w:bookmarkStart w:id="145" w:name="_Toc453695580"/>
      <w:bookmarkStart w:id="146" w:name="_Toc231028406"/>
      <w:bookmarkStart w:id="147" w:name="_Toc453695707"/>
      <w:bookmarkStart w:id="148" w:name="_Toc461991239"/>
      <w:bookmarkStart w:id="149" w:name="_Toc8309"/>
      <w:r>
        <w:rPr>
          <w:rFonts w:hint="eastAsia" w:ascii="宋体" w:hAnsi="宋体"/>
          <w:color w:val="auto"/>
          <w:sz w:val="24"/>
          <w:szCs w:val="24"/>
          <w:highlight w:val="none"/>
        </w:rPr>
        <w:t>二、磋商须知</w:t>
      </w:r>
      <w:bookmarkEnd w:id="138"/>
      <w:bookmarkEnd w:id="139"/>
      <w:bookmarkEnd w:id="140"/>
      <w:bookmarkEnd w:id="141"/>
      <w:bookmarkEnd w:id="142"/>
      <w:bookmarkEnd w:id="143"/>
      <w:bookmarkEnd w:id="144"/>
      <w:bookmarkEnd w:id="145"/>
      <w:bookmarkEnd w:id="146"/>
      <w:bookmarkEnd w:id="147"/>
      <w:bookmarkEnd w:id="148"/>
      <w:bookmarkEnd w:id="149"/>
    </w:p>
    <w:p>
      <w:pPr>
        <w:pStyle w:val="5"/>
        <w:spacing w:before="120" w:after="120"/>
        <w:ind w:right="678" w:rightChars="323"/>
        <w:rPr>
          <w:color w:val="auto"/>
          <w:sz w:val="21"/>
          <w:szCs w:val="21"/>
          <w:highlight w:val="none"/>
        </w:rPr>
      </w:pPr>
      <w:bookmarkStart w:id="150" w:name="_Toc237684319"/>
      <w:bookmarkStart w:id="151" w:name="_Toc338083285"/>
      <w:bookmarkStart w:id="152" w:name="_Toc453695581"/>
      <w:bookmarkStart w:id="153" w:name="_Toc453695708"/>
      <w:bookmarkStart w:id="154" w:name="_Toc231028407"/>
      <w:bookmarkStart w:id="155" w:name="_Toc183338096"/>
      <w:bookmarkStart w:id="156" w:name="_Toc238275020"/>
      <w:bookmarkStart w:id="157" w:name="_Toc238274902"/>
      <w:bookmarkStart w:id="158" w:name="_Toc234746296"/>
      <w:bookmarkStart w:id="159" w:name="_Toc461991240"/>
      <w:bookmarkStart w:id="160" w:name="_Toc237683958"/>
      <w:bookmarkStart w:id="161" w:name="_Toc231010454"/>
      <w:bookmarkStart w:id="162" w:name="_Toc185746880"/>
      <w:r>
        <w:rPr>
          <w:rFonts w:hint="eastAsia"/>
          <w:color w:val="auto"/>
          <w:sz w:val="21"/>
          <w:szCs w:val="21"/>
          <w:highlight w:val="none"/>
        </w:rPr>
        <w:t>1.关于磋商方案</w:t>
      </w:r>
      <w:bookmarkEnd w:id="150"/>
      <w:bookmarkEnd w:id="151"/>
      <w:bookmarkEnd w:id="152"/>
      <w:bookmarkEnd w:id="153"/>
      <w:bookmarkEnd w:id="154"/>
      <w:bookmarkEnd w:id="155"/>
      <w:bookmarkEnd w:id="156"/>
      <w:bookmarkEnd w:id="157"/>
      <w:bookmarkEnd w:id="158"/>
      <w:bookmarkEnd w:id="159"/>
      <w:bookmarkEnd w:id="160"/>
      <w:bookmarkEnd w:id="161"/>
      <w:bookmarkEnd w:id="162"/>
    </w:p>
    <w:p>
      <w:pPr>
        <w:spacing w:line="360" w:lineRule="auto"/>
        <w:ind w:left="-61" w:leftChars="-29" w:right="678" w:rightChars="323" w:firstLine="420" w:firstLineChars="200"/>
        <w:rPr>
          <w:rFonts w:ascii="宋体" w:hAnsi="宋体"/>
          <w:color w:val="auto"/>
          <w:szCs w:val="21"/>
          <w:highlight w:val="none"/>
        </w:rPr>
      </w:pPr>
      <w:r>
        <w:rPr>
          <w:rFonts w:hint="eastAsia" w:ascii="宋体" w:hAnsi="宋体"/>
          <w:color w:val="auto"/>
          <w:szCs w:val="21"/>
          <w:highlight w:val="none"/>
        </w:rPr>
        <w:t>磋商小组应当严格遵守磋商纪律和磋商工作规则，按照磋商文件载明的磋商方法、评审标准开展磋商活动。</w:t>
      </w:r>
    </w:p>
    <w:p>
      <w:pPr>
        <w:pStyle w:val="5"/>
        <w:spacing w:before="120" w:after="120"/>
        <w:ind w:right="678" w:rightChars="323"/>
        <w:rPr>
          <w:color w:val="auto"/>
          <w:sz w:val="21"/>
          <w:szCs w:val="21"/>
          <w:highlight w:val="none"/>
        </w:rPr>
      </w:pPr>
      <w:bookmarkStart w:id="163" w:name="_Toc185746881"/>
      <w:bookmarkStart w:id="164" w:name="_Toc461991241"/>
      <w:bookmarkStart w:id="165" w:name="_Toc237684320"/>
      <w:bookmarkStart w:id="166" w:name="_Toc453695582"/>
      <w:bookmarkStart w:id="167" w:name="_Toc231028408"/>
      <w:bookmarkStart w:id="168" w:name="_Toc234746297"/>
      <w:bookmarkStart w:id="169" w:name="_Toc238275021"/>
      <w:bookmarkStart w:id="170" w:name="_Toc183338097"/>
      <w:bookmarkStart w:id="171" w:name="_Toc338083286"/>
      <w:bookmarkStart w:id="172" w:name="_Toc453695709"/>
      <w:bookmarkStart w:id="173" w:name="_Toc237683959"/>
      <w:bookmarkStart w:id="174" w:name="_Toc231010455"/>
      <w:bookmarkStart w:id="175" w:name="_Toc238274903"/>
      <w:r>
        <w:rPr>
          <w:rFonts w:hint="eastAsia"/>
          <w:color w:val="auto"/>
          <w:sz w:val="21"/>
          <w:szCs w:val="21"/>
          <w:highlight w:val="none"/>
        </w:rPr>
        <w:t>2.关于磋商</w:t>
      </w:r>
      <w:bookmarkEnd w:id="163"/>
      <w:bookmarkEnd w:id="164"/>
      <w:bookmarkEnd w:id="165"/>
      <w:bookmarkEnd w:id="166"/>
      <w:bookmarkEnd w:id="167"/>
      <w:bookmarkEnd w:id="168"/>
      <w:bookmarkEnd w:id="169"/>
      <w:bookmarkEnd w:id="170"/>
      <w:bookmarkEnd w:id="171"/>
      <w:bookmarkEnd w:id="172"/>
      <w:bookmarkEnd w:id="173"/>
      <w:bookmarkEnd w:id="174"/>
      <w:bookmarkEnd w:id="175"/>
    </w:p>
    <w:p>
      <w:pPr>
        <w:spacing w:line="360" w:lineRule="auto"/>
        <w:ind w:left="525" w:right="678" w:rightChars="323" w:hanging="525" w:hangingChars="250"/>
        <w:rPr>
          <w:rFonts w:ascii="宋体" w:hAnsi="宋体"/>
          <w:color w:val="auto"/>
          <w:szCs w:val="21"/>
          <w:highlight w:val="none"/>
        </w:rPr>
      </w:pPr>
      <w:r>
        <w:rPr>
          <w:rFonts w:hint="eastAsia" w:ascii="宋体" w:hAnsi="宋体"/>
          <w:color w:val="auto"/>
          <w:szCs w:val="21"/>
          <w:highlight w:val="none"/>
        </w:rPr>
        <w:t>（1）采购代理机构负责主持整个磋商会议；</w:t>
      </w:r>
    </w:p>
    <w:p>
      <w:pPr>
        <w:tabs>
          <w:tab w:val="left" w:pos="720"/>
        </w:tabs>
        <w:spacing w:line="360" w:lineRule="auto"/>
        <w:ind w:left="525" w:right="678" w:rightChars="323" w:hanging="525" w:hangingChars="250"/>
        <w:rPr>
          <w:rFonts w:ascii="宋体" w:hAnsi="宋体"/>
          <w:color w:val="auto"/>
          <w:szCs w:val="21"/>
          <w:highlight w:val="none"/>
        </w:rPr>
      </w:pPr>
      <w:r>
        <w:rPr>
          <w:rFonts w:hint="eastAsia" w:ascii="宋体" w:hAnsi="宋体"/>
          <w:color w:val="auto"/>
          <w:szCs w:val="21"/>
          <w:highlight w:val="none"/>
        </w:rPr>
        <w:t>（2）在磋商活动中，磋商小组应当根据《磋商文件》分别与每一位供应商进行单独磋商，并根据磋商小组将综合考虑货物技术性能指标、供应商综合实力、最终报价、服务期限、保修期、服务承诺及供应商提供的其他优惠条件等。使用综合评分法，推荐满足磋商文件全部实质性要求且按评审因素的量化指标评审得分最高的供应商为成交候选供应商，其余依次替补。</w:t>
      </w:r>
    </w:p>
    <w:p>
      <w:pPr>
        <w:pStyle w:val="5"/>
        <w:tabs>
          <w:tab w:val="left" w:pos="5235"/>
        </w:tabs>
        <w:spacing w:before="120" w:after="120"/>
        <w:ind w:right="678" w:rightChars="323"/>
        <w:rPr>
          <w:color w:val="auto"/>
          <w:sz w:val="21"/>
          <w:szCs w:val="21"/>
          <w:highlight w:val="none"/>
        </w:rPr>
      </w:pPr>
      <w:bookmarkStart w:id="176" w:name="_Toc231010456"/>
      <w:bookmarkStart w:id="177" w:name="_Toc238274904"/>
      <w:bookmarkStart w:id="178" w:name="_Toc234746298"/>
      <w:bookmarkStart w:id="179" w:name="_Toc231028409"/>
      <w:bookmarkStart w:id="180" w:name="_Toc237683960"/>
      <w:bookmarkStart w:id="181" w:name="_Toc338083287"/>
      <w:bookmarkStart w:id="182" w:name="_Toc238275022"/>
      <w:bookmarkStart w:id="183" w:name="_Toc183338098"/>
      <w:bookmarkStart w:id="184" w:name="_Toc453695583"/>
      <w:bookmarkStart w:id="185" w:name="_Toc185746882"/>
      <w:bookmarkStart w:id="186" w:name="_Toc237684321"/>
      <w:bookmarkStart w:id="187" w:name="_Toc461991242"/>
      <w:bookmarkStart w:id="188" w:name="_Toc453695710"/>
      <w:r>
        <w:rPr>
          <w:rFonts w:hint="eastAsia"/>
          <w:color w:val="auto"/>
          <w:sz w:val="21"/>
          <w:szCs w:val="21"/>
          <w:highlight w:val="none"/>
        </w:rPr>
        <w:t>3.关于纪律</w:t>
      </w:r>
      <w:bookmarkEnd w:id="176"/>
      <w:bookmarkEnd w:id="177"/>
      <w:bookmarkEnd w:id="178"/>
      <w:bookmarkEnd w:id="179"/>
      <w:bookmarkEnd w:id="180"/>
      <w:bookmarkEnd w:id="181"/>
      <w:bookmarkEnd w:id="182"/>
      <w:bookmarkEnd w:id="183"/>
      <w:bookmarkEnd w:id="184"/>
      <w:bookmarkEnd w:id="185"/>
      <w:bookmarkEnd w:id="186"/>
      <w:bookmarkEnd w:id="187"/>
      <w:bookmarkEnd w:id="188"/>
      <w:r>
        <w:rPr>
          <w:color w:val="auto"/>
          <w:sz w:val="21"/>
          <w:szCs w:val="21"/>
          <w:highlight w:val="none"/>
        </w:rPr>
        <w:tab/>
      </w:r>
    </w:p>
    <w:p>
      <w:pPr>
        <w:spacing w:line="360" w:lineRule="auto"/>
        <w:ind w:left="105" w:right="678" w:rightChars="323"/>
        <w:rPr>
          <w:rFonts w:ascii="宋体" w:hAnsi="宋体"/>
          <w:bCs/>
          <w:color w:val="auto"/>
          <w:szCs w:val="21"/>
          <w:highlight w:val="none"/>
        </w:rPr>
      </w:pPr>
      <w:r>
        <w:rPr>
          <w:rFonts w:hint="eastAsia" w:ascii="宋体" w:hAnsi="宋体"/>
          <w:bCs/>
          <w:color w:val="auto"/>
          <w:szCs w:val="21"/>
          <w:highlight w:val="none"/>
        </w:rPr>
        <w:t>（1）磋商小组成员不得与任何供应商或者与磋商结果有利害关系的人进行私下接触，不得收受供应商、中介人、其他利害关系人的财物或者其他好处；</w:t>
      </w:r>
    </w:p>
    <w:p>
      <w:pPr>
        <w:spacing w:line="360" w:lineRule="auto"/>
        <w:ind w:left="105" w:right="678" w:rightChars="323"/>
        <w:rPr>
          <w:rFonts w:ascii="宋体" w:hAnsi="宋体"/>
          <w:bCs/>
          <w:color w:val="auto"/>
          <w:szCs w:val="21"/>
          <w:highlight w:val="none"/>
        </w:rPr>
      </w:pPr>
      <w:r>
        <w:rPr>
          <w:rFonts w:hint="eastAsia" w:ascii="宋体" w:hAnsi="宋体"/>
          <w:bCs/>
          <w:color w:val="auto"/>
          <w:szCs w:val="21"/>
          <w:highlight w:val="none"/>
        </w:rPr>
        <w:t>（2）磋商小组成员应本着客观、公正的原则独立给出评价意见；</w:t>
      </w:r>
    </w:p>
    <w:p>
      <w:pPr>
        <w:spacing w:line="360" w:lineRule="auto"/>
        <w:ind w:left="105" w:right="678" w:rightChars="323"/>
        <w:rPr>
          <w:rFonts w:ascii="宋体" w:hAnsi="宋体"/>
          <w:bCs/>
          <w:color w:val="auto"/>
          <w:szCs w:val="21"/>
          <w:highlight w:val="none"/>
        </w:rPr>
      </w:pPr>
      <w:r>
        <w:rPr>
          <w:rFonts w:hint="eastAsia" w:ascii="宋体" w:hAnsi="宋体"/>
          <w:bCs/>
          <w:color w:val="auto"/>
          <w:szCs w:val="21"/>
          <w:highlight w:val="none"/>
        </w:rPr>
        <w:t>（3）磋商小组成员之间不得相互串通进行评分；</w:t>
      </w:r>
    </w:p>
    <w:p>
      <w:pPr>
        <w:spacing w:line="360" w:lineRule="auto"/>
        <w:ind w:left="105" w:right="678" w:rightChars="323"/>
        <w:rPr>
          <w:rFonts w:ascii="宋体" w:hAnsi="宋体"/>
          <w:bCs/>
          <w:color w:val="auto"/>
          <w:szCs w:val="21"/>
          <w:highlight w:val="none"/>
        </w:rPr>
      </w:pPr>
      <w:r>
        <w:rPr>
          <w:rFonts w:hint="eastAsia" w:ascii="宋体" w:hAnsi="宋体"/>
          <w:bCs/>
          <w:color w:val="auto"/>
          <w:szCs w:val="21"/>
          <w:highlight w:val="none"/>
        </w:rPr>
        <w:t>（4）磋商小组成员不得试图影响其他磋商小组成员的评价意见；</w:t>
      </w:r>
    </w:p>
    <w:p>
      <w:pPr>
        <w:spacing w:line="360" w:lineRule="auto"/>
        <w:ind w:left="105" w:right="678" w:rightChars="323"/>
        <w:rPr>
          <w:rFonts w:ascii="宋体" w:hAnsi="宋体"/>
          <w:color w:val="auto"/>
          <w:szCs w:val="21"/>
          <w:highlight w:val="none"/>
        </w:rPr>
      </w:pPr>
      <w:r>
        <w:rPr>
          <w:rFonts w:hint="eastAsia" w:ascii="宋体" w:hAnsi="宋体"/>
          <w:bCs/>
          <w:color w:val="auto"/>
          <w:szCs w:val="21"/>
          <w:highlight w:val="none"/>
        </w:rPr>
        <w:t>（5）磋商小组应关闭通讯工具或设置为振动状态，并统一交由工作人员保管</w:t>
      </w:r>
      <w:r>
        <w:rPr>
          <w:rFonts w:hint="eastAsia" w:ascii="宋体" w:hAnsi="宋体"/>
          <w:color w:val="auto"/>
          <w:szCs w:val="21"/>
          <w:highlight w:val="none"/>
        </w:rPr>
        <w:t>。</w:t>
      </w:r>
    </w:p>
    <w:p>
      <w:pPr>
        <w:pStyle w:val="5"/>
        <w:spacing w:before="120" w:after="120"/>
        <w:ind w:right="678" w:rightChars="323"/>
        <w:rPr>
          <w:color w:val="auto"/>
          <w:sz w:val="21"/>
          <w:szCs w:val="21"/>
          <w:highlight w:val="none"/>
        </w:rPr>
      </w:pPr>
      <w:bookmarkStart w:id="189" w:name="_Toc338083288"/>
      <w:bookmarkStart w:id="190" w:name="_Toc453695584"/>
      <w:bookmarkStart w:id="191" w:name="_Toc183338099"/>
      <w:bookmarkStart w:id="192" w:name="_Toc238274905"/>
      <w:bookmarkStart w:id="193" w:name="_Toc231028410"/>
      <w:bookmarkStart w:id="194" w:name="_Toc453695711"/>
      <w:bookmarkStart w:id="195" w:name="_Toc237683961"/>
      <w:bookmarkStart w:id="196" w:name="_Toc237684322"/>
      <w:bookmarkStart w:id="197" w:name="_Toc234746299"/>
      <w:bookmarkStart w:id="198" w:name="_Toc231010457"/>
      <w:bookmarkStart w:id="199" w:name="_Toc238275023"/>
      <w:bookmarkStart w:id="200" w:name="_Toc461991243"/>
      <w:bookmarkStart w:id="201" w:name="_Toc185746883"/>
      <w:r>
        <w:rPr>
          <w:rFonts w:hint="eastAsia"/>
          <w:color w:val="auto"/>
          <w:sz w:val="21"/>
          <w:szCs w:val="21"/>
          <w:highlight w:val="none"/>
        </w:rPr>
        <w:t>4.关于回避</w:t>
      </w:r>
      <w:bookmarkEnd w:id="189"/>
      <w:bookmarkEnd w:id="190"/>
      <w:bookmarkEnd w:id="191"/>
      <w:bookmarkEnd w:id="192"/>
      <w:bookmarkEnd w:id="193"/>
      <w:bookmarkEnd w:id="194"/>
      <w:bookmarkEnd w:id="195"/>
      <w:bookmarkEnd w:id="196"/>
      <w:bookmarkEnd w:id="197"/>
      <w:bookmarkEnd w:id="198"/>
      <w:bookmarkEnd w:id="199"/>
      <w:bookmarkEnd w:id="200"/>
      <w:bookmarkEnd w:id="201"/>
    </w:p>
    <w:p>
      <w:pPr>
        <w:spacing w:line="360" w:lineRule="auto"/>
        <w:ind w:right="678" w:rightChars="323" w:firstLine="420" w:firstLineChars="200"/>
        <w:rPr>
          <w:rFonts w:ascii="宋体" w:hAnsi="宋体"/>
          <w:color w:val="auto"/>
          <w:szCs w:val="21"/>
          <w:highlight w:val="none"/>
        </w:rPr>
      </w:pPr>
      <w:r>
        <w:rPr>
          <w:rFonts w:hint="eastAsia" w:ascii="宋体" w:hAnsi="宋体"/>
          <w:color w:val="auto"/>
          <w:szCs w:val="21"/>
          <w:highlight w:val="none"/>
        </w:rPr>
        <w:t>有下列情形之一的，不得担任磋商小组成员，如事先不知情的，应在采购代理机构宣读供应商名单及工作纪律后主动提出回避：</w:t>
      </w:r>
    </w:p>
    <w:p>
      <w:pPr>
        <w:spacing w:line="360" w:lineRule="auto"/>
        <w:ind w:left="540"/>
        <w:jc w:val="left"/>
        <w:outlineLvl w:val="1"/>
        <w:rPr>
          <w:rFonts w:hint="eastAsia" w:ascii="宋体" w:hAnsi="宋体"/>
          <w:color w:val="auto"/>
          <w:szCs w:val="21"/>
          <w:highlight w:val="none"/>
        </w:rPr>
      </w:pPr>
      <w:bookmarkStart w:id="202" w:name="_Toc453695712"/>
      <w:bookmarkStart w:id="203" w:name="_Toc338083289"/>
      <w:bookmarkStart w:id="204" w:name="_Toc237683962"/>
      <w:bookmarkStart w:id="205" w:name="_Toc461991244"/>
      <w:bookmarkStart w:id="206" w:name="_Toc238274906"/>
      <w:bookmarkStart w:id="207" w:name="_Toc185746884"/>
      <w:bookmarkStart w:id="208" w:name="_Toc237684323"/>
      <w:bookmarkStart w:id="209" w:name="_Toc231010458"/>
      <w:bookmarkStart w:id="210" w:name="_Toc238275024"/>
      <w:bookmarkStart w:id="211" w:name="_Toc453695585"/>
      <w:bookmarkStart w:id="212" w:name="_Toc183338100"/>
      <w:bookmarkStart w:id="213" w:name="_Toc234746300"/>
      <w:bookmarkStart w:id="214" w:name="_Toc231028411"/>
      <w:r>
        <w:rPr>
          <w:rFonts w:hint="eastAsia" w:ascii="宋体" w:hAnsi="宋体"/>
          <w:color w:val="auto"/>
          <w:szCs w:val="21"/>
          <w:highlight w:val="none"/>
        </w:rPr>
        <w:t>（1）参加采购活动前三年内，与供应商存在劳动关系，或者担任过供应商的董事、监事，或者是供应商的控股股东或实际控制人；</w:t>
      </w:r>
    </w:p>
    <w:p>
      <w:pPr>
        <w:spacing w:line="360" w:lineRule="auto"/>
        <w:ind w:left="540"/>
        <w:jc w:val="left"/>
        <w:outlineLvl w:val="1"/>
        <w:rPr>
          <w:rFonts w:hint="eastAsia" w:ascii="宋体" w:hAnsi="宋体"/>
          <w:color w:val="auto"/>
          <w:szCs w:val="21"/>
          <w:highlight w:val="none"/>
        </w:rPr>
      </w:pPr>
      <w:r>
        <w:rPr>
          <w:rFonts w:hint="eastAsia" w:ascii="宋体" w:hAnsi="宋体"/>
          <w:color w:val="auto"/>
          <w:szCs w:val="21"/>
          <w:highlight w:val="none"/>
        </w:rPr>
        <w:t>（2）与供应商的法定代表人或者负责人有夫妻、直系血亲、三代以内旁系血亲或者近姻亲关系；（3）与供应商有其他可能影响政府采购活动公平、公正进行的关系。</w:t>
      </w:r>
    </w:p>
    <w:p>
      <w:pPr>
        <w:spacing w:line="360" w:lineRule="auto"/>
        <w:ind w:left="540" w:firstLine="420" w:firstLineChars="200"/>
        <w:jc w:val="left"/>
        <w:outlineLvl w:val="1"/>
        <w:rPr>
          <w:rFonts w:hint="eastAsia" w:ascii="宋体" w:hAnsi="宋体"/>
          <w:color w:val="auto"/>
          <w:szCs w:val="21"/>
          <w:highlight w:val="none"/>
        </w:rPr>
      </w:pPr>
      <w:r>
        <w:rPr>
          <w:rFonts w:hint="eastAsia" w:ascii="宋体" w:hAnsi="宋体"/>
          <w:color w:val="auto"/>
          <w:szCs w:val="21"/>
          <w:highlight w:val="none"/>
        </w:rPr>
        <w:t>评审专家发现本人与参加采购活动的供应商有利害关系的，应当主动提出回避。采购人或者采购代理机构发现评审专家与参加采购活动的供应商有利害关系的，应当要求其回避。</w:t>
      </w:r>
    </w:p>
    <w:p>
      <w:pPr>
        <w:spacing w:line="360" w:lineRule="auto"/>
        <w:ind w:left="540" w:firstLine="420" w:firstLineChars="200"/>
        <w:jc w:val="left"/>
        <w:outlineLvl w:val="1"/>
        <w:rPr>
          <w:rFonts w:hint="eastAsia" w:ascii="宋体" w:hAnsi="宋体"/>
          <w:color w:val="auto"/>
          <w:szCs w:val="21"/>
          <w:highlight w:val="none"/>
        </w:rPr>
      </w:pPr>
      <w:r>
        <w:rPr>
          <w:rFonts w:hint="eastAsia" w:ascii="宋体" w:hAnsi="宋体"/>
          <w:color w:val="auto"/>
          <w:szCs w:val="21"/>
          <w:highlight w:val="none"/>
        </w:rPr>
        <w:t>除《政府采购评审专家管理办法》第十三条规定的情形外，评审专家对本单位的政府采购项目只能作为采购人代表参与评审活动。</w:t>
      </w:r>
    </w:p>
    <w:p>
      <w:pPr>
        <w:spacing w:line="360" w:lineRule="auto"/>
        <w:ind w:left="540" w:firstLine="420" w:firstLineChars="200"/>
        <w:jc w:val="left"/>
        <w:outlineLvl w:val="1"/>
        <w:rPr>
          <w:rFonts w:hint="eastAsia" w:ascii="宋体" w:hAnsi="宋体"/>
          <w:color w:val="auto"/>
          <w:szCs w:val="21"/>
          <w:highlight w:val="none"/>
        </w:rPr>
      </w:pPr>
      <w:r>
        <w:rPr>
          <w:rFonts w:hint="eastAsia" w:ascii="宋体" w:hAnsi="宋体"/>
          <w:color w:val="auto"/>
          <w:szCs w:val="21"/>
          <w:highlight w:val="none"/>
        </w:rPr>
        <w:t>各级财政部门政府采购监督管理工作人员，不得作为评审专家参与政府采购项目的评审活动。</w:t>
      </w:r>
    </w:p>
    <w:p>
      <w:pPr>
        <w:pStyle w:val="5"/>
        <w:spacing w:before="120" w:after="120"/>
        <w:ind w:right="678" w:rightChars="323"/>
        <w:rPr>
          <w:color w:val="auto"/>
          <w:sz w:val="21"/>
          <w:szCs w:val="21"/>
          <w:highlight w:val="none"/>
        </w:rPr>
      </w:pPr>
      <w:r>
        <w:rPr>
          <w:rFonts w:hint="eastAsia"/>
          <w:color w:val="auto"/>
          <w:sz w:val="21"/>
          <w:szCs w:val="21"/>
          <w:highlight w:val="none"/>
        </w:rPr>
        <w:t>5.关于磋商</w:t>
      </w:r>
      <w:r>
        <w:rPr>
          <w:rFonts w:hint="eastAsia"/>
          <w:bCs/>
          <w:color w:val="auto"/>
          <w:sz w:val="21"/>
          <w:szCs w:val="21"/>
          <w:highlight w:val="none"/>
        </w:rPr>
        <w:t>小组成员</w:t>
      </w:r>
      <w:r>
        <w:rPr>
          <w:rFonts w:hint="eastAsia"/>
          <w:color w:val="auto"/>
          <w:sz w:val="21"/>
          <w:szCs w:val="21"/>
          <w:highlight w:val="none"/>
        </w:rPr>
        <w:t>责任</w:t>
      </w:r>
      <w:bookmarkEnd w:id="202"/>
      <w:bookmarkEnd w:id="203"/>
      <w:bookmarkEnd w:id="204"/>
      <w:bookmarkEnd w:id="205"/>
      <w:bookmarkEnd w:id="206"/>
      <w:bookmarkEnd w:id="207"/>
      <w:bookmarkEnd w:id="208"/>
      <w:bookmarkEnd w:id="209"/>
      <w:bookmarkEnd w:id="210"/>
      <w:bookmarkEnd w:id="211"/>
      <w:bookmarkEnd w:id="212"/>
      <w:bookmarkEnd w:id="213"/>
      <w:bookmarkEnd w:id="214"/>
    </w:p>
    <w:p>
      <w:pPr>
        <w:spacing w:line="360" w:lineRule="auto"/>
        <w:ind w:right="678" w:rightChars="323" w:firstLine="420" w:firstLineChars="200"/>
        <w:rPr>
          <w:rFonts w:ascii="宋体" w:hAnsi="宋体"/>
          <w:color w:val="auto"/>
          <w:szCs w:val="21"/>
          <w:highlight w:val="none"/>
        </w:rPr>
      </w:pPr>
      <w:r>
        <w:rPr>
          <w:rFonts w:hint="eastAsia" w:ascii="宋体" w:hAnsi="宋体"/>
          <w:color w:val="auto"/>
          <w:szCs w:val="21"/>
          <w:highlight w:val="none"/>
        </w:rPr>
        <w:t>（1）磋商</w:t>
      </w:r>
      <w:r>
        <w:rPr>
          <w:rFonts w:hint="eastAsia" w:ascii="宋体" w:hAnsi="宋体"/>
          <w:bCs/>
          <w:color w:val="auto"/>
          <w:szCs w:val="21"/>
          <w:highlight w:val="none"/>
        </w:rPr>
        <w:t>小组</w:t>
      </w:r>
      <w:r>
        <w:rPr>
          <w:rFonts w:hint="eastAsia" w:ascii="宋体" w:hAnsi="宋体"/>
          <w:color w:val="auto"/>
          <w:szCs w:val="21"/>
          <w:highlight w:val="none"/>
        </w:rPr>
        <w:t>应在其书面意见上签字确认；</w:t>
      </w:r>
    </w:p>
    <w:p>
      <w:pPr>
        <w:spacing w:line="360" w:lineRule="auto"/>
        <w:ind w:right="678" w:rightChars="323" w:firstLine="420" w:firstLineChars="200"/>
        <w:rPr>
          <w:rFonts w:ascii="宋体" w:hAnsi="宋体"/>
          <w:color w:val="auto"/>
          <w:szCs w:val="21"/>
          <w:highlight w:val="none"/>
        </w:rPr>
      </w:pPr>
      <w:r>
        <w:rPr>
          <w:rFonts w:hint="eastAsia" w:ascii="宋体" w:hAnsi="宋体"/>
          <w:color w:val="auto"/>
          <w:szCs w:val="21"/>
          <w:highlight w:val="none"/>
        </w:rPr>
        <w:t>（2）磋商</w:t>
      </w:r>
      <w:r>
        <w:rPr>
          <w:rFonts w:hint="eastAsia" w:ascii="宋体" w:hAnsi="宋体"/>
          <w:bCs/>
          <w:color w:val="auto"/>
          <w:szCs w:val="21"/>
          <w:highlight w:val="none"/>
        </w:rPr>
        <w:t>小组</w:t>
      </w:r>
      <w:r>
        <w:rPr>
          <w:rFonts w:hint="eastAsia" w:ascii="宋体" w:hAnsi="宋体"/>
          <w:color w:val="auto"/>
          <w:szCs w:val="21"/>
          <w:highlight w:val="none"/>
        </w:rPr>
        <w:t>对其所提出的意见承担个人责任。</w:t>
      </w:r>
    </w:p>
    <w:p>
      <w:pPr>
        <w:pStyle w:val="5"/>
        <w:spacing w:before="120" w:after="120"/>
        <w:ind w:right="678" w:rightChars="323"/>
        <w:rPr>
          <w:color w:val="auto"/>
          <w:sz w:val="21"/>
          <w:szCs w:val="21"/>
          <w:highlight w:val="none"/>
        </w:rPr>
      </w:pPr>
      <w:bookmarkStart w:id="215" w:name="_Toc338083290"/>
      <w:bookmarkStart w:id="216" w:name="_Toc453695586"/>
      <w:bookmarkStart w:id="217" w:name="_Toc183338101"/>
      <w:bookmarkStart w:id="218" w:name="_Toc231028412"/>
      <w:bookmarkStart w:id="219" w:name="_Toc185746885"/>
      <w:bookmarkStart w:id="220" w:name="_Toc234746301"/>
      <w:bookmarkStart w:id="221" w:name="_Toc231010459"/>
      <w:bookmarkStart w:id="222" w:name="_Toc461991245"/>
      <w:bookmarkStart w:id="223" w:name="_Toc453695713"/>
      <w:bookmarkStart w:id="224" w:name="_Toc238275025"/>
      <w:bookmarkStart w:id="225" w:name="_Toc237684324"/>
      <w:bookmarkStart w:id="226" w:name="_Toc237683963"/>
      <w:bookmarkStart w:id="227" w:name="_Toc238274907"/>
      <w:r>
        <w:rPr>
          <w:rFonts w:hint="eastAsia"/>
          <w:color w:val="auto"/>
          <w:sz w:val="21"/>
          <w:szCs w:val="21"/>
          <w:highlight w:val="none"/>
        </w:rPr>
        <w:t>6．关于保密</w:t>
      </w:r>
      <w:bookmarkEnd w:id="215"/>
      <w:bookmarkEnd w:id="216"/>
      <w:bookmarkEnd w:id="217"/>
      <w:bookmarkEnd w:id="218"/>
      <w:bookmarkEnd w:id="219"/>
      <w:bookmarkEnd w:id="220"/>
      <w:bookmarkEnd w:id="221"/>
      <w:bookmarkEnd w:id="222"/>
      <w:bookmarkEnd w:id="223"/>
      <w:bookmarkEnd w:id="224"/>
      <w:bookmarkEnd w:id="225"/>
      <w:bookmarkEnd w:id="226"/>
      <w:bookmarkEnd w:id="227"/>
    </w:p>
    <w:p>
      <w:pPr>
        <w:spacing w:line="360" w:lineRule="auto"/>
        <w:ind w:left="945" w:leftChars="200" w:right="678" w:rightChars="323" w:hanging="525" w:hangingChars="250"/>
        <w:rPr>
          <w:rFonts w:ascii="宋体" w:hAnsi="宋体"/>
          <w:bCs/>
          <w:color w:val="auto"/>
          <w:szCs w:val="21"/>
          <w:highlight w:val="none"/>
        </w:rPr>
      </w:pPr>
      <w:r>
        <w:rPr>
          <w:rFonts w:hint="eastAsia" w:ascii="宋体" w:hAnsi="宋体"/>
          <w:bCs/>
          <w:color w:val="auto"/>
          <w:szCs w:val="21"/>
          <w:highlight w:val="none"/>
        </w:rPr>
        <w:t>（1）磋商小组成员评审时，应各自独立进行评审，不得发表任何具有倾向性、诱导性或歧视性的见解，不得对其他评委的评审意见施加任何影响；</w:t>
      </w:r>
    </w:p>
    <w:p>
      <w:pPr>
        <w:spacing w:line="360" w:lineRule="auto"/>
        <w:ind w:left="945" w:leftChars="200" w:right="678" w:rightChars="323" w:hanging="525" w:hangingChars="250"/>
        <w:rPr>
          <w:rFonts w:ascii="宋体" w:hAnsi="宋体"/>
          <w:bCs/>
          <w:color w:val="auto"/>
          <w:szCs w:val="21"/>
          <w:highlight w:val="none"/>
        </w:rPr>
      </w:pPr>
      <w:r>
        <w:rPr>
          <w:rFonts w:hint="eastAsia" w:ascii="宋体" w:hAnsi="宋体"/>
          <w:bCs/>
          <w:color w:val="auto"/>
          <w:szCs w:val="21"/>
          <w:highlight w:val="none"/>
        </w:rPr>
        <w:t>（2）磋商小组成员和与磋商活动有关的工作人员不得透露对响应文件的评审和比较、成交候选人的推荐情况以及磋商有关的其他情况；</w:t>
      </w:r>
    </w:p>
    <w:p>
      <w:pPr>
        <w:spacing w:line="360" w:lineRule="auto"/>
        <w:ind w:left="945" w:leftChars="200" w:right="678" w:rightChars="323" w:hanging="525" w:hangingChars="250"/>
        <w:rPr>
          <w:rFonts w:ascii="宋体" w:hAnsi="宋体"/>
          <w:color w:val="auto"/>
          <w:szCs w:val="21"/>
          <w:highlight w:val="none"/>
        </w:rPr>
      </w:pPr>
      <w:r>
        <w:rPr>
          <w:rFonts w:hint="eastAsia" w:ascii="宋体" w:hAnsi="宋体"/>
          <w:bCs/>
          <w:color w:val="auto"/>
          <w:szCs w:val="21"/>
          <w:highlight w:val="none"/>
        </w:rPr>
        <w:t>（3）前款所称与磋商活动有关的工作人员，是指磋商小组成员以外的因参与磋商监</w:t>
      </w:r>
      <w:r>
        <w:rPr>
          <w:rFonts w:hint="eastAsia" w:ascii="宋体" w:hAnsi="宋体"/>
          <w:color w:val="auto"/>
          <w:szCs w:val="21"/>
          <w:highlight w:val="none"/>
        </w:rPr>
        <w:t>督工作或者事务性工作而知悉有关磋商情况的所有人员。</w:t>
      </w:r>
    </w:p>
    <w:p>
      <w:pPr>
        <w:pStyle w:val="4"/>
        <w:spacing w:before="120" w:after="120" w:line="360" w:lineRule="auto"/>
        <w:ind w:right="678" w:rightChars="323"/>
        <w:jc w:val="left"/>
        <w:rPr>
          <w:rFonts w:hint="eastAsia" w:ascii="宋体" w:hAnsi="宋体"/>
          <w:color w:val="auto"/>
          <w:sz w:val="24"/>
          <w:szCs w:val="24"/>
          <w:highlight w:val="none"/>
        </w:rPr>
      </w:pPr>
      <w:bookmarkStart w:id="228" w:name="_Toc183338102"/>
      <w:bookmarkStart w:id="229" w:name="_Toc238275026"/>
      <w:bookmarkStart w:id="230" w:name="_Toc338083291"/>
      <w:bookmarkStart w:id="231" w:name="_Toc237683964"/>
      <w:bookmarkStart w:id="232" w:name="_Toc231028413"/>
      <w:bookmarkStart w:id="233" w:name="_Toc15634"/>
      <w:bookmarkStart w:id="234" w:name="_Toc453695714"/>
      <w:bookmarkStart w:id="235" w:name="_Toc453695587"/>
      <w:bookmarkStart w:id="236" w:name="_Toc237684325"/>
      <w:bookmarkStart w:id="237" w:name="_Toc238274908"/>
      <w:bookmarkStart w:id="238" w:name="_Toc234746302"/>
      <w:bookmarkStart w:id="239" w:name="_Toc461991246"/>
      <w:r>
        <w:rPr>
          <w:rFonts w:hint="eastAsia" w:ascii="宋体" w:hAnsi="宋体"/>
          <w:color w:val="auto"/>
          <w:sz w:val="24"/>
          <w:szCs w:val="24"/>
          <w:highlight w:val="none"/>
        </w:rPr>
        <w:t>三、磋商原则</w:t>
      </w:r>
      <w:bookmarkEnd w:id="228"/>
      <w:bookmarkEnd w:id="229"/>
      <w:bookmarkEnd w:id="230"/>
      <w:bookmarkEnd w:id="231"/>
      <w:bookmarkEnd w:id="232"/>
      <w:bookmarkEnd w:id="233"/>
      <w:bookmarkEnd w:id="234"/>
      <w:bookmarkEnd w:id="235"/>
      <w:bookmarkEnd w:id="236"/>
      <w:bookmarkEnd w:id="237"/>
      <w:bookmarkEnd w:id="238"/>
      <w:bookmarkEnd w:id="239"/>
    </w:p>
    <w:p>
      <w:pPr>
        <w:spacing w:line="360" w:lineRule="auto"/>
        <w:ind w:right="678" w:rightChars="323" w:firstLine="420" w:firstLineChars="200"/>
        <w:rPr>
          <w:rFonts w:ascii="宋体" w:hAnsi="宋体"/>
          <w:color w:val="auto"/>
          <w:szCs w:val="21"/>
          <w:highlight w:val="none"/>
        </w:rPr>
      </w:pPr>
      <w:r>
        <w:rPr>
          <w:rFonts w:hint="eastAsia" w:ascii="宋体" w:hAnsi="宋体"/>
          <w:color w:val="auto"/>
          <w:szCs w:val="21"/>
          <w:highlight w:val="none"/>
        </w:rPr>
        <w:t>磋商工作应依据《中华人民共和国政府采购法》以及国家和地方政府关于政府采购的有关规定，遵循“公平、公正、科学、择优”的原则进行。</w:t>
      </w:r>
    </w:p>
    <w:p>
      <w:pPr>
        <w:pStyle w:val="4"/>
        <w:spacing w:before="120" w:after="120" w:line="360" w:lineRule="auto"/>
        <w:ind w:right="678" w:rightChars="323"/>
        <w:jc w:val="left"/>
        <w:rPr>
          <w:rFonts w:hint="eastAsia" w:ascii="宋体" w:hAnsi="宋体"/>
          <w:color w:val="auto"/>
          <w:sz w:val="24"/>
          <w:szCs w:val="24"/>
          <w:highlight w:val="none"/>
        </w:rPr>
      </w:pPr>
      <w:bookmarkStart w:id="240" w:name="_Toc461991247"/>
      <w:bookmarkStart w:id="241" w:name="_Toc338083292"/>
      <w:bookmarkStart w:id="242" w:name="_Toc237683965"/>
      <w:bookmarkStart w:id="243" w:name="_Toc453695715"/>
      <w:bookmarkStart w:id="244" w:name="_Toc238275027"/>
      <w:bookmarkStart w:id="245" w:name="_Toc453695588"/>
      <w:bookmarkStart w:id="246" w:name="_Toc238274909"/>
      <w:bookmarkStart w:id="247" w:name="_Toc234746303"/>
      <w:bookmarkStart w:id="248" w:name="_Toc183338103"/>
      <w:bookmarkStart w:id="249" w:name="_Toc231028414"/>
      <w:bookmarkStart w:id="250" w:name="_Toc9456"/>
      <w:bookmarkStart w:id="251" w:name="_Toc237684326"/>
      <w:r>
        <w:rPr>
          <w:rFonts w:hint="eastAsia" w:ascii="宋体" w:hAnsi="宋体"/>
          <w:color w:val="auto"/>
          <w:sz w:val="24"/>
          <w:szCs w:val="24"/>
          <w:highlight w:val="none"/>
        </w:rPr>
        <w:t>四、磋商流程</w:t>
      </w:r>
      <w:bookmarkEnd w:id="240"/>
      <w:bookmarkEnd w:id="241"/>
      <w:bookmarkEnd w:id="242"/>
      <w:bookmarkEnd w:id="243"/>
      <w:bookmarkEnd w:id="244"/>
      <w:bookmarkEnd w:id="245"/>
      <w:bookmarkEnd w:id="246"/>
      <w:bookmarkEnd w:id="247"/>
      <w:bookmarkEnd w:id="248"/>
      <w:bookmarkEnd w:id="249"/>
      <w:bookmarkEnd w:id="250"/>
      <w:bookmarkEnd w:id="251"/>
    </w:p>
    <w:p>
      <w:pPr>
        <w:pStyle w:val="5"/>
        <w:spacing w:before="120" w:after="120"/>
        <w:ind w:right="678" w:rightChars="323"/>
        <w:rPr>
          <w:rFonts w:hint="eastAsia"/>
          <w:color w:val="auto"/>
          <w:sz w:val="21"/>
          <w:szCs w:val="21"/>
          <w:highlight w:val="none"/>
        </w:rPr>
      </w:pPr>
      <w:bookmarkStart w:id="252" w:name="_Toc338083293"/>
      <w:bookmarkStart w:id="253" w:name="_Toc183338104"/>
      <w:bookmarkStart w:id="254" w:name="_Toc231028415"/>
      <w:bookmarkStart w:id="255" w:name="_Toc237684327"/>
      <w:bookmarkStart w:id="256" w:name="_Toc461991248"/>
      <w:bookmarkStart w:id="257" w:name="_Toc453695589"/>
      <w:bookmarkStart w:id="258" w:name="_Toc238274910"/>
      <w:bookmarkStart w:id="259" w:name="_Toc453695716"/>
      <w:bookmarkStart w:id="260" w:name="_Toc238275028"/>
      <w:bookmarkStart w:id="261" w:name="_Toc237683966"/>
      <w:bookmarkStart w:id="262" w:name="_Toc231010462"/>
      <w:bookmarkStart w:id="263" w:name="_Toc185746888"/>
      <w:bookmarkStart w:id="264" w:name="_Toc234746304"/>
      <w:r>
        <w:rPr>
          <w:rFonts w:hint="eastAsia"/>
          <w:color w:val="auto"/>
          <w:sz w:val="21"/>
          <w:szCs w:val="21"/>
          <w:highlight w:val="none"/>
        </w:rPr>
        <w:t>1.递交及接收</w:t>
      </w:r>
      <w:bookmarkEnd w:id="252"/>
      <w:bookmarkEnd w:id="253"/>
      <w:bookmarkEnd w:id="254"/>
      <w:bookmarkEnd w:id="255"/>
      <w:bookmarkEnd w:id="256"/>
      <w:bookmarkEnd w:id="257"/>
      <w:bookmarkEnd w:id="258"/>
      <w:bookmarkEnd w:id="259"/>
      <w:bookmarkEnd w:id="260"/>
      <w:bookmarkEnd w:id="261"/>
      <w:bookmarkEnd w:id="262"/>
      <w:bookmarkEnd w:id="263"/>
      <w:bookmarkEnd w:id="264"/>
      <w:r>
        <w:rPr>
          <w:rFonts w:hint="eastAsia"/>
          <w:color w:val="auto"/>
          <w:sz w:val="21"/>
          <w:szCs w:val="21"/>
          <w:highlight w:val="none"/>
        </w:rPr>
        <w:t>响应文件</w:t>
      </w:r>
    </w:p>
    <w:p>
      <w:pPr>
        <w:spacing w:line="360" w:lineRule="auto"/>
        <w:ind w:right="678" w:rightChars="323" w:firstLine="420" w:firstLineChars="200"/>
        <w:rPr>
          <w:rFonts w:ascii="宋体" w:hAnsi="宋体"/>
          <w:color w:val="auto"/>
          <w:szCs w:val="21"/>
          <w:highlight w:val="none"/>
        </w:rPr>
      </w:pPr>
      <w:r>
        <w:rPr>
          <w:rFonts w:hint="eastAsia" w:ascii="宋体" w:hAnsi="宋体"/>
          <w:color w:val="auto"/>
          <w:szCs w:val="21"/>
          <w:highlight w:val="none"/>
        </w:rPr>
        <w:t>1.1采购代理机构按《磋商文件》规定的时间和地点接收响应文件和组织磋商会。供应商必须派法定代表人或其授权代表人参加磋商会并签到；对于首次报价，采购代理机构将公开唱出，由供应商法定代表人或其授权代表人签名确认。采购代理机构负责做好有关记录。供应商不派出其授权代表参加开标会的，视为完全同意开标内容及对开标会过程无异议。</w:t>
      </w:r>
    </w:p>
    <w:p>
      <w:pPr>
        <w:autoSpaceDE w:val="0"/>
        <w:autoSpaceDN w:val="0"/>
        <w:adjustRightInd w:val="0"/>
        <w:spacing w:line="360" w:lineRule="auto"/>
        <w:ind w:right="678" w:rightChars="323" w:firstLine="420" w:firstLineChars="200"/>
        <w:jc w:val="left"/>
        <w:rPr>
          <w:rFonts w:ascii="宋体" w:hAnsi="宋体"/>
          <w:color w:val="auto"/>
          <w:szCs w:val="21"/>
          <w:highlight w:val="none"/>
        </w:rPr>
      </w:pPr>
      <w:r>
        <w:rPr>
          <w:rFonts w:hint="eastAsia" w:ascii="宋体" w:hAnsi="宋体"/>
          <w:color w:val="auto"/>
          <w:szCs w:val="21"/>
          <w:highlight w:val="none"/>
        </w:rPr>
        <w:t>1.2 磋商</w:t>
      </w:r>
      <w:r>
        <w:rPr>
          <w:rFonts w:ascii="宋体" w:hAnsi="宋体"/>
          <w:color w:val="auto"/>
          <w:szCs w:val="21"/>
          <w:highlight w:val="none"/>
        </w:rPr>
        <w:t>供应商授权代表必须持本人身份证原件参加磋商会，如</w:t>
      </w:r>
      <w:r>
        <w:rPr>
          <w:rFonts w:hint="eastAsia" w:ascii="宋体" w:hAnsi="宋体"/>
          <w:color w:val="auto"/>
          <w:szCs w:val="21"/>
          <w:highlight w:val="none"/>
        </w:rPr>
        <w:t>磋商</w:t>
      </w:r>
      <w:r>
        <w:rPr>
          <w:rFonts w:ascii="宋体" w:hAnsi="宋体"/>
          <w:color w:val="auto"/>
          <w:szCs w:val="21"/>
          <w:highlight w:val="none"/>
        </w:rPr>
        <w:t>供应商代表非法定代表人，还应持法定代表人授权委托书。</w:t>
      </w:r>
    </w:p>
    <w:p>
      <w:pPr>
        <w:autoSpaceDE w:val="0"/>
        <w:autoSpaceDN w:val="0"/>
        <w:adjustRightInd w:val="0"/>
        <w:spacing w:line="360" w:lineRule="auto"/>
        <w:ind w:right="678" w:rightChars="323" w:firstLine="420" w:firstLineChars="200"/>
        <w:jc w:val="left"/>
        <w:rPr>
          <w:rFonts w:ascii="宋体" w:hAnsi="宋体"/>
          <w:color w:val="auto"/>
          <w:szCs w:val="21"/>
          <w:highlight w:val="none"/>
        </w:rPr>
      </w:pPr>
      <w:r>
        <w:rPr>
          <w:rFonts w:hint="eastAsia" w:ascii="宋体" w:hAnsi="宋体"/>
          <w:color w:val="auto"/>
          <w:szCs w:val="21"/>
          <w:highlight w:val="none"/>
        </w:rPr>
        <w:t>1.3 开封响应文件前</w:t>
      </w:r>
      <w:r>
        <w:rPr>
          <w:rFonts w:ascii="宋体" w:hAnsi="宋体"/>
          <w:color w:val="auto"/>
          <w:szCs w:val="21"/>
          <w:highlight w:val="none"/>
        </w:rPr>
        <w:t>，由</w:t>
      </w:r>
      <w:r>
        <w:rPr>
          <w:rFonts w:hint="eastAsia" w:ascii="宋体" w:hAnsi="宋体"/>
          <w:color w:val="auto"/>
          <w:szCs w:val="21"/>
          <w:highlight w:val="none"/>
        </w:rPr>
        <w:t>磋商</w:t>
      </w:r>
      <w:r>
        <w:rPr>
          <w:rFonts w:ascii="宋体" w:hAnsi="宋体"/>
          <w:color w:val="auto"/>
          <w:szCs w:val="21"/>
          <w:highlight w:val="none"/>
        </w:rPr>
        <w:t>供应商代表（</w:t>
      </w:r>
      <w:r>
        <w:rPr>
          <w:rFonts w:hint="eastAsia" w:ascii="宋体" w:hAnsi="宋体"/>
          <w:color w:val="auto"/>
          <w:szCs w:val="21"/>
          <w:highlight w:val="none"/>
        </w:rPr>
        <w:t>按签到先后顺序的前二家响应供应商代表</w:t>
      </w:r>
      <w:r>
        <w:rPr>
          <w:rFonts w:ascii="宋体" w:hAnsi="宋体"/>
          <w:color w:val="auto"/>
          <w:szCs w:val="21"/>
          <w:highlight w:val="none"/>
        </w:rPr>
        <w:t>）检查磋商响应文件的密封情况，也可以由采购人委托的机构检查并见证，经确认无误后</w:t>
      </w:r>
      <w:r>
        <w:rPr>
          <w:rFonts w:hint="eastAsia" w:ascii="宋体" w:hAnsi="宋体"/>
          <w:color w:val="auto"/>
          <w:szCs w:val="21"/>
          <w:highlight w:val="none"/>
        </w:rPr>
        <w:t>按磋商</w:t>
      </w:r>
      <w:r>
        <w:rPr>
          <w:rFonts w:ascii="宋体" w:hAnsi="宋体"/>
          <w:color w:val="auto"/>
          <w:szCs w:val="21"/>
          <w:highlight w:val="none"/>
        </w:rPr>
        <w:t>供应商的授权代表</w:t>
      </w:r>
      <w:r>
        <w:rPr>
          <w:rFonts w:hint="eastAsia" w:ascii="宋体" w:hAnsi="宋体"/>
          <w:color w:val="auto"/>
          <w:szCs w:val="21"/>
          <w:highlight w:val="none"/>
        </w:rPr>
        <w:t>签到的先后顺序</w:t>
      </w:r>
      <w:r>
        <w:rPr>
          <w:rFonts w:ascii="宋体" w:hAnsi="宋体"/>
          <w:color w:val="auto"/>
          <w:szCs w:val="21"/>
          <w:highlight w:val="none"/>
        </w:rPr>
        <w:t>决定磋商顺序。</w:t>
      </w:r>
    </w:p>
    <w:p>
      <w:pPr>
        <w:pStyle w:val="5"/>
        <w:spacing w:before="120" w:after="120"/>
        <w:ind w:right="678" w:rightChars="323"/>
        <w:rPr>
          <w:color w:val="auto"/>
          <w:sz w:val="21"/>
          <w:szCs w:val="21"/>
          <w:highlight w:val="none"/>
        </w:rPr>
      </w:pPr>
      <w:bookmarkStart w:id="265" w:name="_Toc453695719"/>
      <w:bookmarkStart w:id="266" w:name="_Toc453695592"/>
      <w:bookmarkStart w:id="267" w:name="_Toc461991249"/>
      <w:r>
        <w:rPr>
          <w:rFonts w:hint="eastAsia"/>
          <w:color w:val="auto"/>
          <w:sz w:val="21"/>
          <w:szCs w:val="21"/>
          <w:highlight w:val="none"/>
        </w:rPr>
        <w:t>2</w:t>
      </w:r>
      <w:r>
        <w:rPr>
          <w:rFonts w:hint="eastAsia"/>
          <w:color w:val="auto"/>
          <w:sz w:val="21"/>
          <w:szCs w:val="21"/>
          <w:highlight w:val="none"/>
          <w:lang w:val="en-US" w:eastAsia="zh-CN"/>
        </w:rPr>
        <w:t>.</w:t>
      </w:r>
      <w:r>
        <w:rPr>
          <w:color w:val="auto"/>
          <w:sz w:val="21"/>
          <w:szCs w:val="21"/>
          <w:highlight w:val="none"/>
        </w:rPr>
        <w:t>磋商</w:t>
      </w:r>
      <w:bookmarkEnd w:id="265"/>
      <w:bookmarkEnd w:id="266"/>
      <w:r>
        <w:rPr>
          <w:rFonts w:hint="eastAsia"/>
          <w:color w:val="auto"/>
          <w:sz w:val="21"/>
          <w:szCs w:val="21"/>
          <w:highlight w:val="none"/>
        </w:rPr>
        <w:t>说明</w:t>
      </w:r>
      <w:bookmarkEnd w:id="267"/>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olor w:val="auto"/>
          <w:szCs w:val="21"/>
          <w:highlight w:val="none"/>
        </w:rPr>
        <w:t>.1</w:t>
      </w:r>
      <w:r>
        <w:rPr>
          <w:rFonts w:hint="eastAsia" w:ascii="宋体" w:hAnsi="宋体"/>
          <w:color w:val="auto"/>
          <w:szCs w:val="21"/>
          <w:highlight w:val="none"/>
        </w:rPr>
        <w:t xml:space="preserve"> </w:t>
      </w:r>
      <w:r>
        <w:rPr>
          <w:rFonts w:ascii="宋体" w:hAnsi="宋体" w:cs="JEIUCH+ËÎÌå"/>
          <w:color w:val="auto"/>
          <w:szCs w:val="21"/>
          <w:highlight w:val="none"/>
        </w:rPr>
        <w:t>磋商小组应当对</w:t>
      </w:r>
      <w:r>
        <w:rPr>
          <w:rFonts w:hint="eastAsia" w:ascii="宋体" w:hAnsi="宋体" w:cs="JEIUCH+ËÎÌå"/>
          <w:color w:val="auto"/>
          <w:szCs w:val="21"/>
          <w:highlight w:val="none"/>
        </w:rPr>
        <w:t>响应文件</w:t>
      </w:r>
      <w:r>
        <w:rPr>
          <w:rFonts w:ascii="宋体" w:hAnsi="宋体" w:cs="JEIUCH+ËÎÌå"/>
          <w:color w:val="auto"/>
          <w:szCs w:val="21"/>
          <w:highlight w:val="none"/>
        </w:rPr>
        <w:t>进行评审。进行初步评审时，</w:t>
      </w:r>
      <w:r>
        <w:rPr>
          <w:rFonts w:hint="eastAsia" w:ascii="宋体" w:hAnsi="宋体" w:cs="JEIUCH+ËÎÌå"/>
          <w:color w:val="auto"/>
          <w:szCs w:val="21"/>
          <w:highlight w:val="none"/>
        </w:rPr>
        <w:t>采购人与采购代理机构共同审查每份响应文件是否符合《资格性审查表》的要求，</w:t>
      </w:r>
      <w:r>
        <w:rPr>
          <w:rFonts w:ascii="宋体" w:hAnsi="宋体" w:cs="JEIUCH+ËÎÌå"/>
          <w:color w:val="auto"/>
          <w:szCs w:val="21"/>
          <w:highlight w:val="none"/>
        </w:rPr>
        <w:t>磋商小组要审查每份</w:t>
      </w:r>
      <w:r>
        <w:rPr>
          <w:rFonts w:hint="eastAsia" w:ascii="宋体" w:hAnsi="宋体" w:cs="JEIUCH+ËÎÌå"/>
          <w:color w:val="auto"/>
          <w:szCs w:val="21"/>
          <w:highlight w:val="none"/>
        </w:rPr>
        <w:t>响应文件</w:t>
      </w:r>
      <w:r>
        <w:rPr>
          <w:rFonts w:ascii="宋体" w:hAnsi="宋体" w:cs="JEIUCH+ËÎÌå"/>
          <w:color w:val="auto"/>
          <w:szCs w:val="21"/>
          <w:highlight w:val="none"/>
        </w:rPr>
        <w:t>是否符合《符合性审查表》的要求，同一品牌同一型号的产品可有多家</w:t>
      </w:r>
      <w:r>
        <w:rPr>
          <w:rFonts w:hint="eastAsia" w:ascii="宋体" w:hAnsi="宋体" w:cs="JEIUCH+ËÎÌå"/>
          <w:color w:val="auto"/>
          <w:szCs w:val="21"/>
          <w:highlight w:val="none"/>
        </w:rPr>
        <w:t>磋商</w:t>
      </w:r>
      <w:r>
        <w:rPr>
          <w:rFonts w:ascii="宋体" w:hAnsi="宋体" w:cs="JEIUCH+ËÎÌå"/>
          <w:color w:val="auto"/>
          <w:szCs w:val="21"/>
          <w:highlight w:val="none"/>
        </w:rPr>
        <w:t>供应商参与竞争，但只作为一个</w:t>
      </w:r>
      <w:r>
        <w:rPr>
          <w:rFonts w:hint="eastAsia" w:ascii="宋体" w:hAnsi="宋体" w:cs="JEIUCH+ËÎÌå"/>
          <w:color w:val="auto"/>
          <w:szCs w:val="21"/>
          <w:highlight w:val="none"/>
        </w:rPr>
        <w:t>磋商</w:t>
      </w:r>
      <w:r>
        <w:rPr>
          <w:rFonts w:ascii="宋体" w:hAnsi="宋体" w:cs="JEIUCH+ËÎÌå"/>
          <w:color w:val="auto"/>
          <w:szCs w:val="21"/>
          <w:highlight w:val="none"/>
        </w:rPr>
        <w:t>供应商计算，未实质性响应磋商文件的</w:t>
      </w:r>
      <w:r>
        <w:rPr>
          <w:rFonts w:hint="eastAsia" w:ascii="宋体" w:hAnsi="宋体" w:cs="JEIUCH+ËÎÌå"/>
          <w:color w:val="auto"/>
          <w:szCs w:val="21"/>
          <w:highlight w:val="none"/>
        </w:rPr>
        <w:t>响应文件</w:t>
      </w:r>
      <w:r>
        <w:rPr>
          <w:rFonts w:ascii="宋体" w:hAnsi="宋体" w:cs="JEIUCH+ËÎÌå"/>
          <w:color w:val="auto"/>
          <w:szCs w:val="21"/>
          <w:highlight w:val="none"/>
        </w:rPr>
        <w:t>按无效</w:t>
      </w:r>
      <w:r>
        <w:rPr>
          <w:rFonts w:hint="eastAsia" w:ascii="宋体" w:hAnsi="宋体" w:cs="JEIUCH+ËÎÌå"/>
          <w:color w:val="auto"/>
          <w:szCs w:val="21"/>
          <w:highlight w:val="none"/>
        </w:rPr>
        <w:t>磋商</w:t>
      </w:r>
      <w:r>
        <w:rPr>
          <w:rFonts w:ascii="宋体" w:hAnsi="宋体" w:cs="JEIUCH+ËÎÌå"/>
          <w:color w:val="auto"/>
          <w:szCs w:val="21"/>
          <w:highlight w:val="none"/>
        </w:rPr>
        <w:t>处理，磋商小组应当告知提交</w:t>
      </w:r>
      <w:r>
        <w:rPr>
          <w:rFonts w:hint="eastAsia" w:ascii="宋体" w:hAnsi="宋体" w:cs="JEIUCH+ËÎÌå"/>
          <w:color w:val="auto"/>
          <w:szCs w:val="21"/>
          <w:highlight w:val="none"/>
        </w:rPr>
        <w:t>响应文件</w:t>
      </w:r>
      <w:r>
        <w:rPr>
          <w:rFonts w:ascii="宋体" w:hAnsi="宋体" w:cs="JEIUCH+ËÎÌå"/>
          <w:color w:val="auto"/>
          <w:szCs w:val="21"/>
          <w:highlight w:val="none"/>
        </w:rPr>
        <w:t>的供应商。</w:t>
      </w:r>
    </w:p>
    <w:p>
      <w:pPr>
        <w:tabs>
          <w:tab w:val="left" w:pos="1050"/>
          <w:tab w:val="left" w:pos="1155"/>
        </w:tabs>
        <w:spacing w:line="360" w:lineRule="auto"/>
        <w:ind w:right="678" w:rightChars="323"/>
        <w:rPr>
          <w:rFonts w:ascii="宋体" w:hAnsi="宋体"/>
          <w:b/>
          <w:bCs/>
          <w:color w:val="auto"/>
          <w:szCs w:val="21"/>
          <w:highlight w:val="none"/>
        </w:rPr>
      </w:pPr>
      <w:r>
        <w:rPr>
          <w:rFonts w:hint="eastAsia" w:ascii="宋体" w:hAnsi="宋体"/>
          <w:b/>
          <w:bCs/>
          <w:color w:val="auto"/>
          <w:szCs w:val="21"/>
          <w:highlight w:val="none"/>
        </w:rPr>
        <w:t>磋商过程中出现下列情况之一时，本项目作废标处理：</w:t>
      </w:r>
    </w:p>
    <w:p>
      <w:pPr>
        <w:tabs>
          <w:tab w:val="left" w:pos="720"/>
        </w:tabs>
        <w:spacing w:line="360" w:lineRule="auto"/>
        <w:ind w:right="678" w:rightChars="323"/>
        <w:rPr>
          <w:rFonts w:ascii="宋体" w:hAnsi="宋体"/>
          <w:bCs/>
          <w:color w:val="auto"/>
          <w:szCs w:val="21"/>
          <w:highlight w:val="none"/>
        </w:rPr>
      </w:pPr>
      <w:r>
        <w:rPr>
          <w:rFonts w:hint="eastAsia" w:ascii="宋体" w:hAnsi="宋体"/>
          <w:bCs/>
          <w:color w:val="auto"/>
          <w:szCs w:val="21"/>
          <w:highlight w:val="none"/>
        </w:rPr>
        <w:t>（1）符合专业条件的供应商或者对响应文件作实质响应的供应商不足三家的；</w:t>
      </w:r>
    </w:p>
    <w:p>
      <w:pPr>
        <w:tabs>
          <w:tab w:val="left" w:pos="1050"/>
          <w:tab w:val="left" w:pos="1155"/>
        </w:tabs>
        <w:spacing w:line="360" w:lineRule="auto"/>
        <w:ind w:right="678" w:rightChars="323" w:firstLine="420" w:firstLineChars="200"/>
        <w:rPr>
          <w:rFonts w:ascii="宋体" w:hAnsi="宋体"/>
          <w:bCs/>
          <w:color w:val="auto"/>
          <w:szCs w:val="21"/>
          <w:highlight w:val="none"/>
        </w:rPr>
      </w:pPr>
      <w:r>
        <w:rPr>
          <w:rFonts w:hint="eastAsia" w:ascii="宋体" w:hAnsi="宋体"/>
          <w:color w:val="auto"/>
          <w:szCs w:val="21"/>
          <w:highlight w:val="none"/>
        </w:rPr>
        <w:t>（货物招标项目：</w:t>
      </w:r>
      <w:r>
        <w:rPr>
          <w:rFonts w:hint="eastAsia" w:ascii="宋体" w:hAnsi="宋体"/>
          <w:b/>
          <w:color w:val="auto"/>
          <w:szCs w:val="21"/>
          <w:highlight w:val="none"/>
        </w:rPr>
        <w:t>1、关于</w:t>
      </w:r>
      <w:r>
        <w:rPr>
          <w:rFonts w:ascii="宋体" w:hAnsi="宋体"/>
          <w:b/>
          <w:color w:val="auto"/>
          <w:szCs w:val="21"/>
          <w:highlight w:val="none"/>
        </w:rPr>
        <w:t>多个供应商</w:t>
      </w:r>
      <w:r>
        <w:rPr>
          <w:rFonts w:hint="eastAsia" w:ascii="宋体" w:hAnsi="宋体"/>
          <w:b/>
          <w:color w:val="auto"/>
          <w:szCs w:val="21"/>
          <w:highlight w:val="none"/>
        </w:rPr>
        <w:t>提供相同品牌产品参加同一合同项下磋商的，按《</w:t>
      </w:r>
      <w:r>
        <w:rPr>
          <w:rFonts w:ascii="宋体" w:hAnsi="宋体"/>
          <w:b/>
          <w:color w:val="auto"/>
          <w:szCs w:val="21"/>
          <w:highlight w:val="none"/>
        </w:rPr>
        <w:t>政府采购货物和服务招标</w:t>
      </w:r>
      <w:r>
        <w:rPr>
          <w:rFonts w:hint="eastAsia" w:ascii="宋体" w:hAnsi="宋体"/>
          <w:b/>
          <w:color w:val="auto"/>
          <w:szCs w:val="21"/>
          <w:highlight w:val="none"/>
        </w:rPr>
        <w:t>磋商</w:t>
      </w:r>
      <w:r>
        <w:rPr>
          <w:rFonts w:ascii="宋体" w:hAnsi="宋体"/>
          <w:b/>
          <w:color w:val="auto"/>
          <w:szCs w:val="21"/>
          <w:highlight w:val="none"/>
        </w:rPr>
        <w:t>管理办法</w:t>
      </w:r>
      <w:r>
        <w:rPr>
          <w:rFonts w:hint="eastAsia" w:ascii="宋体" w:hAnsi="宋体"/>
          <w:b/>
          <w:color w:val="auto"/>
          <w:szCs w:val="21"/>
          <w:highlight w:val="none"/>
        </w:rPr>
        <w:t>（中华人民共和国财政部令第87号令）》处理。</w:t>
      </w:r>
      <w:r>
        <w:rPr>
          <w:rFonts w:hint="eastAsia"/>
          <w:b/>
          <w:color w:val="auto"/>
          <w:szCs w:val="21"/>
          <w:highlight w:val="none"/>
        </w:rPr>
        <w:t>2、市场竞争不充分的科研项目需要扶持的科技成果转化项目以及经政府采购监管部门批复同意不足三家磋商继续进行采购程序的情况除外。</w:t>
      </w:r>
      <w:r>
        <w:rPr>
          <w:rFonts w:hint="eastAsia" w:ascii="宋体" w:hAnsi="宋体"/>
          <w:bCs/>
          <w:color w:val="auto"/>
          <w:szCs w:val="21"/>
          <w:highlight w:val="none"/>
        </w:rPr>
        <w:t>）</w:t>
      </w:r>
    </w:p>
    <w:p>
      <w:pPr>
        <w:tabs>
          <w:tab w:val="left" w:pos="720"/>
        </w:tabs>
        <w:spacing w:line="360" w:lineRule="auto"/>
        <w:ind w:right="678" w:rightChars="323"/>
        <w:rPr>
          <w:rFonts w:ascii="宋体" w:hAnsi="宋体"/>
          <w:bCs/>
          <w:color w:val="auto"/>
          <w:szCs w:val="21"/>
          <w:highlight w:val="none"/>
        </w:rPr>
      </w:pPr>
      <w:r>
        <w:rPr>
          <w:rFonts w:hint="eastAsia" w:ascii="宋体" w:hAnsi="宋体"/>
          <w:bCs/>
          <w:color w:val="auto"/>
          <w:szCs w:val="21"/>
          <w:highlight w:val="none"/>
        </w:rPr>
        <w:t>（2）供应商的报价均超过了采购预算，采购人不能支付的；</w:t>
      </w:r>
    </w:p>
    <w:p>
      <w:pPr>
        <w:tabs>
          <w:tab w:val="left" w:pos="720"/>
        </w:tabs>
        <w:spacing w:line="360" w:lineRule="auto"/>
        <w:ind w:right="678" w:rightChars="323"/>
        <w:rPr>
          <w:rFonts w:ascii="宋体" w:hAnsi="宋体"/>
          <w:bCs/>
          <w:color w:val="auto"/>
          <w:szCs w:val="21"/>
          <w:highlight w:val="none"/>
        </w:rPr>
      </w:pPr>
      <w:r>
        <w:rPr>
          <w:rFonts w:hint="eastAsia" w:ascii="宋体" w:hAnsi="宋体"/>
          <w:bCs/>
          <w:color w:val="auto"/>
          <w:szCs w:val="21"/>
          <w:highlight w:val="none"/>
        </w:rPr>
        <w:t>（3）因重大变故，采购任务取消的。</w:t>
      </w:r>
    </w:p>
    <w:p>
      <w:pPr>
        <w:autoSpaceDE w:val="0"/>
        <w:autoSpaceDN w:val="0"/>
        <w:adjustRightInd w:val="0"/>
        <w:spacing w:line="360" w:lineRule="auto"/>
        <w:ind w:right="678" w:rightChars="323"/>
        <w:jc w:val="left"/>
        <w:rPr>
          <w:rFonts w:ascii="宋体" w:hAnsi="宋体" w:cs="JEIUCH+ËÎÌå"/>
          <w:color w:val="auto"/>
          <w:szCs w:val="21"/>
          <w:highlight w:val="none"/>
        </w:rPr>
      </w:pPr>
      <w:r>
        <w:rPr>
          <w:rFonts w:hint="eastAsia" w:ascii="宋体" w:hAnsi="宋体"/>
          <w:b/>
          <w:color w:val="auto"/>
          <w:szCs w:val="21"/>
          <w:highlight w:val="none"/>
        </w:rPr>
        <w:t>审查内容详见附表：</w:t>
      </w:r>
      <w:r>
        <w:rPr>
          <w:rFonts w:hint="eastAsia" w:ascii="宋体" w:hAnsi="宋体"/>
          <w:b/>
          <w:color w:val="auto"/>
          <w:szCs w:val="24"/>
          <w:highlight w:val="none"/>
        </w:rPr>
        <w:t>资格性审查表、符合性审查表。</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olor w:val="auto"/>
          <w:szCs w:val="21"/>
          <w:highlight w:val="none"/>
        </w:rPr>
        <w:t>.2</w:t>
      </w:r>
      <w:r>
        <w:rPr>
          <w:rFonts w:hint="eastAsia" w:ascii="宋体" w:hAnsi="宋体"/>
          <w:color w:val="auto"/>
          <w:szCs w:val="21"/>
          <w:highlight w:val="none"/>
        </w:rPr>
        <w:t xml:space="preserve"> </w:t>
      </w:r>
      <w:r>
        <w:rPr>
          <w:rFonts w:ascii="宋体" w:hAnsi="宋体" w:cs="JEIUCH+ËÎÌå"/>
          <w:color w:val="auto"/>
          <w:szCs w:val="21"/>
          <w:highlight w:val="none"/>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hint="eastAsia" w:ascii="宋体" w:hAnsi="宋体"/>
          <w:color w:val="auto"/>
          <w:szCs w:val="21"/>
          <w:highlight w:val="none"/>
        </w:rPr>
        <w:t>磋商小组</w:t>
      </w:r>
      <w:r>
        <w:rPr>
          <w:rFonts w:hint="eastAsia" w:ascii="宋体" w:hAnsi="宋体"/>
          <w:bCs/>
          <w:color w:val="auto"/>
          <w:szCs w:val="21"/>
          <w:highlight w:val="none"/>
        </w:rPr>
        <w:t>将只对确定为实质上响应磋商文件要求的响应文件，即通过资格性、符合性审(检)查表的响应文件进行评价和比较。</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s="JEIUCH+ËÎÌå"/>
          <w:color w:val="auto"/>
          <w:szCs w:val="21"/>
          <w:highlight w:val="none"/>
        </w:rPr>
        <w:t xml:space="preserve">2.3 </w:t>
      </w:r>
      <w:r>
        <w:rPr>
          <w:rFonts w:ascii="宋体" w:hAnsi="宋体" w:cs="JEIUCH+ËÎÌå"/>
          <w:color w:val="auto"/>
          <w:szCs w:val="21"/>
          <w:highlight w:val="none"/>
        </w:rPr>
        <w:t>对磋商文件中描述有歧意或前后不一致的地方，磋商小组有权进行评判，但对同一条款的评判应适用于每个响应供应商。</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 xml:space="preserve">4 </w:t>
      </w:r>
      <w:r>
        <w:rPr>
          <w:rFonts w:ascii="宋体" w:hAnsi="宋体" w:cs="JEIUCH+ËÎÌå"/>
          <w:color w:val="auto"/>
          <w:szCs w:val="21"/>
          <w:highlight w:val="none"/>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 xml:space="preserve">5 </w:t>
      </w:r>
      <w:r>
        <w:rPr>
          <w:rFonts w:ascii="宋体" w:hAnsi="宋体" w:cs="JEIUCH+ËÎÌå"/>
          <w:color w:val="auto"/>
          <w:szCs w:val="21"/>
          <w:highlight w:val="none"/>
        </w:rPr>
        <w:t>磋商小组所有成员应当集中与单一供应商分别进行磋商，并给予所有参加磋商的供应商平等的磋商机会</w:t>
      </w:r>
      <w:r>
        <w:rPr>
          <w:rFonts w:hint="eastAsia" w:ascii="宋体" w:hAnsi="宋体" w:cs="JEIUCH+ËÎÌå"/>
          <w:color w:val="auto"/>
          <w:szCs w:val="21"/>
          <w:highlight w:val="none"/>
        </w:rPr>
        <w:t>，磋商内容</w:t>
      </w:r>
      <w:r>
        <w:rPr>
          <w:rFonts w:hint="eastAsia" w:ascii="宋体" w:hAnsi="宋体"/>
          <w:color w:val="auto"/>
          <w:szCs w:val="21"/>
          <w:highlight w:val="none"/>
        </w:rPr>
        <w:t>形成磋商纪要文件。</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 xml:space="preserve">2.6 </w:t>
      </w:r>
      <w:r>
        <w:rPr>
          <w:rFonts w:ascii="宋体" w:hAnsi="宋体" w:cs="JEIUCH+ËÎÌå"/>
          <w:color w:val="auto"/>
          <w:szCs w:val="21"/>
          <w:highlight w:val="none"/>
        </w:rPr>
        <w:t>在磋商过程中，磋商小组可以根据磋商文件和磋商情况实质性变动采购需求中的技术、服务要求以及合同草案条款，但不得变动磋商文件中的其他内容。实质性变动的内容，须经</w:t>
      </w:r>
      <w:r>
        <w:rPr>
          <w:rFonts w:hint="eastAsia" w:ascii="宋体" w:hAnsi="宋体"/>
          <w:color w:val="auto"/>
          <w:highlight w:val="none"/>
        </w:rPr>
        <w:t>磋商小组的一致同意，任何形式的决定须以符合公平、公正原则和有利于项目的顺利实施为前提</w:t>
      </w:r>
      <w:r>
        <w:rPr>
          <w:rFonts w:ascii="宋体" w:hAnsi="宋体" w:cs="JEIUCH+ËÎÌå"/>
          <w:color w:val="auto"/>
          <w:szCs w:val="21"/>
          <w:highlight w:val="none"/>
        </w:rPr>
        <w:t>。</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 xml:space="preserve">7 </w:t>
      </w:r>
      <w:r>
        <w:rPr>
          <w:rFonts w:ascii="宋体" w:hAnsi="宋体" w:cs="JEIUCH+ËÎÌå"/>
          <w:color w:val="auto"/>
          <w:szCs w:val="21"/>
          <w:highlight w:val="none"/>
        </w:rPr>
        <w:t>对磋商文件作出的实质性变动是磋商文件的有效组成部分，磋商小组应当及时以书面形式同时通知所有参加磋商的供应商。</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 xml:space="preserve">8 </w:t>
      </w:r>
      <w:r>
        <w:rPr>
          <w:rFonts w:ascii="宋体" w:hAnsi="宋体" w:cs="JEIUCH+ËÎÌå"/>
          <w:color w:val="auto"/>
          <w:szCs w:val="21"/>
          <w:highlight w:val="none"/>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spacing w:line="360" w:lineRule="auto"/>
        <w:ind w:right="678" w:rightChars="323" w:firstLine="420" w:firstLineChars="20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9</w:t>
      </w:r>
      <w:r>
        <w:rPr>
          <w:rFonts w:ascii="宋体" w:hAnsi="宋体" w:cs="JEIUCH+ËÎÌå"/>
          <w:color w:val="auto"/>
          <w:szCs w:val="21"/>
          <w:highlight w:val="none"/>
        </w:rPr>
        <w:t>在磋商过程中，响应供应商提交的澄清、说明或者更正文件和最终</w:t>
      </w:r>
      <w:r>
        <w:rPr>
          <w:rFonts w:hint="eastAsia" w:ascii="宋体" w:hAnsi="宋体" w:cs="JEIUCH+ËÎÌå"/>
          <w:color w:val="auto"/>
          <w:szCs w:val="21"/>
          <w:highlight w:val="none"/>
        </w:rPr>
        <w:t>响应文件</w:t>
      </w:r>
      <w:r>
        <w:rPr>
          <w:rFonts w:ascii="宋体" w:hAnsi="宋体" w:cs="JEIUCH+ËÎÌå"/>
          <w:color w:val="auto"/>
          <w:szCs w:val="21"/>
          <w:highlight w:val="none"/>
        </w:rPr>
        <w:t>，由响应供应商法人代表或授权代表签署后生效，响应供应商应受其约束。</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 xml:space="preserve">2.10 </w:t>
      </w:r>
      <w:r>
        <w:rPr>
          <w:rFonts w:ascii="宋体" w:hAnsi="宋体" w:cs="JEIUCH+ËÎÌå"/>
          <w:color w:val="auto"/>
          <w:szCs w:val="21"/>
          <w:highlight w:val="none"/>
        </w:rPr>
        <w:t>已提交响应文件的供应商，在提交最后报价之前，可以根据磋商情况退出磋商。采购代理机构应当退还退出磋商的供应商的</w:t>
      </w:r>
      <w:r>
        <w:rPr>
          <w:rFonts w:hint="eastAsia" w:ascii="宋体" w:hAnsi="宋体" w:cs="JEIUCH+ËÎÌå"/>
          <w:color w:val="auto"/>
          <w:szCs w:val="21"/>
          <w:highlight w:val="none"/>
        </w:rPr>
        <w:t>响应保证金</w:t>
      </w:r>
      <w:r>
        <w:rPr>
          <w:rFonts w:ascii="宋体" w:hAnsi="宋体" w:cs="JEIUCH+ËÎÌå"/>
          <w:color w:val="auto"/>
          <w:szCs w:val="21"/>
          <w:highlight w:val="none"/>
        </w:rPr>
        <w:t>。</w:t>
      </w:r>
    </w:p>
    <w:p>
      <w:pPr>
        <w:autoSpaceDE w:val="0"/>
        <w:autoSpaceDN w:val="0"/>
        <w:adjustRightInd w:val="0"/>
        <w:spacing w:line="360" w:lineRule="auto"/>
        <w:ind w:right="678" w:rightChars="323" w:firstLine="422" w:firstLineChars="200"/>
        <w:jc w:val="left"/>
        <w:rPr>
          <w:rFonts w:ascii="宋体" w:hAnsi="宋体" w:cs="JEIUCH+ËÎÌå"/>
          <w:b/>
          <w:bCs/>
          <w:color w:val="auto"/>
          <w:szCs w:val="21"/>
          <w:highlight w:val="none"/>
        </w:rPr>
      </w:pPr>
      <w:r>
        <w:rPr>
          <w:rFonts w:hint="eastAsia" w:ascii="宋体" w:hAnsi="宋体" w:cs="JEIUCH+ËÎÌå"/>
          <w:b/>
          <w:bCs/>
          <w:color w:val="auto"/>
          <w:szCs w:val="21"/>
          <w:highlight w:val="none"/>
        </w:rPr>
        <w:t xml:space="preserve">2.11 </w:t>
      </w:r>
      <w:r>
        <w:rPr>
          <w:rFonts w:ascii="宋体" w:hAnsi="宋体" w:cs="JEIUCH+ËÎÌå"/>
          <w:b/>
          <w:bCs/>
          <w:color w:val="auto"/>
          <w:szCs w:val="21"/>
          <w:highlight w:val="none"/>
        </w:rPr>
        <w:t>磋商结束后，磋商小组应当要求所有实质性响应的供应商在规定时间内提交最后报价</w:t>
      </w:r>
      <w:r>
        <w:rPr>
          <w:rFonts w:hint="eastAsia" w:ascii="宋体" w:hAnsi="宋体"/>
          <w:b/>
          <w:bCs/>
          <w:color w:val="auto"/>
          <w:szCs w:val="21"/>
          <w:highlight w:val="none"/>
        </w:rPr>
        <w:t>及作出有关承诺。如磋商小组没有对磋商文件作实质性变动增加新的需求，第二次报价不得高于第一次报价。</w:t>
      </w:r>
      <w:r>
        <w:rPr>
          <w:rFonts w:hint="eastAsia" w:ascii="宋体" w:hAnsi="宋体"/>
          <w:b/>
          <w:bCs/>
          <w:color w:val="auto"/>
          <w:highlight w:val="none"/>
        </w:rPr>
        <w:t>除非供应商另有说明，否则其报价明细项按相同比例下浮。</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s="JEIUCH+ËÎÌå"/>
          <w:color w:val="auto"/>
          <w:szCs w:val="21"/>
          <w:highlight w:val="none"/>
        </w:rPr>
        <w:t xml:space="preserve">2.12 </w:t>
      </w:r>
      <w:r>
        <w:rPr>
          <w:rFonts w:ascii="宋体" w:hAnsi="宋体" w:cs="JEIUCH+ËÎÌå"/>
          <w:color w:val="auto"/>
          <w:szCs w:val="21"/>
          <w:highlight w:val="none"/>
        </w:rPr>
        <w:t>经磋商确定最终采购需求和提交最后报价的供应商后，由磋商小组采用综合评分法对提交最后报价的供应商的响应文件和最后报价进行综合评分。</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s="JEIUCH+ËÎÌå"/>
          <w:color w:val="auto"/>
          <w:szCs w:val="21"/>
          <w:highlight w:val="none"/>
        </w:rPr>
        <w:t xml:space="preserve">2.13 </w:t>
      </w:r>
      <w:r>
        <w:rPr>
          <w:rFonts w:ascii="宋体" w:hAnsi="宋体" w:cs="JEIUCH+ËÎÌå"/>
          <w:color w:val="auto"/>
          <w:szCs w:val="21"/>
          <w:highlight w:val="none"/>
        </w:rPr>
        <w:t>综合评分法，是指响应文件满足磋商文件全部实质性要求且按评审因素的量化指标评审得分最高的供应商为成交候选供应商的评审方法。</w:t>
      </w:r>
      <w:r>
        <w:rPr>
          <w:rFonts w:hint="eastAsia" w:ascii="宋体" w:hAnsi="宋体"/>
          <w:color w:val="auto"/>
          <w:szCs w:val="21"/>
          <w:highlight w:val="none"/>
        </w:rPr>
        <w:t>磋商小组没有义务必须接受最低报价的供应商的报价。</w:t>
      </w:r>
    </w:p>
    <w:p>
      <w:pPr>
        <w:pStyle w:val="5"/>
        <w:spacing w:before="120" w:after="120"/>
        <w:ind w:right="678" w:rightChars="323"/>
        <w:rPr>
          <w:color w:val="auto"/>
          <w:sz w:val="21"/>
          <w:szCs w:val="21"/>
          <w:highlight w:val="none"/>
        </w:rPr>
      </w:pPr>
      <w:bookmarkStart w:id="268" w:name="_Toc461991250"/>
      <w:r>
        <w:rPr>
          <w:rFonts w:hint="eastAsia"/>
          <w:color w:val="auto"/>
          <w:sz w:val="21"/>
          <w:szCs w:val="21"/>
          <w:highlight w:val="none"/>
        </w:rPr>
        <w:t>3</w:t>
      </w:r>
      <w:r>
        <w:rPr>
          <w:rFonts w:hint="eastAsia"/>
          <w:color w:val="auto"/>
          <w:sz w:val="21"/>
          <w:szCs w:val="21"/>
          <w:highlight w:val="none"/>
          <w:lang w:val="en-US" w:eastAsia="zh-CN"/>
        </w:rPr>
        <w:t>.</w:t>
      </w:r>
      <w:r>
        <w:rPr>
          <w:color w:val="auto"/>
          <w:sz w:val="21"/>
          <w:szCs w:val="21"/>
          <w:highlight w:val="none"/>
        </w:rPr>
        <w:t>评分及其统计</w:t>
      </w:r>
      <w:bookmarkEnd w:id="268"/>
    </w:p>
    <w:p>
      <w:pPr>
        <w:autoSpaceDE w:val="0"/>
        <w:autoSpaceDN w:val="0"/>
        <w:adjustRightInd w:val="0"/>
        <w:spacing w:line="360" w:lineRule="auto"/>
        <w:ind w:right="678" w:rightChars="323"/>
        <w:jc w:val="left"/>
        <w:rPr>
          <w:rFonts w:ascii="宋体" w:hAnsi="宋体" w:cs="JEIUCH+ËÎÌå"/>
          <w:color w:val="auto"/>
          <w:szCs w:val="21"/>
          <w:highlight w:val="none"/>
        </w:rPr>
      </w:pPr>
      <w:r>
        <w:rPr>
          <w:rFonts w:hint="eastAsia" w:ascii="宋体" w:hAnsi="宋体" w:cs="JEIUCH+ËÎÌå"/>
          <w:color w:val="auto"/>
          <w:szCs w:val="21"/>
          <w:highlight w:val="none"/>
        </w:rPr>
        <w:t>（1）计算综合得分</w:t>
      </w:r>
    </w:p>
    <w:p>
      <w:pPr>
        <w:autoSpaceDE w:val="0"/>
        <w:autoSpaceDN w:val="0"/>
        <w:adjustRightInd w:val="0"/>
        <w:spacing w:line="360" w:lineRule="auto"/>
        <w:ind w:right="678" w:rightChars="323" w:firstLine="420" w:firstLineChars="200"/>
        <w:jc w:val="left"/>
        <w:rPr>
          <w:color w:val="auto"/>
          <w:highlight w:val="none"/>
        </w:rPr>
      </w:pPr>
      <w:r>
        <w:rPr>
          <w:rFonts w:ascii="宋体" w:hAnsi="宋体" w:cs="JEIUCH+ËÎÌå"/>
          <w:color w:val="auto"/>
          <w:szCs w:val="21"/>
          <w:highlight w:val="none"/>
        </w:rPr>
        <w:t>评审时，磋商小组各成员应当独立对每个有效响应的文件进行评价、打分，然后汇总每个供应商每项评分因素的得分。磋商小组全部成员的</w:t>
      </w:r>
      <w:r>
        <w:rPr>
          <w:rFonts w:hint="eastAsia" w:ascii="宋体" w:hAnsi="宋体" w:cs="JEIUCH+ËÎÌå"/>
          <w:color w:val="auto"/>
          <w:szCs w:val="21"/>
          <w:highlight w:val="none"/>
        </w:rPr>
        <w:t>服务</w:t>
      </w:r>
      <w:r>
        <w:rPr>
          <w:rFonts w:ascii="宋体" w:hAnsi="宋体" w:cs="JEIUCH+ËÎÌå"/>
          <w:color w:val="auto"/>
          <w:szCs w:val="21"/>
          <w:highlight w:val="none"/>
        </w:rPr>
        <w:t>或商务评分的算术平均值即为该响应供应商的</w:t>
      </w:r>
      <w:r>
        <w:rPr>
          <w:rFonts w:hint="eastAsia" w:ascii="宋体" w:hAnsi="宋体" w:cs="JEIUCH+ËÎÌå"/>
          <w:color w:val="auto"/>
          <w:szCs w:val="21"/>
          <w:highlight w:val="none"/>
        </w:rPr>
        <w:t>服务</w:t>
      </w:r>
      <w:r>
        <w:rPr>
          <w:rFonts w:ascii="宋体" w:hAnsi="宋体" w:cs="JEIUCH+ËÎÌå"/>
          <w:color w:val="auto"/>
          <w:szCs w:val="21"/>
          <w:highlight w:val="none"/>
        </w:rPr>
        <w:t>或商务评分。然后，评出该响应供应商的价格评分。将各响应供应商的</w:t>
      </w:r>
      <w:r>
        <w:rPr>
          <w:rFonts w:hint="eastAsia" w:ascii="宋体" w:hAnsi="宋体" w:cs="JEIUCH+ËÎÌå"/>
          <w:color w:val="auto"/>
          <w:szCs w:val="21"/>
          <w:highlight w:val="none"/>
        </w:rPr>
        <w:t>技术</w:t>
      </w:r>
      <w:r>
        <w:rPr>
          <w:rFonts w:ascii="宋体" w:hAnsi="宋体" w:cs="JEIUCH+ËÎÌå"/>
          <w:color w:val="auto"/>
          <w:szCs w:val="21"/>
          <w:highlight w:val="none"/>
        </w:rPr>
        <w:t>评分、商务评分和价格评分相加得出其综合得分。将各综合得分由高到低顺序排列，</w:t>
      </w:r>
      <w:r>
        <w:rPr>
          <w:rFonts w:hint="eastAsia" w:ascii="宋体" w:hAnsi="宋体" w:cs="JEIUCH+ËÎÌå"/>
          <w:color w:val="auto"/>
          <w:szCs w:val="21"/>
          <w:highlight w:val="none"/>
        </w:rPr>
        <w:t>综合得分相同的，按下列顺序比较确定：（（1）评标价（由低到高）；（2）技术评分（由高到低）。如以上都相同的，名次由磋商小组抽签确定。</w:t>
      </w:r>
      <w:r>
        <w:rPr>
          <w:rFonts w:hint="eastAsia"/>
          <w:color w:val="auto"/>
          <w:szCs w:val="21"/>
          <w:highlight w:val="none"/>
        </w:rPr>
        <w:t>磋商小组按上述排列向采购人推荐综合总得分第一名为成交候选供应商，其余依次为成交备选供应商。</w:t>
      </w:r>
    </w:p>
    <w:p>
      <w:pPr>
        <w:numPr>
          <w:ilvl w:val="0"/>
          <w:numId w:val="6"/>
        </w:numPr>
        <w:spacing w:line="360" w:lineRule="auto"/>
        <w:rPr>
          <w:rFonts w:hint="eastAsia" w:ascii="宋体" w:hAnsi="宋体"/>
          <w:b/>
          <w:bCs/>
          <w:color w:val="auto"/>
          <w:highlight w:val="none"/>
        </w:rPr>
      </w:pPr>
      <w:r>
        <w:rPr>
          <w:rFonts w:hint="eastAsia" w:ascii="宋体" w:hAnsi="宋体"/>
          <w:color w:val="auto"/>
          <w:highlight w:val="none"/>
        </w:rPr>
        <w:t>技术、商务及价格分值分配</w:t>
      </w:r>
    </w:p>
    <w:tbl>
      <w:tblPr>
        <w:tblStyle w:val="48"/>
        <w:tblW w:w="928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55"/>
        <w:gridCol w:w="1970"/>
        <w:gridCol w:w="1787"/>
        <w:gridCol w:w="1787"/>
        <w:gridCol w:w="17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1955" w:type="dxa"/>
            <w:vAlign w:val="center"/>
          </w:tcPr>
          <w:p>
            <w:pPr>
              <w:snapToGrid w:val="0"/>
              <w:jc w:val="center"/>
              <w:rPr>
                <w:rFonts w:ascii="宋体" w:hAnsi="宋体"/>
                <w:b/>
                <w:bCs/>
                <w:color w:val="auto"/>
                <w:highlight w:val="none"/>
              </w:rPr>
            </w:pPr>
            <w:r>
              <w:rPr>
                <w:rFonts w:hint="eastAsia" w:ascii="宋体" w:hAnsi="宋体"/>
                <w:b/>
                <w:bCs/>
                <w:color w:val="auto"/>
                <w:highlight w:val="none"/>
              </w:rPr>
              <w:t>评分项目</w:t>
            </w:r>
          </w:p>
        </w:tc>
        <w:tc>
          <w:tcPr>
            <w:tcW w:w="1970" w:type="dxa"/>
            <w:vAlign w:val="center"/>
          </w:tcPr>
          <w:p>
            <w:pPr>
              <w:snapToGrid w:val="0"/>
              <w:jc w:val="center"/>
              <w:rPr>
                <w:rFonts w:hint="eastAsia" w:ascii="宋体" w:hAnsi="宋体" w:eastAsia="宋体"/>
                <w:b/>
                <w:bCs/>
                <w:color w:val="auto"/>
                <w:highlight w:val="none"/>
                <w:lang w:val="en-US" w:eastAsia="zh-CN"/>
              </w:rPr>
            </w:pPr>
            <w:r>
              <w:rPr>
                <w:rFonts w:hint="eastAsia" w:ascii="宋体" w:hAnsi="宋体"/>
                <w:b/>
                <w:bCs/>
                <w:color w:val="auto"/>
                <w:highlight w:val="none"/>
              </w:rPr>
              <w:t>商务</w:t>
            </w:r>
            <w:r>
              <w:rPr>
                <w:rFonts w:hint="eastAsia" w:ascii="宋体" w:hAnsi="宋体"/>
                <w:b/>
                <w:bCs/>
                <w:color w:val="auto"/>
                <w:highlight w:val="none"/>
                <w:lang w:val="en-US" w:eastAsia="zh-CN"/>
              </w:rPr>
              <w:t>评分</w:t>
            </w:r>
          </w:p>
        </w:tc>
        <w:tc>
          <w:tcPr>
            <w:tcW w:w="1787" w:type="dxa"/>
            <w:vAlign w:val="center"/>
          </w:tcPr>
          <w:p>
            <w:pPr>
              <w:snapToGrid w:val="0"/>
              <w:jc w:val="center"/>
              <w:rPr>
                <w:rFonts w:hint="eastAsia" w:ascii="宋体" w:hAnsi="宋体"/>
                <w:b/>
                <w:bCs/>
                <w:color w:val="auto"/>
                <w:highlight w:val="none"/>
              </w:rPr>
            </w:pPr>
            <w:r>
              <w:rPr>
                <w:rFonts w:hint="eastAsia" w:ascii="宋体" w:hAnsi="宋体"/>
                <w:b/>
                <w:bCs/>
                <w:color w:val="auto"/>
                <w:highlight w:val="none"/>
              </w:rPr>
              <w:t>技术评分</w:t>
            </w:r>
          </w:p>
        </w:tc>
        <w:tc>
          <w:tcPr>
            <w:tcW w:w="1787" w:type="dxa"/>
            <w:vAlign w:val="center"/>
          </w:tcPr>
          <w:p>
            <w:pPr>
              <w:snapToGrid w:val="0"/>
              <w:jc w:val="center"/>
              <w:rPr>
                <w:rFonts w:hint="eastAsia" w:ascii="宋体" w:hAnsi="宋体"/>
                <w:b/>
                <w:bCs/>
                <w:color w:val="auto"/>
                <w:highlight w:val="none"/>
              </w:rPr>
            </w:pPr>
            <w:r>
              <w:rPr>
                <w:rFonts w:hint="eastAsia" w:ascii="宋体" w:hAnsi="宋体"/>
                <w:b/>
                <w:bCs/>
                <w:color w:val="auto"/>
                <w:highlight w:val="none"/>
              </w:rPr>
              <w:t>价格评分</w:t>
            </w:r>
          </w:p>
        </w:tc>
        <w:tc>
          <w:tcPr>
            <w:tcW w:w="1787" w:type="dxa"/>
            <w:vAlign w:val="center"/>
          </w:tcPr>
          <w:p>
            <w:pPr>
              <w:snapToGrid w:val="0"/>
              <w:jc w:val="center"/>
              <w:rPr>
                <w:rFonts w:hint="eastAsia" w:ascii="宋体" w:hAnsi="宋体"/>
                <w:b/>
                <w:bCs/>
                <w:color w:val="auto"/>
                <w:highlight w:val="none"/>
              </w:rPr>
            </w:pPr>
            <w:r>
              <w:rPr>
                <w:rFonts w:hint="eastAsia" w:ascii="宋体" w:hAnsi="宋体"/>
                <w:b/>
                <w:bCs/>
                <w:color w:val="auto"/>
                <w:highlight w:val="none"/>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55" w:type="dxa"/>
            <w:vAlign w:val="center"/>
          </w:tcPr>
          <w:p>
            <w:pPr>
              <w:snapToGrid w:val="0"/>
              <w:jc w:val="center"/>
              <w:rPr>
                <w:rFonts w:ascii="宋体" w:hAnsi="宋体"/>
                <w:color w:val="auto"/>
                <w:highlight w:val="none"/>
              </w:rPr>
            </w:pPr>
            <w:r>
              <w:rPr>
                <w:rFonts w:hint="eastAsia" w:ascii="宋体" w:hAnsi="宋体"/>
                <w:color w:val="auto"/>
                <w:highlight w:val="none"/>
              </w:rPr>
              <w:t>分   值</w:t>
            </w:r>
          </w:p>
        </w:tc>
        <w:tc>
          <w:tcPr>
            <w:tcW w:w="1970" w:type="dxa"/>
            <w:vAlign w:val="center"/>
          </w:tcPr>
          <w:p>
            <w:pPr>
              <w:jc w:val="center"/>
              <w:rPr>
                <w:rFonts w:ascii="宋体" w:hAnsi="宋体"/>
                <w:color w:val="auto"/>
                <w:highlight w:val="none"/>
              </w:rPr>
            </w:pPr>
            <w:r>
              <w:rPr>
                <w:rFonts w:hint="eastAsia" w:ascii="宋体" w:hAnsi="宋体"/>
                <w:color w:val="auto"/>
                <w:highlight w:val="none"/>
                <w:lang w:val="en-US" w:eastAsia="zh-CN"/>
              </w:rPr>
              <w:t>35</w:t>
            </w:r>
            <w:r>
              <w:rPr>
                <w:rFonts w:hint="eastAsia" w:ascii="宋体" w:hAnsi="宋体"/>
                <w:color w:val="auto"/>
                <w:highlight w:val="none"/>
              </w:rPr>
              <w:t>分</w:t>
            </w:r>
          </w:p>
        </w:tc>
        <w:tc>
          <w:tcPr>
            <w:tcW w:w="1787" w:type="dxa"/>
            <w:vAlign w:val="center"/>
          </w:tcPr>
          <w:p>
            <w:pPr>
              <w:jc w:val="center"/>
              <w:rPr>
                <w:rFonts w:ascii="宋体" w:hAnsi="宋体"/>
                <w:color w:val="auto"/>
                <w:highlight w:val="none"/>
              </w:rPr>
            </w:pPr>
            <w:r>
              <w:rPr>
                <w:rFonts w:hint="eastAsia" w:ascii="宋体" w:hAnsi="宋体"/>
                <w:color w:val="auto"/>
                <w:highlight w:val="none"/>
                <w:lang w:val="en-US" w:eastAsia="zh-CN"/>
              </w:rPr>
              <w:t>35</w:t>
            </w:r>
            <w:r>
              <w:rPr>
                <w:rFonts w:hint="eastAsia" w:ascii="宋体" w:hAnsi="宋体"/>
                <w:color w:val="auto"/>
                <w:highlight w:val="none"/>
              </w:rPr>
              <w:t>分</w:t>
            </w:r>
          </w:p>
        </w:tc>
        <w:tc>
          <w:tcPr>
            <w:tcW w:w="1787" w:type="dxa"/>
            <w:vAlign w:val="center"/>
          </w:tcPr>
          <w:p>
            <w:pPr>
              <w:jc w:val="center"/>
              <w:rPr>
                <w:rFonts w:hint="eastAsia" w:ascii="宋体" w:hAnsi="宋体"/>
                <w:color w:val="auto"/>
                <w:highlight w:val="none"/>
              </w:rPr>
            </w:pPr>
            <w:r>
              <w:rPr>
                <w:rFonts w:hint="eastAsia" w:ascii="宋体" w:hAnsi="宋体"/>
                <w:color w:val="auto"/>
                <w:highlight w:val="none"/>
                <w:lang w:val="en-US" w:eastAsia="zh-CN"/>
              </w:rPr>
              <w:t>30</w:t>
            </w:r>
            <w:r>
              <w:rPr>
                <w:rFonts w:hint="eastAsia" w:ascii="宋体" w:hAnsi="宋体"/>
                <w:color w:val="auto"/>
                <w:highlight w:val="none"/>
              </w:rPr>
              <w:t>分</w:t>
            </w:r>
          </w:p>
        </w:tc>
        <w:tc>
          <w:tcPr>
            <w:tcW w:w="1787" w:type="dxa"/>
            <w:vAlign w:val="center"/>
          </w:tcPr>
          <w:p>
            <w:pPr>
              <w:jc w:val="center"/>
              <w:rPr>
                <w:rFonts w:hint="eastAsia" w:ascii="宋体" w:hAnsi="宋体"/>
                <w:color w:val="auto"/>
                <w:highlight w:val="none"/>
              </w:rPr>
            </w:pPr>
            <w:r>
              <w:rPr>
                <w:rFonts w:hint="eastAsia" w:ascii="宋体" w:hAnsi="宋体"/>
                <w:color w:val="auto"/>
                <w:highlight w:val="none"/>
              </w:rPr>
              <w:t>100分</w:t>
            </w:r>
          </w:p>
        </w:tc>
      </w:tr>
    </w:tbl>
    <w:p>
      <w:pPr>
        <w:spacing w:before="156" w:beforeLines="50" w:line="360" w:lineRule="auto"/>
        <w:ind w:firstLine="735" w:firstLineChars="350"/>
        <w:rPr>
          <w:rFonts w:hint="eastAsia" w:ascii="宋体" w:hAnsi="宋体"/>
          <w:color w:val="auto"/>
          <w:highlight w:val="none"/>
        </w:rPr>
      </w:pPr>
      <w:r>
        <w:rPr>
          <w:rFonts w:hint="eastAsia" w:ascii="宋体" w:hAnsi="宋体"/>
          <w:color w:val="auto"/>
          <w:highlight w:val="none"/>
        </w:rPr>
        <w:t>评审总得分=技术评分＋商务评分＋价格评分</w:t>
      </w:r>
    </w:p>
    <w:p>
      <w:pPr>
        <w:autoSpaceDE w:val="0"/>
        <w:autoSpaceDN w:val="0"/>
        <w:adjustRightInd w:val="0"/>
        <w:spacing w:line="360" w:lineRule="auto"/>
        <w:ind w:right="678" w:rightChars="323"/>
        <w:jc w:val="left"/>
        <w:rPr>
          <w:rFonts w:ascii="宋体" w:hAnsi="宋体" w:cs="JEIUCH+ËÎÌå"/>
          <w:color w:val="auto"/>
          <w:szCs w:val="21"/>
          <w:highlight w:val="none"/>
        </w:rPr>
      </w:pPr>
      <w:r>
        <w:rPr>
          <w:rFonts w:ascii="宋体" w:hAnsi="宋体" w:cs="JEIUCH+ËÎÌå"/>
          <w:color w:val="auto"/>
          <w:szCs w:val="21"/>
          <w:highlight w:val="none"/>
        </w:rPr>
        <w:t>（</w:t>
      </w:r>
      <w:r>
        <w:rPr>
          <w:rFonts w:hint="eastAsia" w:ascii="宋体" w:hAnsi="宋体"/>
          <w:color w:val="auto"/>
          <w:szCs w:val="21"/>
          <w:highlight w:val="none"/>
        </w:rPr>
        <w:t>3</w:t>
      </w:r>
      <w:r>
        <w:rPr>
          <w:rFonts w:ascii="宋体" w:hAnsi="宋体" w:cs="JEIUCH+ËÎÌå"/>
          <w:color w:val="auto"/>
          <w:szCs w:val="21"/>
          <w:highlight w:val="none"/>
        </w:rPr>
        <w:t>）价格评审：</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s="JEIUCH+ËÎÌå"/>
          <w:color w:val="auto"/>
          <w:szCs w:val="21"/>
          <w:highlight w:val="none"/>
        </w:rPr>
        <w:t>1.</w:t>
      </w:r>
      <w:r>
        <w:rPr>
          <w:rFonts w:ascii="宋体" w:hAnsi="宋体" w:cs="JEIUCH+ËÎÌå"/>
          <w:color w:val="auto"/>
          <w:szCs w:val="21"/>
          <w:highlight w:val="none"/>
        </w:rPr>
        <w:t>价格分统一采用低价优先法计算，即满足磋商文件要求且</w:t>
      </w:r>
      <w:r>
        <w:rPr>
          <w:rFonts w:hint="eastAsia" w:ascii="宋体" w:hAnsi="宋体" w:cs="JEIUCH+ËÎÌå"/>
          <w:color w:val="auto"/>
          <w:szCs w:val="21"/>
          <w:highlight w:val="none"/>
        </w:rPr>
        <w:t>最终</w:t>
      </w:r>
      <w:r>
        <w:rPr>
          <w:rFonts w:ascii="宋体" w:hAnsi="宋体" w:cs="JEIUCH+ËÎÌå"/>
          <w:color w:val="auto"/>
          <w:szCs w:val="21"/>
          <w:highlight w:val="none"/>
        </w:rPr>
        <w:t>报价最低的供应商的价格为磋商基准价，其价格分为满分。其他供应商的价格分统一按照下列公式计算：</w:t>
      </w:r>
    </w:p>
    <w:p>
      <w:pPr>
        <w:autoSpaceDE w:val="0"/>
        <w:autoSpaceDN w:val="0"/>
        <w:adjustRightInd w:val="0"/>
        <w:spacing w:line="360" w:lineRule="auto"/>
        <w:ind w:left="1428" w:right="678" w:rightChars="323"/>
        <w:jc w:val="left"/>
        <w:rPr>
          <w:rFonts w:ascii="宋体" w:hAnsi="宋体"/>
          <w:color w:val="auto"/>
          <w:szCs w:val="21"/>
          <w:highlight w:val="none"/>
        </w:rPr>
      </w:pPr>
      <w:r>
        <w:rPr>
          <w:rFonts w:ascii="宋体" w:hAnsi="宋体" w:cs="JEIUCH+ËÎÌå"/>
          <w:color w:val="auto"/>
          <w:szCs w:val="21"/>
          <w:highlight w:val="none"/>
        </w:rPr>
        <w:t>磋商报价得分</w:t>
      </w:r>
      <w:r>
        <w:rPr>
          <w:rFonts w:ascii="宋体" w:hAnsi="宋体"/>
          <w:color w:val="auto"/>
          <w:szCs w:val="21"/>
          <w:highlight w:val="none"/>
        </w:rPr>
        <w:t>=</w:t>
      </w:r>
      <w:r>
        <w:rPr>
          <w:rFonts w:ascii="宋体" w:hAnsi="宋体" w:cs="JEIUCH+ËÎÌå"/>
          <w:color w:val="auto"/>
          <w:szCs w:val="21"/>
          <w:highlight w:val="none"/>
        </w:rPr>
        <w:t>（磋商基准价</w:t>
      </w:r>
      <w:r>
        <w:rPr>
          <w:rFonts w:ascii="宋体" w:hAnsi="宋体"/>
          <w:color w:val="auto"/>
          <w:szCs w:val="21"/>
          <w:highlight w:val="none"/>
        </w:rPr>
        <w:t>/</w:t>
      </w:r>
      <w:r>
        <w:rPr>
          <w:rFonts w:ascii="宋体" w:hAnsi="宋体" w:cs="JEIUCH+ËÎÌå"/>
          <w:color w:val="auto"/>
          <w:szCs w:val="21"/>
          <w:highlight w:val="none"/>
        </w:rPr>
        <w:t>最后磋商报价）×价格权值×</w:t>
      </w:r>
      <w:r>
        <w:rPr>
          <w:rFonts w:ascii="宋体" w:hAnsi="宋体"/>
          <w:color w:val="auto"/>
          <w:szCs w:val="21"/>
          <w:highlight w:val="none"/>
        </w:rPr>
        <w:t>100</w:t>
      </w:r>
    </w:p>
    <w:p>
      <w:pPr>
        <w:widowControl/>
        <w:tabs>
          <w:tab w:val="left" w:pos="720"/>
        </w:tabs>
        <w:spacing w:line="360" w:lineRule="auto"/>
        <w:ind w:firstLine="420" w:firstLineChars="200"/>
        <w:rPr>
          <w:rFonts w:ascii="宋体" w:hAnsi="宋体"/>
          <w:color w:val="auto"/>
          <w:szCs w:val="21"/>
          <w:highlight w:val="none"/>
        </w:rPr>
      </w:pPr>
      <w:bookmarkStart w:id="269" w:name="_Toc461991251"/>
      <w:r>
        <w:rPr>
          <w:rFonts w:hint="eastAsia" w:ascii="宋体" w:hAnsi="宋体"/>
          <w:color w:val="auto"/>
          <w:szCs w:val="21"/>
          <w:highlight w:val="none"/>
        </w:rPr>
        <w:t>2.价格核准：评委对有效供应商的详细报价进行复核，复核原则为：</w:t>
      </w:r>
    </w:p>
    <w:p>
      <w:pPr>
        <w:widowControl/>
        <w:tabs>
          <w:tab w:val="left" w:pos="720"/>
        </w:tabs>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1）开标时，响应文件中开标一览表（报价表）内容与响应文件中明细表内容不一致的，以开标一览表（报价表）为准。响应文件的大写金额和小写金额不一致的，以大写金额为准；总价金额与按单价计算汇总金额不一致的，以单价计算汇总金额为准；单价金额小数点有明显错位的，应以总价为准，并修改单价；</w:t>
      </w:r>
    </w:p>
    <w:p>
      <w:pPr>
        <w:widowControl/>
        <w:tabs>
          <w:tab w:val="left" w:pos="720"/>
        </w:tabs>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2）对磋商货物或服务的关键、主要内容，供应商报价漏项的，作非实质性响应磋商处理；</w:t>
      </w:r>
    </w:p>
    <w:p>
      <w:pPr>
        <w:widowControl/>
        <w:tabs>
          <w:tab w:val="left" w:pos="720"/>
        </w:tabs>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3）对磋商货物或服务的非关键、非主要内容，供应商报价漏项的，评标时将要求漏项的供应商予以澄清，但该澄清不作为评标的依据；评标委员会将以其它磋商供应商对应项的最高磋商报价补充计入其评标价；</w:t>
      </w:r>
    </w:p>
    <w:p>
      <w:pPr>
        <w:widowControl/>
        <w:tabs>
          <w:tab w:val="left" w:pos="720"/>
        </w:tabs>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4）对非关键、非主要内容的费用，如果供应商是另行单独报价的，评标时也相应另行计入其评标价；</w:t>
      </w:r>
    </w:p>
    <w:p>
      <w:pPr>
        <w:widowControl/>
        <w:tabs>
          <w:tab w:val="left" w:pos="720"/>
        </w:tabs>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5）对数量的评审，以《采购需求》所明示数量为准；《采购需求》未明示的，由评标委员会以其专业知识判断，必要时参考供应商的澄清文件决定；</w:t>
      </w:r>
    </w:p>
    <w:p>
      <w:pPr>
        <w:widowControl/>
        <w:tabs>
          <w:tab w:val="left" w:pos="720"/>
        </w:tabs>
        <w:spacing w:line="400" w:lineRule="exact"/>
        <w:ind w:firstLine="632" w:firstLineChars="300"/>
        <w:rPr>
          <w:rFonts w:hint="eastAsia" w:ascii="宋体" w:hAnsi="宋体"/>
          <w:b/>
          <w:bCs/>
          <w:color w:val="auto"/>
          <w:szCs w:val="21"/>
          <w:highlight w:val="none"/>
        </w:rPr>
      </w:pPr>
      <w:r>
        <w:rPr>
          <w:rFonts w:hint="eastAsia" w:ascii="宋体" w:hAnsi="宋体"/>
          <w:b/>
          <w:bCs/>
          <w:color w:val="auto"/>
          <w:szCs w:val="21"/>
          <w:highlight w:val="none"/>
        </w:rPr>
        <w:t>6）对于中小微企业（含监狱企业）的相关规定：</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6.1）对于非专门面向中小企业的项目，在满足价格扣除条件且在响应文件中按要求提交了《中小企业声明函》或省级以上监狱管理局、戒毒管理局（含新疆生产建设兵团）出具的属于监狱企业的证明文件的供应商，对最后报价给予价格扣除，用扣除后的价格参与评审。最后报价扣除比例如下：</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（1）非联合体磋商</w:t>
      </w:r>
    </w:p>
    <w:p>
      <w:pPr>
        <w:widowControl/>
        <w:tabs>
          <w:tab w:val="left" w:pos="720"/>
        </w:tabs>
        <w:spacing w:line="400" w:lineRule="exact"/>
        <w:rPr>
          <w:rFonts w:hint="eastAsia" w:ascii="宋体" w:hAnsi="宋体"/>
          <w:color w:val="auto"/>
          <w:szCs w:val="21"/>
          <w:highlight w:val="none"/>
        </w:rPr>
      </w:pPr>
      <w:r>
        <w:rPr>
          <w:rFonts w:hint="eastAsia" w:ascii="宋体" w:hAnsi="宋体"/>
          <w:color w:val="auto"/>
          <w:szCs w:val="21"/>
          <w:highlight w:val="none"/>
        </w:rPr>
        <w:t xml:space="preserve">          ①货物类项目：1</w:t>
      </w:r>
      <w:r>
        <w:rPr>
          <w:rFonts w:hint="eastAsia" w:ascii="宋体" w:hAnsi="宋体"/>
          <w:color w:val="auto"/>
          <w:szCs w:val="21"/>
          <w:highlight w:val="none"/>
          <w:lang w:val="en-US" w:eastAsia="zh-CN"/>
        </w:rPr>
        <w:t>5</w:t>
      </w:r>
      <w:r>
        <w:rPr>
          <w:rFonts w:hint="eastAsia" w:ascii="宋体" w:hAnsi="宋体"/>
          <w:color w:val="auto"/>
          <w:szCs w:val="21"/>
          <w:highlight w:val="none"/>
        </w:rPr>
        <w:t xml:space="preserve">% </w:t>
      </w:r>
    </w:p>
    <w:p>
      <w:pPr>
        <w:widowControl/>
        <w:tabs>
          <w:tab w:val="left" w:pos="720"/>
        </w:tabs>
        <w:spacing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②服务类项目：1</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widowControl/>
        <w:tabs>
          <w:tab w:val="left" w:pos="720"/>
        </w:tabs>
        <w:spacing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③工程类项目：</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（2）联合体磋商</w:t>
      </w:r>
    </w:p>
    <w:p>
      <w:pPr>
        <w:widowControl/>
        <w:tabs>
          <w:tab w:val="left" w:pos="720"/>
        </w:tabs>
        <w:spacing w:line="400" w:lineRule="exact"/>
        <w:ind w:firstLine="840" w:firstLineChars="400"/>
        <w:rPr>
          <w:rFonts w:hint="eastAsia" w:ascii="宋体" w:hAnsi="宋体"/>
          <w:color w:val="auto"/>
          <w:szCs w:val="21"/>
          <w:highlight w:val="none"/>
        </w:rPr>
      </w:pPr>
      <w:r>
        <w:rPr>
          <w:rFonts w:hint="eastAsia" w:ascii="宋体" w:hAnsi="宋体"/>
          <w:color w:val="auto"/>
          <w:szCs w:val="21"/>
          <w:highlight w:val="none"/>
        </w:rPr>
        <w:t>大中型企业和其他自然人、法人或者其他组织与小型、微型企业组成联合体共同参加非专门面向中小企业的政府采购活动的，联合体报价协议中约定，小型、微型企业的协议合同金额占到联合体报价协议合同总金额30%以上的，磋商报价扣除：</w:t>
      </w:r>
    </w:p>
    <w:p>
      <w:pPr>
        <w:widowControl/>
        <w:tabs>
          <w:tab w:val="left" w:pos="720"/>
        </w:tabs>
        <w:spacing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①货物类项目：</w:t>
      </w:r>
      <w:r>
        <w:rPr>
          <w:rFonts w:hint="eastAsia" w:ascii="宋体" w:hAnsi="宋体"/>
          <w:color w:val="auto"/>
          <w:szCs w:val="21"/>
          <w:highlight w:val="none"/>
          <w:lang w:val="en-US" w:eastAsia="zh-CN"/>
        </w:rPr>
        <w:t>4</w:t>
      </w:r>
      <w:r>
        <w:rPr>
          <w:rFonts w:hint="eastAsia" w:ascii="宋体" w:hAnsi="宋体"/>
          <w:color w:val="auto"/>
          <w:szCs w:val="21"/>
          <w:highlight w:val="none"/>
        </w:rPr>
        <w:t xml:space="preserve">% </w:t>
      </w:r>
    </w:p>
    <w:p>
      <w:pPr>
        <w:widowControl/>
        <w:tabs>
          <w:tab w:val="left" w:pos="720"/>
        </w:tabs>
        <w:spacing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②服务类项目：</w:t>
      </w:r>
      <w:r>
        <w:rPr>
          <w:rFonts w:hint="eastAsia" w:ascii="宋体" w:hAnsi="宋体"/>
          <w:color w:val="auto"/>
          <w:szCs w:val="21"/>
          <w:highlight w:val="none"/>
          <w:lang w:val="en-US" w:eastAsia="zh-CN"/>
        </w:rPr>
        <w:t>4</w:t>
      </w:r>
      <w:r>
        <w:rPr>
          <w:rFonts w:hint="eastAsia" w:ascii="宋体" w:hAnsi="宋体"/>
          <w:color w:val="auto"/>
          <w:szCs w:val="21"/>
          <w:highlight w:val="none"/>
        </w:rPr>
        <w:t>%</w:t>
      </w:r>
    </w:p>
    <w:p>
      <w:pPr>
        <w:widowControl/>
        <w:tabs>
          <w:tab w:val="left" w:pos="720"/>
        </w:tabs>
        <w:spacing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③工程类项目：2%</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（3）联合体各方均为小型、微型企业的，联合体视同为小型、微型企业享受规定的扶持政策。组成联合体的大中型企业和其他自然人、法人或者其他组织，与小型、微型企业之间不得存在投资关系。</w:t>
      </w:r>
    </w:p>
    <w:p>
      <w:pPr>
        <w:widowControl/>
        <w:tabs>
          <w:tab w:val="left" w:pos="720"/>
        </w:tabs>
        <w:spacing w:line="400" w:lineRule="exact"/>
        <w:ind w:firstLine="422" w:firstLineChars="200"/>
        <w:rPr>
          <w:rFonts w:hint="eastAsia" w:ascii="宋体" w:hAnsi="宋体"/>
          <w:b/>
          <w:bCs/>
          <w:color w:val="auto"/>
          <w:szCs w:val="21"/>
          <w:highlight w:val="none"/>
        </w:rPr>
      </w:pPr>
      <w:r>
        <w:rPr>
          <w:rFonts w:hint="eastAsia" w:ascii="宋体" w:hAnsi="宋体"/>
          <w:b/>
          <w:bCs/>
          <w:color w:val="auto"/>
          <w:szCs w:val="21"/>
          <w:highlight w:val="none"/>
        </w:rPr>
        <w:t xml:space="preserve"> 6.2）对于促进残疾人就业政府采购政策的相关规定</w:t>
      </w:r>
    </w:p>
    <w:p>
      <w:pPr>
        <w:adjustRightInd w:val="0"/>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（1）残疾人福利性单位视同小型、微型企业，对残疾人福利性单位的产品价格给予1</w:t>
      </w:r>
      <w:r>
        <w:rPr>
          <w:rFonts w:hint="eastAsia" w:ascii="宋体" w:hAnsi="宋体"/>
          <w:color w:val="auto"/>
          <w:szCs w:val="21"/>
          <w:highlight w:val="none"/>
          <w:lang w:val="en-US" w:eastAsia="zh-CN"/>
        </w:rPr>
        <w:t>5</w:t>
      </w:r>
      <w:r>
        <w:rPr>
          <w:rFonts w:hint="eastAsia" w:ascii="宋体" w:hAnsi="宋体"/>
          <w:color w:val="auto"/>
          <w:szCs w:val="21"/>
          <w:highlight w:val="none"/>
        </w:rPr>
        <w:t>%的价格扣除，用扣除后的价格参与评审。</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b/>
          <w:bCs/>
          <w:color w:val="auto"/>
          <w:szCs w:val="21"/>
          <w:highlight w:val="none"/>
        </w:rPr>
        <w:t>响应文件中必须提供《残疾人福利性单位声明函》（详见响应文件第三项 政策适用性格式第3点）</w:t>
      </w:r>
      <w:r>
        <w:rPr>
          <w:rFonts w:hint="eastAsia" w:ascii="宋体" w:hAnsi="宋体"/>
          <w:color w:val="auto"/>
          <w:szCs w:val="21"/>
          <w:highlight w:val="none"/>
        </w:rPr>
        <w:t>，否则不予享受该政策性优惠，并对声明的真实性负责，如《残疾人福利性单位声明函》与事实不符的，将依照《政府采购法》第七十七条第一款的规定追究法律责任。</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（3）残疾人福利性单位属于小型、微型企业的，不重复享受政策。</w:t>
      </w:r>
    </w:p>
    <w:p>
      <w:pPr>
        <w:widowControl/>
        <w:tabs>
          <w:tab w:val="left" w:pos="720"/>
        </w:tabs>
        <w:spacing w:line="400" w:lineRule="exact"/>
        <w:ind w:firstLine="422" w:firstLineChars="200"/>
        <w:rPr>
          <w:rFonts w:hint="eastAsia" w:ascii="宋体" w:hAnsi="宋体"/>
          <w:b/>
          <w:bCs/>
          <w:color w:val="auto"/>
          <w:szCs w:val="21"/>
          <w:highlight w:val="none"/>
        </w:rPr>
      </w:pPr>
      <w:r>
        <w:rPr>
          <w:rFonts w:hint="eastAsia" w:ascii="宋体" w:hAnsi="宋体"/>
          <w:b/>
          <w:bCs/>
          <w:color w:val="auto"/>
          <w:szCs w:val="21"/>
          <w:highlight w:val="none"/>
        </w:rPr>
        <w:t>6.3）对于节能产品、环境标志产品的相关规定</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非政府强制采购的节能产品或环境标志产品，依据品目清单和认证证书实施政府优先采购。供应商应能够提供国家确定的认证机构出具的、处于有效期之内的节能产品、环境标志产品认证证书，方可对获得证书的产品优先推荐。在满足基本技术条件的前提下，对最后报价给予价格扣除，用扣除后的价格参与评审。最后报价扣除比例为：3%</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（2）供应商应同时提供品目清单网络截图，并以明确标注所报产品信息和位置的方式，用以方便评审。</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（3）认证机构和获证产品信息发布媒体：详见中国政府采购网（www.ccgp.gov.cn）建立的与认证结果信息发布平台的链接。</w:t>
      </w:r>
    </w:p>
    <w:p>
      <w:pPr>
        <w:widowControl/>
        <w:tabs>
          <w:tab w:val="left" w:pos="720"/>
        </w:tabs>
        <w:spacing w:line="400" w:lineRule="exact"/>
        <w:ind w:firstLine="422" w:firstLineChars="200"/>
        <w:rPr>
          <w:rFonts w:hint="eastAsia" w:ascii="宋体" w:hAnsi="宋体"/>
          <w:b/>
          <w:bCs/>
          <w:color w:val="auto"/>
          <w:szCs w:val="21"/>
          <w:highlight w:val="none"/>
        </w:rPr>
      </w:pPr>
      <w:r>
        <w:rPr>
          <w:rFonts w:hint="eastAsia" w:ascii="宋体" w:hAnsi="宋体"/>
          <w:b/>
          <w:bCs/>
          <w:color w:val="auto"/>
          <w:szCs w:val="21"/>
          <w:highlight w:val="none"/>
        </w:rPr>
        <w:t>6.4）对于贫困地区农副产品的相关规定</w:t>
      </w:r>
    </w:p>
    <w:p>
      <w:pPr>
        <w:widowControl/>
        <w:tabs>
          <w:tab w:val="left" w:pos="720"/>
        </w:tabs>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对于非专门面向贫困地区采购农副产品的项目，在满足价格扣除条件且在响应文件中按要求提交了《贫困地区农副产品声明函》的供应商，对最后报价给予价格扣除，用扣除后的价格参与评审。最后报价扣除比例为相应产品报价的3 %。（声明函格式自拟）</w:t>
      </w:r>
    </w:p>
    <w:p>
      <w:pPr>
        <w:widowControl/>
        <w:tabs>
          <w:tab w:val="left" w:pos="720"/>
        </w:tabs>
        <w:spacing w:line="400" w:lineRule="exact"/>
        <w:ind w:firstLine="422" w:firstLineChars="200"/>
        <w:rPr>
          <w:rFonts w:hint="eastAsia" w:ascii="宋体" w:hAnsi="宋体"/>
          <w:b/>
          <w:bCs/>
          <w:color w:val="auto"/>
          <w:szCs w:val="21"/>
          <w:highlight w:val="none"/>
        </w:rPr>
      </w:pPr>
      <w:r>
        <w:rPr>
          <w:rFonts w:hint="eastAsia" w:ascii="宋体" w:hAnsi="宋体"/>
          <w:b/>
          <w:bCs/>
          <w:color w:val="auto"/>
          <w:szCs w:val="21"/>
          <w:highlight w:val="none"/>
        </w:rPr>
        <w:t>6.5）对于聘用建档立卡贫困人员物业公司的相关规定</w:t>
      </w:r>
    </w:p>
    <w:p>
      <w:pPr>
        <w:widowControl/>
        <w:numPr>
          <w:ilvl w:val="0"/>
          <w:numId w:val="7"/>
        </w:numPr>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在满足价格扣除条件且在响应文件中按要求提交了《聘用建档立卡贫困人员物业公司声明函》的供应商（声明函格式自拟），对最后报价给予价格扣除，用扣除后的价格参与评审。扣除比例为最后报价的3 %。</w:t>
      </w:r>
    </w:p>
    <w:p>
      <w:pPr>
        <w:pStyle w:val="4"/>
        <w:spacing w:before="0" w:after="0" w:line="400" w:lineRule="exact"/>
        <w:ind w:firstLine="422" w:firstLineChars="200"/>
        <w:rPr>
          <w:rFonts w:hint="eastAsia" w:ascii="宋体" w:hAnsi="宋体"/>
          <w:bCs/>
          <w:color w:val="auto"/>
          <w:kern w:val="2"/>
          <w:sz w:val="21"/>
          <w:szCs w:val="21"/>
          <w:highlight w:val="none"/>
          <w:lang w:val="en-US" w:eastAsia="zh-CN"/>
        </w:rPr>
      </w:pPr>
      <w:r>
        <w:rPr>
          <w:rFonts w:hint="eastAsia" w:ascii="宋体" w:hAnsi="宋体"/>
          <w:bCs/>
          <w:color w:val="auto"/>
          <w:kern w:val="2"/>
          <w:sz w:val="21"/>
          <w:szCs w:val="21"/>
          <w:highlight w:val="none"/>
          <w:lang w:val="en-US" w:eastAsia="zh-CN"/>
        </w:rPr>
        <w:t>7）政策功能说明</w:t>
      </w:r>
    </w:p>
    <w:p>
      <w:pPr>
        <w:pStyle w:val="43"/>
        <w:widowControl/>
        <w:spacing w:line="400" w:lineRule="exact"/>
        <w:ind w:firstLine="211" w:firstLineChars="100"/>
        <w:rPr>
          <w:rFonts w:ascii="宋体" w:hAnsi="宋体"/>
          <w:b/>
          <w:bCs/>
          <w:color w:val="auto"/>
          <w:sz w:val="21"/>
          <w:szCs w:val="21"/>
          <w:highlight w:val="none"/>
        </w:rPr>
      </w:pPr>
      <w:r>
        <w:rPr>
          <w:rFonts w:hint="eastAsia" w:ascii="宋体" w:hAnsi="宋体"/>
          <w:b/>
          <w:bCs/>
          <w:color w:val="auto"/>
          <w:sz w:val="21"/>
          <w:szCs w:val="21"/>
          <w:highlight w:val="none"/>
        </w:rPr>
        <w:t>强制或优先采购环保节能产品、扶持贫困地区、支持创新产品和服务等，都属于针对产品的优惠政策。</w:t>
      </w:r>
      <w:r>
        <w:rPr>
          <w:rFonts w:ascii="宋体" w:hAnsi="宋体"/>
          <w:b/>
          <w:bCs/>
          <w:color w:val="auto"/>
          <w:sz w:val="21"/>
          <w:szCs w:val="21"/>
          <w:highlight w:val="none"/>
        </w:rPr>
        <w:t>针对企业资质的价格扣除优惠和针对产品的加分因素可以享受叠加，如果供应商既符合小微企业资质、提供的又是节能环保产品，则同时享受价格扣除和节能环保产品加分。</w:t>
      </w:r>
    </w:p>
    <w:p>
      <w:pPr>
        <w:widowControl/>
        <w:tabs>
          <w:tab w:val="left" w:pos="720"/>
        </w:tabs>
        <w:spacing w:line="400" w:lineRule="exact"/>
        <w:rPr>
          <w:rFonts w:hint="eastAsia" w:ascii="宋体" w:hAnsi="宋体"/>
          <w:color w:val="auto"/>
          <w:szCs w:val="21"/>
          <w:highlight w:val="none"/>
        </w:rPr>
      </w:pPr>
      <w:r>
        <w:rPr>
          <w:rFonts w:hint="eastAsia" w:ascii="宋体" w:hAnsi="宋体"/>
          <w:color w:val="auto"/>
          <w:szCs w:val="21"/>
          <w:highlight w:val="none"/>
        </w:rPr>
        <w:t xml:space="preserve">一、 中小企业扶持政策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(一) 在采购活动中，供应商提供的货物、工程或者服务符合下列情形的，享受《政府采购促进中小企业发展管理办法》规定的中小企业扶持政策：</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 xml:space="preserve">1.在货物采购项目中，货物由中小企业制造，即货物由中小企业生产且使用该中小企业商号或者注册商标； </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 xml:space="preserve">2.在工程采购项目中，工程由中小企业承建，即工程施工单位为中小企业； </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 xml:space="preserve">3.在服务采购项目中，服务由中小企业承接，即提供服务的人员为中小企业依照《中华人民共 和国劳动合同法》订立劳动合同的从业人员。 </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4.在货物采购项目中，供应商提供的货物既有中小企业制造货物，也有大型企业制造货物的， 不享受本办法规定的中小企业扶持政策。</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 xml:space="preserve">5.以联合体形式参加政府采购活动，联合体各方均为中小企业的，联合体视同中小企业。其中， 联合体各方均为小微企业的，联合体视同小微企业。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(二) 参加政府采购活动的中小企业应当提供《中小企业声明函》（格式见第六部分响应文件格式）。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(三) 享受扶持政策获得政府采购合同的，小微企业不得将合同分包给大中型企业，中型企业不得将合同分包给大型企业；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(四) 监狱企业 </w:t>
      </w:r>
    </w:p>
    <w:p>
      <w:pPr>
        <w:widowControl/>
        <w:tabs>
          <w:tab w:val="left" w:pos="720"/>
        </w:tabs>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1.监狱企业是指由司法部认定的为罪犯、戒毒人员提供生产项目和劳动对象，且全部产权属于司法部监狱管理局、戒毒管理局、直属煤矿管理局，各省、自治区、直辖市监狱管理局、戒 毒管理局，各地（设区的市）监狱、强制隔离戒毒所、戒毒康复所，以及新疆生产建设兵团监狱管理局、戒毒管理局的企业。</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2.监狱企业参加政府采购活动时，应当提供由省级以上监狱管理局、戒毒管理局（含新疆生产 建设兵团）出具的属于监狱企业的证明文件，否则不予认可。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3.在政府采购活动中，监狱企业视同小型、微型企业，享受预留份额、评审中价格扣除等政府采购促进中小企业发展的政府采购政策。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(五) 残疾人福利性单位 </w:t>
      </w:r>
    </w:p>
    <w:p>
      <w:pPr>
        <w:widowControl/>
        <w:tabs>
          <w:tab w:val="left" w:pos="720"/>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1.根据财政部、民政部、中国残疾人联合会印发的《关于促进残疾人就业政府采购政策的通知》 （财库〔2017〕141 号）的规定，符合条件的残疾人福利性单位在参加政府采购活动时，应当提供该通知规定的《残疾人福利性单位声明函》（格式见第六部分响应文件格式），并对声明的真实性负责。一旦中标将在中标公告中公告其声明函，接受社会监督。供应商提供的《残疾人福利性单位声明函》与事实不符的，依照《中华人民共和国政府采购法》第七十七条第一款的规定追究法律责任。 </w:t>
      </w:r>
    </w:p>
    <w:p>
      <w:pPr>
        <w:widowControl/>
        <w:tabs>
          <w:tab w:val="left" w:pos="720"/>
        </w:tabs>
        <w:spacing w:line="400" w:lineRule="exact"/>
        <w:ind w:firstLine="420" w:firstLineChars="200"/>
        <w:rPr>
          <w:rFonts w:hint="eastAsia"/>
          <w:color w:val="auto"/>
          <w:highlight w:val="none"/>
        </w:rPr>
      </w:pPr>
      <w:r>
        <w:rPr>
          <w:rFonts w:hint="eastAsia" w:ascii="宋体" w:hAnsi="宋体"/>
          <w:color w:val="auto"/>
          <w:szCs w:val="21"/>
          <w:highlight w:val="none"/>
        </w:rPr>
        <w:t>2.在政府采购活动中，残疾人福利性单位视同小型、微型企业，享受预留份额、评审中价格扣除等促进中小企业发展的政府采购政策。</w:t>
      </w:r>
    </w:p>
    <w:p>
      <w:pPr>
        <w:pStyle w:val="4"/>
        <w:spacing w:before="120" w:after="120" w:line="360" w:lineRule="auto"/>
        <w:ind w:right="678" w:rightChars="323"/>
        <w:rPr>
          <w:rFonts w:ascii="宋体" w:hAnsi="宋体"/>
          <w:b w:val="0"/>
          <w:color w:val="auto"/>
          <w:kern w:val="2"/>
          <w:sz w:val="21"/>
          <w:szCs w:val="21"/>
          <w:highlight w:val="none"/>
        </w:rPr>
      </w:pPr>
      <w:bookmarkStart w:id="270" w:name="_Toc31905"/>
      <w:r>
        <w:rPr>
          <w:rFonts w:hint="eastAsia" w:ascii="宋体" w:hAnsi="宋体"/>
          <w:b w:val="0"/>
          <w:color w:val="auto"/>
          <w:kern w:val="2"/>
          <w:sz w:val="21"/>
          <w:szCs w:val="21"/>
          <w:highlight w:val="none"/>
          <w:lang w:val="en-US" w:eastAsia="zh-CN"/>
        </w:rPr>
        <w:t>8</w:t>
      </w:r>
      <w:r>
        <w:rPr>
          <w:rFonts w:hint="eastAsia" w:ascii="宋体" w:hAnsi="宋体"/>
          <w:b w:val="0"/>
          <w:color w:val="auto"/>
          <w:kern w:val="2"/>
          <w:sz w:val="21"/>
          <w:szCs w:val="21"/>
          <w:highlight w:val="none"/>
        </w:rPr>
        <w:t>）对于列入政府采购的节能产品和环境标志产品清单的，在同等条件下应优先采购。</w:t>
      </w:r>
      <w:bookmarkEnd w:id="270"/>
    </w:p>
    <w:p>
      <w:pPr>
        <w:widowControl/>
        <w:tabs>
          <w:tab w:val="left" w:pos="720"/>
          <w:tab w:val="left" w:pos="1080"/>
        </w:tabs>
        <w:spacing w:line="360" w:lineRule="auto"/>
        <w:rPr>
          <w:color w:val="auto"/>
          <w:highlight w:val="none"/>
        </w:rPr>
      </w:pPr>
      <w:r>
        <w:rPr>
          <w:rFonts w:hint="eastAsia" w:ascii="宋体" w:hAnsi="宋体"/>
          <w:color w:val="auto"/>
          <w:szCs w:val="21"/>
          <w:highlight w:val="none"/>
        </w:rPr>
        <w:t>9）</w:t>
      </w:r>
      <w:r>
        <w:rPr>
          <w:rFonts w:hint="eastAsia"/>
          <w:color w:val="auto"/>
          <w:highlight w:val="none"/>
        </w:rPr>
        <w:t>供应商磋商报价明显低于通过本项目资</w:t>
      </w:r>
      <w:r>
        <w:rPr>
          <w:rFonts w:hint="eastAsia" w:ascii="宋体" w:hAnsi="宋体" w:eastAsia="宋体" w:cs="宋体"/>
          <w:color w:val="auto"/>
          <w:highlight w:val="none"/>
        </w:rPr>
        <w:t>格性检查与符合性检查的供应商的，要求在规定的时间内向评标委员会出具详细的成本计算清单，清单须按每一类服务、售后服务、合理利润、税金等内容列出明细，经本次项目的评标委员会评审按投票表决（大于总人数的1/2的原则）方式，认定是否为低于成本价、恶意竞争，若没有提供成本计算清单或经认定低于成本价，恶意竞争，其磋商则按磋商无效处理。</w:t>
      </w:r>
    </w:p>
    <w:p>
      <w:pPr>
        <w:pStyle w:val="4"/>
        <w:spacing w:before="120" w:after="120" w:line="360" w:lineRule="auto"/>
        <w:ind w:right="678" w:rightChars="323"/>
        <w:jc w:val="left"/>
        <w:rPr>
          <w:rFonts w:hint="eastAsia" w:ascii="宋体" w:hAnsi="宋体"/>
          <w:color w:val="auto"/>
          <w:sz w:val="24"/>
          <w:szCs w:val="24"/>
          <w:highlight w:val="none"/>
        </w:rPr>
      </w:pPr>
      <w:bookmarkStart w:id="271" w:name="_Toc11872"/>
      <w:r>
        <w:rPr>
          <w:rFonts w:hint="eastAsia" w:ascii="宋体" w:hAnsi="宋体"/>
          <w:color w:val="auto"/>
          <w:sz w:val="24"/>
          <w:szCs w:val="24"/>
          <w:highlight w:val="none"/>
        </w:rPr>
        <w:t>五、确定成交供应商</w:t>
      </w:r>
      <w:bookmarkEnd w:id="269"/>
      <w:bookmarkEnd w:id="271"/>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1.</w:t>
      </w:r>
      <w:r>
        <w:rPr>
          <w:rFonts w:ascii="宋体" w:hAnsi="宋体" w:cs="JEIUCH+ËÎÌå"/>
          <w:color w:val="auto"/>
          <w:szCs w:val="21"/>
          <w:highlight w:val="none"/>
        </w:rPr>
        <w:t>磋商小组应当根据综合评分情况，按照评审综合得分由高到低顺序推荐成交候选供应商，并编写评审报告。</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2.</w:t>
      </w:r>
      <w:r>
        <w:rPr>
          <w:rFonts w:ascii="宋体" w:hAnsi="宋体" w:cs="JEIUCH+ËÎÌå"/>
          <w:color w:val="auto"/>
          <w:szCs w:val="21"/>
          <w:highlight w:val="none"/>
        </w:rPr>
        <w:t>采购代理机构应当在评审结束后</w:t>
      </w:r>
      <w:r>
        <w:rPr>
          <w:rFonts w:ascii="宋体" w:hAnsi="宋体"/>
          <w:color w:val="auto"/>
          <w:szCs w:val="21"/>
          <w:highlight w:val="none"/>
        </w:rPr>
        <w:t>2</w:t>
      </w:r>
      <w:r>
        <w:rPr>
          <w:rFonts w:ascii="宋体" w:hAnsi="宋体" w:cs="JEIUCH+ËÎÌå"/>
          <w:color w:val="auto"/>
          <w:szCs w:val="21"/>
          <w:highlight w:val="none"/>
        </w:rPr>
        <w:t>个工作日内将评审报告送采购人确认。</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3.</w:t>
      </w:r>
      <w:r>
        <w:rPr>
          <w:rFonts w:ascii="宋体" w:hAnsi="宋体" w:cs="JEIUCH+ËÎÌå"/>
          <w:color w:val="auto"/>
          <w:szCs w:val="21"/>
          <w:highlight w:val="none"/>
        </w:rPr>
        <w:t>采购人应当在收到评审报告后</w:t>
      </w:r>
      <w:r>
        <w:rPr>
          <w:rFonts w:ascii="宋体" w:hAnsi="宋体"/>
          <w:color w:val="auto"/>
          <w:szCs w:val="21"/>
          <w:highlight w:val="none"/>
        </w:rPr>
        <w:t>5</w:t>
      </w:r>
      <w:r>
        <w:rPr>
          <w:rFonts w:ascii="宋体" w:hAnsi="宋体" w:cs="JEIUCH+ËÎÌå"/>
          <w:color w:val="auto"/>
          <w:szCs w:val="21"/>
          <w:highlight w:val="none"/>
        </w:rPr>
        <w:t>个工作日内，从评审报告提出的成交候选供应商中，按照排序由高到低的原则确定成交供应商，也可以书面授权磋商小组直接确定成交供应商。</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4.</w:t>
      </w:r>
      <w:r>
        <w:rPr>
          <w:rFonts w:ascii="宋体" w:hAnsi="宋体" w:cs="JEIUCH+ËÎÌå"/>
          <w:color w:val="auto"/>
          <w:szCs w:val="21"/>
          <w:highlight w:val="none"/>
        </w:rPr>
        <w:t>采购人或者采购代理机构应当在成交供应商确定后</w:t>
      </w:r>
      <w:r>
        <w:rPr>
          <w:rFonts w:ascii="宋体" w:hAnsi="宋体"/>
          <w:color w:val="auto"/>
          <w:szCs w:val="21"/>
          <w:highlight w:val="none"/>
        </w:rPr>
        <w:t>2</w:t>
      </w:r>
      <w:r>
        <w:rPr>
          <w:rFonts w:ascii="宋体" w:hAnsi="宋体" w:cs="JEIUCH+ËÎÌå"/>
          <w:color w:val="auto"/>
          <w:szCs w:val="21"/>
          <w:highlight w:val="none"/>
        </w:rPr>
        <w:t>个工作日内，在省级以上财政部门指定的政府采购信息发布媒体上公告成交结果，同时向成交供应商发出成交通知书。</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5.</w:t>
      </w:r>
      <w:r>
        <w:rPr>
          <w:rFonts w:ascii="宋体" w:hAnsi="宋体" w:cs="JEIUCH+ËÎÌå"/>
          <w:color w:val="auto"/>
          <w:szCs w:val="21"/>
          <w:highlight w:val="none"/>
        </w:rPr>
        <w:t>替补候选人的设定与使用</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ascii="宋体" w:hAnsi="宋体" w:cs="JEIUCH+ËÎÌå"/>
          <w:color w:val="auto"/>
          <w:szCs w:val="21"/>
          <w:highlight w:val="none"/>
        </w:rPr>
        <w:t>排名第一的成交候选供应商放弃成交、或因不可抗力提出不能履行合同、或者竞争性磋商文件规定应当递交履约担保而在规定的期限内未能递交、或成交候选供应商拒绝与采购人签订合同的，采购人可以按照评审报告推荐的成交候选供应商名单排序确定下一候选供应商作为成交供应商，也可以重新开展采购活动。拒绝签订政府采购合同的成交供应商不得参加对该项目重新开展的采购活动。</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hint="eastAsia" w:ascii="宋体" w:hAnsi="宋体"/>
          <w:color w:val="auto"/>
          <w:szCs w:val="21"/>
          <w:highlight w:val="none"/>
        </w:rPr>
        <w:t>6.</w:t>
      </w:r>
      <w:r>
        <w:rPr>
          <w:rFonts w:ascii="宋体" w:hAnsi="宋体" w:cs="JEIUCH+ËÎÌå"/>
          <w:color w:val="auto"/>
          <w:szCs w:val="21"/>
          <w:highlight w:val="none"/>
        </w:rPr>
        <w:t>磋商失败的情形：</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ascii="宋体" w:hAnsi="宋体" w:cs="JEIUCH+ËÎÌå"/>
          <w:color w:val="auto"/>
          <w:szCs w:val="21"/>
          <w:highlight w:val="none"/>
        </w:rPr>
        <w:t>出现下列情形之一的，采购人或者采购代理机构应当终止竞争性磋商采购活动，发布项目终止公告并说明原因，重新开展采购活动：</w:t>
      </w:r>
    </w:p>
    <w:p>
      <w:pPr>
        <w:autoSpaceDE w:val="0"/>
        <w:autoSpaceDN w:val="0"/>
        <w:adjustRightInd w:val="0"/>
        <w:spacing w:line="360" w:lineRule="auto"/>
        <w:ind w:right="678" w:rightChars="323" w:firstLine="420" w:firstLineChars="200"/>
        <w:jc w:val="left"/>
        <w:rPr>
          <w:rFonts w:ascii="宋体" w:hAnsi="宋体" w:cs="JEIUCH+ËÎÌå"/>
          <w:color w:val="auto"/>
          <w:szCs w:val="21"/>
          <w:highlight w:val="none"/>
        </w:rPr>
      </w:pPr>
      <w:r>
        <w:rPr>
          <w:rFonts w:ascii="宋体" w:hAnsi="宋体" w:cs="JEIUCH+ËÎÌå"/>
          <w:color w:val="auto"/>
          <w:szCs w:val="21"/>
          <w:highlight w:val="none"/>
        </w:rPr>
        <w:t>（</w:t>
      </w:r>
      <w:r>
        <w:rPr>
          <w:rFonts w:ascii="宋体" w:hAnsi="宋体"/>
          <w:color w:val="auto"/>
          <w:szCs w:val="21"/>
          <w:highlight w:val="none"/>
        </w:rPr>
        <w:t>1</w:t>
      </w:r>
      <w:r>
        <w:rPr>
          <w:rFonts w:ascii="宋体" w:hAnsi="宋体" w:cs="JEIUCH+ËÎÌå"/>
          <w:color w:val="auto"/>
          <w:szCs w:val="21"/>
          <w:highlight w:val="none"/>
        </w:rPr>
        <w:t>）因情况变化，不再符合规定的竞争性磋商采购方式适用情形的；</w:t>
      </w:r>
    </w:p>
    <w:p>
      <w:pPr>
        <w:autoSpaceDE w:val="0"/>
        <w:autoSpaceDN w:val="0"/>
        <w:adjustRightInd w:val="0"/>
        <w:spacing w:line="360" w:lineRule="auto"/>
        <w:ind w:right="678" w:rightChars="323" w:firstLine="420" w:firstLineChars="200"/>
        <w:jc w:val="left"/>
        <w:rPr>
          <w:rFonts w:hint="eastAsia" w:ascii="宋体" w:hAnsi="宋体" w:cs="JEIUCH+ËÎÌå"/>
          <w:color w:val="auto"/>
          <w:szCs w:val="21"/>
          <w:highlight w:val="none"/>
        </w:rPr>
      </w:pPr>
      <w:r>
        <w:rPr>
          <w:rFonts w:ascii="宋体" w:hAnsi="宋体" w:cs="JEIUCH+ËÎÌå"/>
          <w:color w:val="auto"/>
          <w:szCs w:val="21"/>
          <w:highlight w:val="none"/>
        </w:rPr>
        <w:t>（</w:t>
      </w:r>
      <w:r>
        <w:rPr>
          <w:rFonts w:ascii="宋体" w:hAnsi="宋体"/>
          <w:color w:val="auto"/>
          <w:szCs w:val="21"/>
          <w:highlight w:val="none"/>
        </w:rPr>
        <w:t>2</w:t>
      </w:r>
      <w:r>
        <w:rPr>
          <w:rFonts w:ascii="宋体" w:hAnsi="宋体" w:cs="JEIUCH+ËÎÌå"/>
          <w:color w:val="auto"/>
          <w:szCs w:val="21"/>
          <w:highlight w:val="none"/>
        </w:rPr>
        <w:t>）出现影响采购公正的违法、违规行为的</w:t>
      </w:r>
      <w:bookmarkStart w:id="272" w:name="_Toc461991252"/>
      <w:r>
        <w:rPr>
          <w:rFonts w:hint="eastAsia" w:ascii="宋体" w:hAnsi="宋体" w:cs="JEIUCH+ËÎÌå"/>
          <w:color w:val="auto"/>
          <w:szCs w:val="21"/>
          <w:highlight w:val="none"/>
        </w:rPr>
        <w:t>；</w:t>
      </w:r>
    </w:p>
    <w:p>
      <w:pPr>
        <w:autoSpaceDE w:val="0"/>
        <w:autoSpaceDN w:val="0"/>
        <w:adjustRightInd w:val="0"/>
        <w:spacing w:line="360" w:lineRule="auto"/>
        <w:ind w:right="678" w:rightChars="323" w:firstLine="420" w:firstLineChars="200"/>
        <w:jc w:val="left"/>
        <w:rPr>
          <w:rFonts w:hint="eastAsia" w:ascii="宋体" w:hAnsi="宋体"/>
          <w:color w:val="auto"/>
          <w:szCs w:val="21"/>
          <w:highlight w:val="none"/>
        </w:rPr>
      </w:pPr>
      <w:r>
        <w:rPr>
          <w:rFonts w:hint="eastAsia" w:ascii="宋体" w:hAnsi="宋体"/>
          <w:color w:val="auto"/>
          <w:szCs w:val="21"/>
          <w:highlight w:val="none"/>
        </w:rPr>
        <w:t>（3）在采购过程中符合要求的供应商或者报价未超过采购预算的供应商不足3家的，</w:t>
      </w:r>
    </w:p>
    <w:p>
      <w:pPr>
        <w:autoSpaceDE w:val="0"/>
        <w:autoSpaceDN w:val="0"/>
        <w:adjustRightInd w:val="0"/>
        <w:spacing w:line="360" w:lineRule="auto"/>
        <w:ind w:right="678" w:rightChars="323" w:firstLine="420" w:firstLineChars="200"/>
        <w:jc w:val="left"/>
        <w:rPr>
          <w:rFonts w:hint="eastAsia" w:ascii="宋体" w:hAnsi="宋体"/>
          <w:color w:val="auto"/>
          <w:szCs w:val="21"/>
          <w:highlight w:val="none"/>
        </w:rPr>
      </w:pPr>
      <w:r>
        <w:rPr>
          <w:rFonts w:hint="eastAsia" w:ascii="宋体" w:hAnsi="宋体"/>
          <w:color w:val="auto"/>
          <w:szCs w:val="21"/>
          <w:highlight w:val="none"/>
        </w:rPr>
        <w:t>（4）在采购活动中因重大变故，采购任务取消的。</w:t>
      </w:r>
    </w:p>
    <w:p>
      <w:pPr>
        <w:autoSpaceDE w:val="0"/>
        <w:autoSpaceDN w:val="0"/>
        <w:adjustRightInd w:val="0"/>
        <w:spacing w:line="360" w:lineRule="auto"/>
        <w:ind w:right="678" w:rightChars="323"/>
        <w:jc w:val="left"/>
        <w:rPr>
          <w:rFonts w:hint="eastAsia" w:ascii="宋体" w:hAnsi="宋体"/>
          <w:b/>
          <w:color w:val="auto"/>
          <w:kern w:val="44"/>
          <w:sz w:val="24"/>
          <w:szCs w:val="24"/>
          <w:highlight w:val="none"/>
        </w:rPr>
      </w:pPr>
      <w:r>
        <w:rPr>
          <w:rFonts w:hint="eastAsia" w:ascii="宋体" w:hAnsi="宋体"/>
          <w:b/>
          <w:color w:val="auto"/>
          <w:kern w:val="44"/>
          <w:sz w:val="24"/>
          <w:szCs w:val="24"/>
          <w:highlight w:val="none"/>
        </w:rPr>
        <w:t>六、磋商评审附表</w:t>
      </w:r>
    </w:p>
    <w:bookmarkEnd w:id="272"/>
    <w:p>
      <w:pPr>
        <w:autoSpaceDE w:val="0"/>
        <w:autoSpaceDN w:val="0"/>
        <w:adjustRightInd w:val="0"/>
        <w:spacing w:line="360" w:lineRule="auto"/>
        <w:ind w:right="678" w:rightChars="323"/>
        <w:jc w:val="center"/>
        <w:rPr>
          <w:rFonts w:ascii="宋体" w:hAnsi="宋体" w:cs="JEIUCH+ËÎÌå"/>
          <w:b/>
          <w:bCs/>
          <w:color w:val="auto"/>
          <w:sz w:val="28"/>
          <w:szCs w:val="28"/>
          <w:highlight w:val="none"/>
        </w:rPr>
      </w:pPr>
      <w:r>
        <w:rPr>
          <w:rFonts w:hint="eastAsia" w:ascii="宋体" w:hAnsi="宋体" w:cs="JEIUCH+ËÎÌå"/>
          <w:b/>
          <w:bCs/>
          <w:color w:val="auto"/>
          <w:sz w:val="28"/>
          <w:szCs w:val="28"/>
          <w:highlight w:val="none"/>
        </w:rPr>
        <w:t>附表1：资格性审查表</w:t>
      </w:r>
    </w:p>
    <w:tbl>
      <w:tblPr>
        <w:tblStyle w:val="48"/>
        <w:tblW w:w="9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8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353" w:type="dxa"/>
            <w:vAlign w:val="center"/>
          </w:tcPr>
          <w:p>
            <w:pPr>
              <w:spacing w:line="360" w:lineRule="exact"/>
              <w:jc w:val="center"/>
              <w:rPr>
                <w:rFonts w:ascii="宋体" w:hAnsi="宋体"/>
                <w:b/>
                <w:bCs/>
                <w:color w:val="auto"/>
                <w:szCs w:val="21"/>
                <w:highlight w:val="none"/>
              </w:rPr>
            </w:pPr>
            <w:r>
              <w:rPr>
                <w:rFonts w:hint="eastAsia" w:ascii="宋体" w:hAnsi="宋体"/>
                <w:b/>
                <w:bCs/>
                <w:color w:val="auto"/>
                <w:szCs w:val="21"/>
                <w:highlight w:val="none"/>
              </w:rPr>
              <w:t>序号</w:t>
            </w:r>
          </w:p>
        </w:tc>
        <w:tc>
          <w:tcPr>
            <w:tcW w:w="8263" w:type="dxa"/>
            <w:vAlign w:val="center"/>
          </w:tcPr>
          <w:p>
            <w:pPr>
              <w:spacing w:line="360" w:lineRule="exact"/>
              <w:jc w:val="center"/>
              <w:rPr>
                <w:rFonts w:ascii="宋体" w:hAnsi="宋体"/>
                <w:color w:val="auto"/>
                <w:szCs w:val="21"/>
                <w:highlight w:val="none"/>
              </w:rPr>
            </w:pPr>
            <w:r>
              <w:rPr>
                <w:rFonts w:hint="eastAsia" w:ascii="宋体" w:hAnsi="宋体"/>
                <w:b/>
                <w:bCs/>
                <w:color w:val="auto"/>
                <w:szCs w:val="21"/>
                <w:highlight w:val="none"/>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353" w:type="dxa"/>
            <w:vAlign w:val="center"/>
          </w:tcPr>
          <w:p>
            <w:pPr>
              <w:autoSpaceDE w:val="0"/>
              <w:autoSpaceDN w:val="0"/>
              <w:spacing w:line="360" w:lineRule="exact"/>
              <w:ind w:firstLine="218" w:firstLineChars="104"/>
              <w:jc w:val="center"/>
              <w:rPr>
                <w:rFonts w:ascii="宋体" w:hAnsi="宋体"/>
                <w:color w:val="auto"/>
                <w:szCs w:val="21"/>
                <w:highlight w:val="none"/>
              </w:rPr>
            </w:pPr>
            <w:r>
              <w:rPr>
                <w:rFonts w:hint="eastAsia" w:ascii="宋体" w:hAnsi="宋体"/>
                <w:color w:val="auto"/>
                <w:szCs w:val="21"/>
                <w:highlight w:val="none"/>
              </w:rPr>
              <w:t>1</w:t>
            </w:r>
          </w:p>
        </w:tc>
        <w:tc>
          <w:tcPr>
            <w:tcW w:w="8263" w:type="dxa"/>
            <w:vAlign w:val="center"/>
          </w:tcPr>
          <w:p>
            <w:pPr>
              <w:autoSpaceDE w:val="0"/>
              <w:autoSpaceDN w:val="0"/>
              <w:spacing w:line="360" w:lineRule="exact"/>
              <w:ind w:firstLine="218" w:firstLineChars="104"/>
              <w:rPr>
                <w:rFonts w:ascii="宋体" w:hAnsi="宋体"/>
                <w:color w:val="auto"/>
                <w:szCs w:val="21"/>
                <w:highlight w:val="none"/>
              </w:rPr>
            </w:pPr>
            <w:r>
              <w:rPr>
                <w:rFonts w:hint="eastAsia" w:ascii="宋体" w:hAnsi="宋体"/>
                <w:color w:val="auto"/>
                <w:szCs w:val="21"/>
                <w:highlight w:val="none"/>
              </w:rPr>
              <w:t>按采购文件《第一部分 采购邀请》中供应商资格要求评审。</w:t>
            </w:r>
          </w:p>
        </w:tc>
      </w:tr>
    </w:tbl>
    <w:p>
      <w:pPr>
        <w:jc w:val="center"/>
        <w:rPr>
          <w:rFonts w:hint="eastAsia" w:ascii="宋体" w:hAnsi="宋体" w:cs="JEIUCH+ËÎÌå"/>
          <w:b/>
          <w:bCs/>
          <w:color w:val="auto"/>
          <w:szCs w:val="21"/>
          <w:highlight w:val="none"/>
        </w:rPr>
      </w:pPr>
      <w:r>
        <w:rPr>
          <w:rFonts w:hint="eastAsia" w:ascii="宋体" w:hAnsi="宋体" w:cs="JEIUCH+ËÎÌå"/>
          <w:b/>
          <w:bCs/>
          <w:color w:val="auto"/>
          <w:szCs w:val="21"/>
          <w:highlight w:val="none"/>
        </w:rPr>
        <w:t>注：供应商如有任意一项评审内容不通过的则被评为资格性审查不通过，不能进入符合性审查。</w:t>
      </w:r>
    </w:p>
    <w:p>
      <w:pPr>
        <w:autoSpaceDE w:val="0"/>
        <w:autoSpaceDN w:val="0"/>
        <w:adjustRightInd w:val="0"/>
        <w:spacing w:line="360" w:lineRule="auto"/>
        <w:ind w:right="678" w:rightChars="323"/>
        <w:rPr>
          <w:rFonts w:hint="eastAsia" w:ascii="宋体" w:hAnsi="宋体" w:cs="JEIUCH+ËÎÌå"/>
          <w:b/>
          <w:bCs/>
          <w:color w:val="auto"/>
          <w:sz w:val="28"/>
          <w:szCs w:val="28"/>
          <w:highlight w:val="none"/>
        </w:rPr>
      </w:pPr>
    </w:p>
    <w:p>
      <w:pPr>
        <w:autoSpaceDE w:val="0"/>
        <w:autoSpaceDN w:val="0"/>
        <w:adjustRightInd w:val="0"/>
        <w:spacing w:line="360" w:lineRule="auto"/>
        <w:ind w:right="678" w:rightChars="323"/>
        <w:jc w:val="center"/>
        <w:rPr>
          <w:rFonts w:ascii="宋体" w:hAnsi="宋体" w:cs="JEIUCH+ËÎÌå"/>
          <w:b/>
          <w:bCs/>
          <w:color w:val="auto"/>
          <w:szCs w:val="21"/>
          <w:highlight w:val="none"/>
        </w:rPr>
      </w:pPr>
      <w:r>
        <w:rPr>
          <w:rFonts w:hint="eastAsia" w:ascii="宋体" w:hAnsi="宋体" w:cs="JEIUCH+ËÎÌå"/>
          <w:b/>
          <w:bCs/>
          <w:color w:val="auto"/>
          <w:sz w:val="28"/>
          <w:szCs w:val="28"/>
          <w:highlight w:val="none"/>
        </w:rPr>
        <w:t>附表2：</w:t>
      </w:r>
      <w:r>
        <w:rPr>
          <w:rFonts w:ascii="宋体" w:hAnsi="宋体" w:cs="JEIUCH+ËÎÌå"/>
          <w:b/>
          <w:bCs/>
          <w:color w:val="auto"/>
          <w:sz w:val="28"/>
          <w:szCs w:val="28"/>
          <w:highlight w:val="none"/>
        </w:rPr>
        <w:t>符合性审查表</w:t>
      </w:r>
    </w:p>
    <w:tbl>
      <w:tblPr>
        <w:tblStyle w:val="48"/>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9638" w:type="dxa"/>
            <w:vAlign w:val="center"/>
          </w:tcPr>
          <w:p>
            <w:pPr>
              <w:spacing w:line="360" w:lineRule="auto"/>
              <w:jc w:val="center"/>
              <w:rPr>
                <w:rFonts w:ascii="宋体" w:hAnsi="宋体"/>
                <w:color w:val="auto"/>
                <w:szCs w:val="21"/>
                <w:highlight w:val="none"/>
              </w:rPr>
            </w:pPr>
            <w:r>
              <w:rPr>
                <w:rFonts w:hint="eastAsia" w:ascii="宋体" w:hAnsi="宋体"/>
                <w:b/>
                <w:bCs/>
                <w:color w:val="auto"/>
                <w:szCs w:val="21"/>
                <w:highlight w:val="none"/>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638"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1.首次磋商报价不高于采购需求规定的最高限价/采购预算金额，</w:t>
            </w:r>
            <w:r>
              <w:rPr>
                <w:rFonts w:hint="eastAsia"/>
                <w:color w:val="auto"/>
                <w:spacing w:val="-2"/>
                <w:szCs w:val="21"/>
                <w:highlight w:val="none"/>
              </w:rPr>
              <w:t>且</w:t>
            </w:r>
            <w:r>
              <w:rPr>
                <w:color w:val="auto"/>
                <w:spacing w:val="-2"/>
                <w:szCs w:val="21"/>
                <w:highlight w:val="none"/>
              </w:rPr>
              <w:t>报价未明显低于其他通过</w:t>
            </w:r>
            <w:r>
              <w:rPr>
                <w:color w:val="auto"/>
                <w:szCs w:val="21"/>
                <w:highlight w:val="none"/>
              </w:rPr>
              <w:t>符合性审查</w:t>
            </w:r>
            <w:r>
              <w:rPr>
                <w:rFonts w:hint="eastAsia"/>
                <w:color w:val="auto"/>
                <w:szCs w:val="21"/>
                <w:highlight w:val="none"/>
              </w:rPr>
              <w:t>供应商</w:t>
            </w:r>
            <w:r>
              <w:rPr>
                <w:color w:val="auto"/>
                <w:szCs w:val="21"/>
                <w:highlight w:val="none"/>
              </w:rPr>
              <w:t>的报价。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9638"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2.已提交投标（响应）函，</w:t>
            </w:r>
            <w:r>
              <w:rPr>
                <w:rFonts w:hint="eastAsia" w:ascii="宋体" w:hAnsi="宋体" w:cs="宋体"/>
                <w:color w:val="auto"/>
                <w:szCs w:val="21"/>
                <w:highlight w:val="none"/>
              </w:rPr>
              <w:t>且响应有效期不少于磋商文件中载明的响应有效期；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38"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3.</w:t>
            </w:r>
            <w:r>
              <w:rPr>
                <w:color w:val="auto"/>
                <w:szCs w:val="21"/>
                <w:highlight w:val="none"/>
              </w:rPr>
              <w:t>已按</w:t>
            </w:r>
            <w:r>
              <w:rPr>
                <w:rFonts w:hint="eastAsia"/>
                <w:color w:val="auto"/>
                <w:szCs w:val="21"/>
                <w:highlight w:val="none"/>
              </w:rPr>
              <w:t>磋商</w:t>
            </w:r>
            <w:r>
              <w:rPr>
                <w:color w:val="auto"/>
                <w:szCs w:val="21"/>
                <w:highlight w:val="none"/>
              </w:rPr>
              <w:t>文件要求提供法定代表人/负责人证明书</w:t>
            </w:r>
            <w:r>
              <w:rPr>
                <w:rFonts w:hint="eastAsia"/>
                <w:color w:val="auto"/>
                <w:szCs w:val="21"/>
                <w:highlight w:val="none"/>
              </w:rPr>
              <w:t>（附法定代表人/</w:t>
            </w:r>
            <w:r>
              <w:rPr>
                <w:color w:val="auto"/>
                <w:szCs w:val="21"/>
                <w:highlight w:val="none"/>
              </w:rPr>
              <w:t>负责人</w:t>
            </w:r>
            <w:r>
              <w:rPr>
                <w:rFonts w:hint="eastAsia"/>
                <w:color w:val="auto"/>
                <w:szCs w:val="21"/>
                <w:highlight w:val="none"/>
              </w:rPr>
              <w:t>身份证复印件）</w:t>
            </w:r>
            <w:r>
              <w:rPr>
                <w:color w:val="auto"/>
                <w:szCs w:val="21"/>
                <w:highlight w:val="none"/>
              </w:rPr>
              <w:t>及授权委托书</w:t>
            </w:r>
            <w:r>
              <w:rPr>
                <w:rFonts w:hint="eastAsia"/>
                <w:color w:val="auto"/>
                <w:szCs w:val="21"/>
                <w:highlight w:val="none"/>
              </w:rPr>
              <w:t>（附被授权人身份证复印件）</w:t>
            </w:r>
            <w:r>
              <w:rPr>
                <w:color w:val="auto"/>
                <w:szCs w:val="21"/>
                <w:highlight w:val="none"/>
              </w:rPr>
              <w:t>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38"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4.</w:t>
            </w:r>
            <w:r>
              <w:rPr>
                <w:color w:val="auto"/>
                <w:szCs w:val="21"/>
                <w:highlight w:val="none"/>
              </w:rPr>
              <w:t>按</w:t>
            </w:r>
            <w:r>
              <w:rPr>
                <w:rFonts w:hint="eastAsia"/>
                <w:color w:val="auto"/>
                <w:szCs w:val="21"/>
                <w:highlight w:val="none"/>
              </w:rPr>
              <w:t>磋商</w:t>
            </w:r>
            <w:r>
              <w:rPr>
                <w:color w:val="auto"/>
                <w:szCs w:val="21"/>
                <w:highlight w:val="none"/>
              </w:rPr>
              <w:t>文件要求</w:t>
            </w:r>
            <w:r>
              <w:rPr>
                <w:rFonts w:hint="eastAsia"/>
                <w:color w:val="auto"/>
                <w:szCs w:val="21"/>
                <w:highlight w:val="none"/>
              </w:rPr>
              <w:t>提交响应保证函</w:t>
            </w:r>
            <w:r>
              <w:rPr>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38" w:type="dxa"/>
            <w:vAlign w:val="center"/>
          </w:tcPr>
          <w:p>
            <w:pPr>
              <w:spacing w:line="360" w:lineRule="auto"/>
              <w:rPr>
                <w:rFonts w:ascii="宋体" w:hAnsi="宋体"/>
                <w:color w:val="auto"/>
                <w:szCs w:val="21"/>
                <w:highlight w:val="none"/>
              </w:rPr>
            </w:pPr>
            <w:r>
              <w:rPr>
                <w:rFonts w:hint="eastAsia" w:ascii="宋体" w:hAnsi="宋体" w:cs="宋体"/>
                <w:color w:val="auto"/>
                <w:szCs w:val="21"/>
                <w:highlight w:val="none"/>
              </w:rPr>
              <w:t>5.符合</w:t>
            </w:r>
            <w:r>
              <w:rPr>
                <w:rFonts w:hint="eastAsia"/>
                <w:color w:val="auto"/>
                <w:szCs w:val="21"/>
                <w:highlight w:val="none"/>
              </w:rPr>
              <w:t>磋商</w:t>
            </w:r>
            <w:r>
              <w:rPr>
                <w:rFonts w:hint="eastAsia" w:ascii="宋体" w:hAnsi="宋体" w:cs="宋体"/>
                <w:color w:val="auto"/>
                <w:szCs w:val="21"/>
                <w:highlight w:val="none"/>
              </w:rPr>
              <w:t>文件规定的签署、盖章要求。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38" w:type="dxa"/>
            <w:vAlign w:val="center"/>
          </w:tcPr>
          <w:p>
            <w:pPr>
              <w:spacing w:line="360" w:lineRule="auto"/>
              <w:rPr>
                <w:rFonts w:ascii="宋体" w:hAnsi="宋体"/>
                <w:color w:val="auto"/>
                <w:szCs w:val="21"/>
                <w:highlight w:val="none"/>
              </w:rPr>
            </w:pPr>
            <w:r>
              <w:rPr>
                <w:rFonts w:hint="eastAsia" w:ascii="宋体" w:hAnsi="宋体" w:cs="宋体"/>
                <w:color w:val="auto"/>
                <w:szCs w:val="21"/>
                <w:highlight w:val="none"/>
              </w:rPr>
              <w:t>6.响应文件完全满足</w:t>
            </w:r>
            <w:r>
              <w:rPr>
                <w:rFonts w:hint="eastAsia"/>
                <w:color w:val="auto"/>
                <w:szCs w:val="21"/>
                <w:highlight w:val="none"/>
              </w:rPr>
              <w:t>磋商</w:t>
            </w:r>
            <w:r>
              <w:rPr>
                <w:rFonts w:hint="eastAsia" w:ascii="宋体" w:hAnsi="宋体" w:cs="宋体"/>
                <w:color w:val="auto"/>
                <w:szCs w:val="21"/>
                <w:highlight w:val="none"/>
              </w:rPr>
              <w:t>文件的实质性条款（即标注★号条款） 无负偏离的；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38" w:type="dxa"/>
            <w:vAlign w:val="center"/>
          </w:tcPr>
          <w:p>
            <w:pPr>
              <w:spacing w:line="360" w:lineRule="auto"/>
              <w:rPr>
                <w:rFonts w:ascii="宋体" w:hAnsi="宋体"/>
                <w:color w:val="auto"/>
                <w:szCs w:val="21"/>
                <w:highlight w:val="none"/>
              </w:rPr>
            </w:pPr>
            <w:r>
              <w:rPr>
                <w:rFonts w:hint="eastAsia" w:ascii="宋体" w:hAnsi="宋体" w:cs="宋体"/>
                <w:color w:val="auto"/>
                <w:szCs w:val="21"/>
                <w:highlight w:val="none"/>
              </w:rPr>
              <w:t>7.响应文件没有</w:t>
            </w:r>
            <w:r>
              <w:rPr>
                <w:rFonts w:hint="eastAsia"/>
                <w:color w:val="auto"/>
                <w:szCs w:val="21"/>
                <w:highlight w:val="none"/>
              </w:rPr>
              <w:t>磋商</w:t>
            </w:r>
            <w:r>
              <w:rPr>
                <w:rFonts w:hint="eastAsia" w:ascii="宋体" w:hAnsi="宋体" w:cs="宋体"/>
                <w:color w:val="auto"/>
                <w:szCs w:val="21"/>
                <w:highlight w:val="none"/>
              </w:rPr>
              <w:t>文件中规定的其他无效响应条款的；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38" w:type="dxa"/>
            <w:vAlign w:val="center"/>
          </w:tcPr>
          <w:p>
            <w:pPr>
              <w:spacing w:line="360" w:lineRule="auto"/>
              <w:rPr>
                <w:rFonts w:ascii="宋体" w:hAnsi="宋体"/>
                <w:color w:val="auto"/>
                <w:szCs w:val="21"/>
                <w:highlight w:val="none"/>
              </w:rPr>
            </w:pPr>
            <w:r>
              <w:rPr>
                <w:rFonts w:hint="eastAsia" w:ascii="宋体" w:hAnsi="宋体" w:cs="宋体"/>
                <w:color w:val="auto"/>
                <w:szCs w:val="21"/>
                <w:highlight w:val="none"/>
              </w:rPr>
              <w:t>8.按有关法律、法规、规章不属于响应无效的。</w:t>
            </w:r>
          </w:p>
        </w:tc>
      </w:tr>
    </w:tbl>
    <w:p>
      <w:pPr>
        <w:pStyle w:val="15"/>
        <w:ind w:firstLine="0"/>
        <w:rPr>
          <w:rFonts w:hint="eastAsia" w:ascii="宋体" w:hAnsi="宋体"/>
          <w:b/>
          <w:color w:val="auto"/>
          <w:sz w:val="24"/>
          <w:szCs w:val="28"/>
          <w:highlight w:val="none"/>
        </w:rPr>
        <w:sectPr>
          <w:type w:val="continuous"/>
          <w:pgSz w:w="11906" w:h="16838"/>
          <w:pgMar w:top="1191" w:right="1191" w:bottom="1191" w:left="1247" w:header="850" w:footer="737"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JEIUCH+ËÎÌå"/>
          <w:b/>
          <w:bCs/>
          <w:color w:val="auto"/>
          <w:szCs w:val="21"/>
          <w:highlight w:val="none"/>
        </w:rPr>
        <w:t>注：供应商如有任意一项评审内容不通过的则被评为符合性审查不通过，不能进入商务和技术评审。</w:t>
      </w:r>
    </w:p>
    <w:p>
      <w:pPr>
        <w:autoSpaceDE w:val="0"/>
        <w:autoSpaceDN w:val="0"/>
        <w:adjustRightInd w:val="0"/>
        <w:spacing w:line="360" w:lineRule="auto"/>
        <w:ind w:right="678" w:rightChars="323"/>
        <w:jc w:val="center"/>
        <w:rPr>
          <w:rFonts w:hint="eastAsia" w:ascii="宋体" w:hAnsi="宋体" w:cs="JEIUCH+ËÎÌå"/>
          <w:b/>
          <w:bCs/>
          <w:color w:val="auto"/>
          <w:sz w:val="28"/>
          <w:szCs w:val="28"/>
          <w:highlight w:val="none"/>
        </w:rPr>
      </w:pPr>
      <w:r>
        <w:rPr>
          <w:rFonts w:hint="eastAsia" w:ascii="宋体" w:hAnsi="宋体" w:cs="JEIUCH+ËÎÌå"/>
          <w:b/>
          <w:bCs/>
          <w:color w:val="auto"/>
          <w:sz w:val="28"/>
          <w:szCs w:val="28"/>
          <w:highlight w:val="none"/>
        </w:rPr>
        <w:t>附表3：商务评审表</w:t>
      </w:r>
    </w:p>
    <w:tbl>
      <w:tblPr>
        <w:tblStyle w:val="48"/>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157"/>
        <w:gridCol w:w="687"/>
        <w:gridCol w:w="7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72" w:type="dxa"/>
            <w:vAlign w:val="center"/>
          </w:tcPr>
          <w:p>
            <w:pPr>
              <w:keepNext w:val="0"/>
              <w:keepLines w:val="0"/>
              <w:pageBreakBefore w:val="0"/>
              <w:kinsoku/>
              <w:wordWrap/>
              <w:overflowPunct/>
              <w:topLinePunct w:val="0"/>
              <w:autoSpaceDE/>
              <w:autoSpaceDN/>
              <w:bidi w:val="0"/>
              <w:adjustRightInd/>
              <w:spacing w:line="360" w:lineRule="auto"/>
              <w:ind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157" w:type="dxa"/>
            <w:vAlign w:val="center"/>
          </w:tcPr>
          <w:p>
            <w:pPr>
              <w:keepNext w:val="0"/>
              <w:keepLines w:val="0"/>
              <w:pageBreakBefore w:val="0"/>
              <w:kinsoku/>
              <w:wordWrap/>
              <w:overflowPunct/>
              <w:topLinePunct w:val="0"/>
              <w:autoSpaceDE/>
              <w:autoSpaceDN/>
              <w:bidi w:val="0"/>
              <w:adjustRightInd/>
              <w:spacing w:line="360" w:lineRule="auto"/>
              <w:ind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评分项目</w:t>
            </w:r>
          </w:p>
        </w:tc>
        <w:tc>
          <w:tcPr>
            <w:tcW w:w="687" w:type="dxa"/>
            <w:vAlign w:val="center"/>
          </w:tcPr>
          <w:p>
            <w:pPr>
              <w:keepNext w:val="0"/>
              <w:keepLines w:val="0"/>
              <w:pageBreakBefore w:val="0"/>
              <w:kinsoku/>
              <w:wordWrap/>
              <w:overflowPunct/>
              <w:topLinePunct w:val="0"/>
              <w:autoSpaceDE/>
              <w:autoSpaceDN/>
              <w:bidi w:val="0"/>
              <w:adjustRightInd/>
              <w:spacing w:line="360" w:lineRule="auto"/>
              <w:ind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w:t>
            </w:r>
          </w:p>
        </w:tc>
        <w:tc>
          <w:tcPr>
            <w:tcW w:w="7060" w:type="dxa"/>
            <w:vAlign w:val="center"/>
          </w:tcPr>
          <w:p>
            <w:pPr>
              <w:keepNext w:val="0"/>
              <w:keepLines w:val="0"/>
              <w:pageBreakBefore w:val="0"/>
              <w:kinsoku/>
              <w:wordWrap/>
              <w:overflowPunct/>
              <w:topLinePunct w:val="0"/>
              <w:autoSpaceDE/>
              <w:autoSpaceDN/>
              <w:bidi w:val="0"/>
              <w:adjustRightInd/>
              <w:spacing w:line="360" w:lineRule="auto"/>
              <w:ind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jc w:val="center"/>
        </w:trPr>
        <w:tc>
          <w:tcPr>
            <w:tcW w:w="772"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宋体" w:hAnsi="宋体" w:eastAsia="宋体" w:cs="宋体"/>
                <w:bCs/>
                <w:color w:val="auto"/>
                <w:sz w:val="21"/>
                <w:szCs w:val="21"/>
                <w:highlight w:val="none"/>
              </w:rPr>
            </w:pPr>
            <w:r>
              <w:rPr>
                <w:rFonts w:hint="eastAsia" w:ascii="宋体" w:hAnsi="宋体"/>
                <w:bCs/>
                <w:color w:val="auto"/>
                <w:sz w:val="21"/>
                <w:szCs w:val="21"/>
                <w:highlight w:val="none"/>
                <w:lang w:val="en-US" w:eastAsia="zh-CN"/>
              </w:rPr>
              <w:t>1</w:t>
            </w:r>
          </w:p>
        </w:tc>
        <w:tc>
          <w:tcPr>
            <w:tcW w:w="115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hAnsi="宋体" w:eastAsia="宋体" w:cs="宋体"/>
                <w:b w:val="0"/>
                <w:bCs w:val="0"/>
                <w:color w:val="auto"/>
                <w:sz w:val="21"/>
                <w:szCs w:val="21"/>
                <w:highlight w:val="none"/>
                <w:u w:val="none" w:color="auto"/>
                <w:lang w:val="en-US" w:eastAsia="zh-CN"/>
              </w:rPr>
            </w:pPr>
            <w:r>
              <w:rPr>
                <w:color w:val="auto"/>
              </w:rPr>
              <w:t>项目</w:t>
            </w:r>
            <w:r>
              <w:rPr>
                <w:rFonts w:hint="eastAsia"/>
                <w:color w:val="auto"/>
              </w:rPr>
              <w:t>负责人</w:t>
            </w:r>
            <w:r>
              <w:rPr>
                <w:color w:val="auto"/>
              </w:rPr>
              <w:t>综合素质</w:t>
            </w:r>
          </w:p>
        </w:tc>
        <w:tc>
          <w:tcPr>
            <w:tcW w:w="68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6</w:t>
            </w:r>
          </w:p>
        </w:tc>
        <w:tc>
          <w:tcPr>
            <w:tcW w:w="7060" w:type="dxa"/>
            <w:vAlign w:val="center"/>
          </w:tcPr>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项目负责人（1人）：（与技术负责人不为同一人）</w:t>
            </w:r>
          </w:p>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1.具备高级工程师职称的，得6分；</w:t>
            </w:r>
          </w:p>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2.具备中级工程师职称的，得4分；</w:t>
            </w:r>
          </w:p>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3.具备助理工程师职称的，得2分；</w:t>
            </w:r>
          </w:p>
          <w:p>
            <w:pPr>
              <w:spacing w:line="360" w:lineRule="auto"/>
              <w:rPr>
                <w:rFonts w:hint="eastAsia" w:asciiTheme="minorEastAsia" w:hAnsiTheme="minorEastAsia" w:eastAsiaTheme="minorEastAsia" w:cstheme="minorEastAsia"/>
                <w:b w:val="0"/>
                <w:bCs w:val="0"/>
                <w:color w:val="auto"/>
                <w:lang w:val="en-US" w:eastAsia="zh-CN"/>
              </w:rPr>
            </w:pPr>
            <w:r>
              <w:rPr>
                <w:rFonts w:hint="eastAsia" w:asciiTheme="minorEastAsia" w:hAnsiTheme="minorEastAsia" w:eastAsiaTheme="minorEastAsia" w:cstheme="minorEastAsia"/>
                <w:b w:val="0"/>
                <w:bCs w:val="0"/>
                <w:color w:val="auto"/>
                <w:lang w:val="en-US" w:eastAsia="zh-CN"/>
              </w:rPr>
              <w:t>本项最高得6分，不提供不得分。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sz w:val="21"/>
                <w:szCs w:val="20"/>
                <w:u w:val="none"/>
                <w:lang w:val="en-US" w:eastAsia="zh-CN"/>
              </w:rPr>
            </w:pPr>
            <w:r>
              <w:rPr>
                <w:rFonts w:hint="eastAsia" w:asciiTheme="minorEastAsia" w:hAnsiTheme="minorEastAsia" w:eastAsiaTheme="minorEastAsia" w:cstheme="minorEastAsia"/>
                <w:b/>
                <w:bCs/>
                <w:color w:val="auto"/>
              </w:rPr>
              <w:t>注：须提供</w:t>
            </w:r>
            <w:r>
              <w:rPr>
                <w:rFonts w:hint="eastAsia" w:asciiTheme="minorEastAsia" w:hAnsiTheme="minorEastAsia" w:eastAsiaTheme="minorEastAsia" w:cstheme="minorEastAsia"/>
                <w:b/>
                <w:bCs/>
                <w:color w:val="auto"/>
                <w:lang w:val="en-US" w:eastAsia="zh-CN"/>
              </w:rPr>
              <w:t>有效</w:t>
            </w:r>
            <w:r>
              <w:rPr>
                <w:rFonts w:hint="eastAsia" w:asciiTheme="minorEastAsia" w:hAnsiTheme="minorEastAsia" w:eastAsiaTheme="minorEastAsia" w:cstheme="minorEastAsia"/>
                <w:b/>
                <w:bCs/>
                <w:color w:val="auto"/>
              </w:rPr>
              <w:t>职称证复印件</w:t>
            </w:r>
            <w:r>
              <w:rPr>
                <w:rFonts w:hint="eastAsia" w:asciiTheme="minorEastAsia" w:hAnsiTheme="minorEastAsia" w:eastAsiaTheme="minorEastAsia" w:cstheme="minorEastAsia"/>
                <w:b/>
                <w:bCs/>
                <w:color w:val="auto"/>
                <w:lang w:val="en-US" w:eastAsia="zh-CN"/>
              </w:rPr>
              <w:t>及供应商为其购买的响应截止时间前半年内任意一个月的社保证明复印件，并加盖供应商公章，否则不得分。</w:t>
            </w:r>
            <w:r>
              <w:rPr>
                <w:rFonts w:hint="eastAsia" w:asciiTheme="minorEastAsia" w:hAnsiTheme="minorEastAsia" w:eastAsiaTheme="minorEastAsia" w:cstheme="minorEastAsia"/>
                <w:b/>
                <w:bCs/>
                <w:color w:val="auto"/>
              </w:rPr>
              <w:t>（如职业资格证书按相关规定可对应职称，</w:t>
            </w:r>
            <w:r>
              <w:rPr>
                <w:rFonts w:hint="eastAsia" w:asciiTheme="minorEastAsia" w:hAnsiTheme="minorEastAsia" w:eastAsiaTheme="minorEastAsia" w:cstheme="minorEastAsia"/>
                <w:b/>
                <w:bCs/>
                <w:color w:val="auto"/>
                <w:lang w:val="en-US" w:eastAsia="zh-CN"/>
              </w:rPr>
              <w:t>供应商</w:t>
            </w:r>
            <w:r>
              <w:rPr>
                <w:rFonts w:hint="eastAsia" w:asciiTheme="minorEastAsia" w:hAnsiTheme="minorEastAsia" w:eastAsiaTheme="minorEastAsia" w:cstheme="minorEastAsia"/>
                <w:b/>
                <w:bCs/>
                <w:color w:val="auto"/>
              </w:rPr>
              <w:t>提供职业资格证书复印件外，还有提供人社部门关于职业资格证书对应职称的相关文件，方可对应得分</w:t>
            </w:r>
            <w:r>
              <w:rPr>
                <w:rFonts w:hint="eastAsia" w:asciiTheme="minorEastAsia" w:hAnsiTheme="minorEastAsia" w:eastAsiaTheme="minorEastAsia" w:cstheme="minorEastAsia"/>
                <w:b/>
                <w:bCs/>
                <w:color w:val="auto"/>
                <w:lang w:eastAsia="zh-CN"/>
              </w:rPr>
              <w:t>）</w:t>
            </w:r>
            <w:r>
              <w:rPr>
                <w:rFonts w:hint="eastAsia" w:asciiTheme="minorEastAsia" w:hAnsiTheme="minorEastAsia" w:eastAsiaTheme="minorEastAsia" w:cstheme="minorEastAsia"/>
                <w:b/>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772"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hAnsi="宋体" w:cs="宋体"/>
                <w:color w:val="auto"/>
                <w:sz w:val="21"/>
                <w:szCs w:val="21"/>
                <w:highlight w:val="none"/>
                <w:lang w:val="en-US" w:eastAsia="zh-CN"/>
              </w:rPr>
            </w:pPr>
            <w:r>
              <w:rPr>
                <w:rFonts w:hint="eastAsia" w:ascii="宋体" w:hAnsi="宋体"/>
                <w:bCs/>
                <w:color w:val="auto"/>
                <w:sz w:val="21"/>
                <w:szCs w:val="21"/>
                <w:highlight w:val="none"/>
                <w:lang w:val="en-US" w:eastAsia="zh-CN"/>
              </w:rPr>
              <w:t>2</w:t>
            </w:r>
          </w:p>
        </w:tc>
        <w:tc>
          <w:tcPr>
            <w:tcW w:w="115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宋体" w:hAnsi="宋体" w:eastAsia="宋体" w:cs="宋体"/>
                <w:color w:val="auto"/>
                <w:sz w:val="21"/>
                <w:szCs w:val="21"/>
                <w:highlight w:val="none"/>
              </w:rPr>
            </w:pPr>
            <w:r>
              <w:rPr>
                <w:rFonts w:hint="eastAsia"/>
                <w:color w:val="auto"/>
              </w:rPr>
              <w:t>技术负责人</w:t>
            </w:r>
            <w:r>
              <w:rPr>
                <w:color w:val="auto"/>
              </w:rPr>
              <w:t>综合素质</w:t>
            </w:r>
          </w:p>
        </w:tc>
        <w:tc>
          <w:tcPr>
            <w:tcW w:w="68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宋体" w:hAnsi="宋体" w:cs="宋体"/>
                <w:color w:val="auto"/>
                <w:sz w:val="21"/>
                <w:szCs w:val="21"/>
                <w:highlight w:val="none"/>
                <w:lang w:val="en-US" w:eastAsia="zh-CN"/>
              </w:rPr>
            </w:pPr>
            <w:r>
              <w:rPr>
                <w:rFonts w:hint="eastAsia" w:ascii="宋体" w:cs="宋体"/>
                <w:color w:val="auto"/>
                <w:w w:val="101"/>
                <w:sz w:val="21"/>
                <w:szCs w:val="21"/>
                <w:lang w:val="en-US" w:eastAsia="zh-CN"/>
              </w:rPr>
              <w:t>4</w:t>
            </w:r>
          </w:p>
        </w:tc>
        <w:tc>
          <w:tcPr>
            <w:tcW w:w="7060" w:type="dxa"/>
            <w:vAlign w:val="center"/>
          </w:tcPr>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技术负责人（1人）：（与项目负责人不为同一人）</w:t>
            </w:r>
          </w:p>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1.具备高级工程师职称的，得4分；</w:t>
            </w:r>
          </w:p>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2.具备中级工程师职称的，得3分；</w:t>
            </w:r>
          </w:p>
          <w:p>
            <w:pPr>
              <w:spacing w:line="36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3.具备助理工程师职称的，得2分；</w:t>
            </w:r>
          </w:p>
          <w:p>
            <w:pPr>
              <w:spacing w:line="360" w:lineRule="auto"/>
              <w:rPr>
                <w:rFonts w:hint="default" w:asciiTheme="minorEastAsia" w:hAnsiTheme="minorEastAsia" w:eastAsiaTheme="minorEastAsia" w:cstheme="minorEastAsia"/>
                <w:b w:val="0"/>
                <w:bCs w:val="0"/>
                <w:color w:val="auto"/>
                <w:lang w:val="en-US" w:eastAsia="zh-CN"/>
              </w:rPr>
            </w:pPr>
            <w:r>
              <w:rPr>
                <w:rFonts w:hint="eastAsia" w:asciiTheme="minorEastAsia" w:hAnsiTheme="minorEastAsia" w:eastAsiaTheme="minorEastAsia" w:cstheme="minorEastAsia"/>
                <w:b w:val="0"/>
                <w:bCs w:val="0"/>
                <w:color w:val="auto"/>
                <w:lang w:val="en-US" w:eastAsia="zh-CN"/>
              </w:rPr>
              <w:t>本项最高得4分，不提供不得分。</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highlight w:val="none"/>
                <w:lang w:val="en-US" w:eastAsia="zh-CN"/>
              </w:rPr>
            </w:pPr>
            <w:r>
              <w:rPr>
                <w:rFonts w:hint="eastAsia" w:asciiTheme="minorEastAsia" w:hAnsiTheme="minorEastAsia" w:eastAsiaTheme="minorEastAsia" w:cstheme="minorEastAsia"/>
                <w:b/>
                <w:bCs/>
                <w:color w:val="auto"/>
              </w:rPr>
              <w:t>注：须提供</w:t>
            </w:r>
            <w:r>
              <w:rPr>
                <w:rFonts w:hint="eastAsia" w:asciiTheme="minorEastAsia" w:hAnsiTheme="minorEastAsia" w:eastAsiaTheme="minorEastAsia" w:cstheme="minorEastAsia"/>
                <w:b/>
                <w:bCs/>
                <w:color w:val="auto"/>
                <w:lang w:val="en-US" w:eastAsia="zh-CN"/>
              </w:rPr>
              <w:t>有效</w:t>
            </w:r>
            <w:r>
              <w:rPr>
                <w:rFonts w:hint="eastAsia" w:asciiTheme="minorEastAsia" w:hAnsiTheme="minorEastAsia" w:eastAsiaTheme="minorEastAsia" w:cstheme="minorEastAsia"/>
                <w:b/>
                <w:bCs/>
                <w:color w:val="auto"/>
              </w:rPr>
              <w:t>职称证复印件</w:t>
            </w:r>
            <w:r>
              <w:rPr>
                <w:rFonts w:hint="eastAsia" w:asciiTheme="minorEastAsia" w:hAnsiTheme="minorEastAsia" w:eastAsiaTheme="minorEastAsia" w:cstheme="minorEastAsia"/>
                <w:b/>
                <w:bCs/>
                <w:color w:val="auto"/>
                <w:lang w:val="en-US" w:eastAsia="zh-CN"/>
              </w:rPr>
              <w:t>及供应商为其购买的响应截止时间前半年内任意一个月的社保证明复印件，并加盖供应商公章，否则不得分。</w:t>
            </w:r>
            <w:r>
              <w:rPr>
                <w:rFonts w:hint="eastAsia" w:asciiTheme="minorEastAsia" w:hAnsiTheme="minorEastAsia" w:eastAsiaTheme="minorEastAsia" w:cstheme="minorEastAsia"/>
                <w:b/>
                <w:bCs/>
                <w:color w:val="auto"/>
              </w:rPr>
              <w:t>（如职业资格证书按相关规定可对应职称，</w:t>
            </w:r>
            <w:r>
              <w:rPr>
                <w:rFonts w:hint="eastAsia" w:asciiTheme="minorEastAsia" w:hAnsiTheme="minorEastAsia" w:eastAsiaTheme="minorEastAsia" w:cstheme="minorEastAsia"/>
                <w:b/>
                <w:bCs/>
                <w:color w:val="auto"/>
                <w:lang w:val="en-US" w:eastAsia="zh-CN"/>
              </w:rPr>
              <w:t>供应商</w:t>
            </w:r>
            <w:r>
              <w:rPr>
                <w:rFonts w:hint="eastAsia" w:asciiTheme="minorEastAsia" w:hAnsiTheme="minorEastAsia" w:eastAsiaTheme="minorEastAsia" w:cstheme="minorEastAsia"/>
                <w:b/>
                <w:bCs/>
                <w:color w:val="auto"/>
              </w:rPr>
              <w:t>提供职业资格证书复印件外，还有提供人社部门关于职业资格证书对应职称的相关文件，方可对应得分</w:t>
            </w:r>
            <w:r>
              <w:rPr>
                <w:rFonts w:hint="eastAsia" w:asciiTheme="minorEastAsia" w:hAnsiTheme="minorEastAsia" w:eastAsiaTheme="minorEastAsia" w:cstheme="minorEastAsia"/>
                <w:b/>
                <w:bCs/>
                <w:color w:val="auto"/>
                <w:lang w:eastAsia="zh-CN"/>
              </w:rPr>
              <w:t>）</w:t>
            </w:r>
            <w:r>
              <w:rPr>
                <w:rFonts w:hint="eastAsia" w:asciiTheme="minorEastAsia" w:hAnsiTheme="minorEastAsia" w:eastAsiaTheme="minorEastAsia" w:cstheme="minorEastAsia"/>
                <w:b/>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772"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3</w:t>
            </w:r>
          </w:p>
        </w:tc>
        <w:tc>
          <w:tcPr>
            <w:tcW w:w="115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hAnsi="宋体" w:cs="宋体"/>
                <w:snapToGrid w:val="0"/>
                <w:color w:val="auto"/>
                <w:kern w:val="0"/>
                <w:sz w:val="21"/>
                <w:szCs w:val="21"/>
              </w:rPr>
            </w:pPr>
            <w:r>
              <w:rPr>
                <w:rFonts w:hint="eastAsia"/>
                <w:color w:val="auto"/>
              </w:rPr>
              <w:t>团队人员配置情况</w:t>
            </w:r>
          </w:p>
        </w:tc>
        <w:tc>
          <w:tcPr>
            <w:tcW w:w="68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cs="宋体"/>
                <w:color w:val="auto"/>
                <w:w w:val="101"/>
                <w:sz w:val="21"/>
                <w:szCs w:val="21"/>
                <w:lang w:val="en-US" w:eastAsia="zh-CN"/>
              </w:rPr>
            </w:pPr>
            <w:r>
              <w:rPr>
                <w:rFonts w:hint="eastAsia" w:ascii="宋体" w:cs="宋体"/>
                <w:color w:val="auto"/>
                <w:w w:val="101"/>
                <w:sz w:val="21"/>
                <w:szCs w:val="21"/>
                <w:lang w:val="en-US" w:eastAsia="zh-CN"/>
              </w:rPr>
              <w:t>6</w:t>
            </w:r>
          </w:p>
        </w:tc>
        <w:tc>
          <w:tcPr>
            <w:tcW w:w="70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rPr>
              <w:t>拟派项目团队人</w:t>
            </w:r>
            <w:r>
              <w:rPr>
                <w:rFonts w:hint="eastAsia" w:ascii="宋体" w:hAnsi="宋体" w:eastAsia="宋体" w:cs="宋体"/>
                <w:color w:val="auto"/>
                <w:highlight w:val="none"/>
              </w:rPr>
              <w:t>员（不含</w:t>
            </w:r>
            <w:r>
              <w:rPr>
                <w:rFonts w:hint="eastAsia" w:ascii="宋体" w:hAnsi="宋体" w:eastAsia="宋体" w:cs="宋体"/>
                <w:color w:val="auto"/>
                <w:highlight w:val="none"/>
                <w:lang w:val="en-US" w:eastAsia="zh-CN"/>
              </w:rPr>
              <w:t>管理人员</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val="en-US" w:eastAsia="zh-CN"/>
              </w:rPr>
              <w:t>1.</w:t>
            </w:r>
            <w:r>
              <w:rPr>
                <w:rFonts w:hint="eastAsia" w:ascii="宋体" w:hAnsi="宋体" w:eastAsia="宋体" w:cs="宋体"/>
                <w:color w:val="auto"/>
              </w:rPr>
              <w:t>质量（或质检）员</w:t>
            </w:r>
            <w:r>
              <w:rPr>
                <w:rFonts w:hint="eastAsia" w:ascii="宋体" w:hAnsi="宋体" w:eastAsia="宋体" w:cs="宋体"/>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rPr>
              <w:t>资料员</w:t>
            </w:r>
            <w:r>
              <w:rPr>
                <w:rFonts w:hint="eastAsia" w:ascii="宋体" w:hAnsi="宋体" w:eastAsia="宋体" w:cs="宋体"/>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val="en-US" w:eastAsia="zh-CN"/>
              </w:rPr>
              <w:t>3.</w:t>
            </w:r>
            <w:r>
              <w:rPr>
                <w:rFonts w:hint="eastAsia" w:ascii="宋体" w:hAnsi="宋体" w:eastAsia="宋体" w:cs="宋体"/>
                <w:color w:val="auto"/>
              </w:rPr>
              <w:t>施工员</w:t>
            </w:r>
            <w:r>
              <w:rPr>
                <w:rFonts w:hint="eastAsia" w:ascii="宋体" w:hAnsi="宋体" w:eastAsia="宋体" w:cs="宋体"/>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val="en-US" w:eastAsia="zh-CN"/>
              </w:rPr>
              <w:t>4.</w:t>
            </w:r>
            <w:r>
              <w:rPr>
                <w:rFonts w:hint="eastAsia" w:ascii="宋体" w:hAnsi="宋体" w:eastAsia="宋体" w:cs="宋体"/>
                <w:color w:val="auto"/>
              </w:rPr>
              <w:t>预算（或造价）员</w:t>
            </w:r>
            <w:r>
              <w:rPr>
                <w:rFonts w:hint="eastAsia" w:ascii="宋体" w:hAnsi="宋体" w:eastAsia="宋体" w:cs="宋体"/>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rPr>
            </w:pPr>
            <w:r>
              <w:rPr>
                <w:rFonts w:hint="eastAsia" w:ascii="宋体" w:hAnsi="宋体" w:eastAsia="宋体" w:cs="宋体"/>
                <w:color w:val="auto"/>
              </w:rPr>
              <w:t>每提供一</w:t>
            </w:r>
            <w:r>
              <w:rPr>
                <w:rFonts w:hint="eastAsia" w:ascii="宋体" w:hAnsi="宋体" w:eastAsia="宋体" w:cs="宋体"/>
                <w:color w:val="auto"/>
                <w:lang w:val="en-US" w:eastAsia="zh-CN"/>
              </w:rPr>
              <w:t>个</w:t>
            </w:r>
            <w:r>
              <w:rPr>
                <w:rFonts w:hint="eastAsia" w:ascii="宋体" w:hAnsi="宋体" w:eastAsia="宋体" w:cs="宋体"/>
                <w:color w:val="auto"/>
              </w:rPr>
              <w:t>得1.5分，</w:t>
            </w:r>
            <w:r>
              <w:rPr>
                <w:rFonts w:hint="eastAsia" w:ascii="宋体" w:hAnsi="宋体" w:eastAsia="宋体" w:cs="宋体"/>
                <w:color w:val="auto"/>
                <w:lang w:val="en-US" w:eastAsia="zh-CN"/>
              </w:rPr>
              <w:t>本项最高得6分；</w:t>
            </w:r>
            <w:r>
              <w:rPr>
                <w:rFonts w:hint="eastAsia" w:ascii="宋体" w:hAnsi="宋体" w:eastAsia="宋体" w:cs="宋体"/>
                <w:color w:val="auto"/>
              </w:rPr>
              <w:t xml:space="preserve">不提供不得分。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b/>
                <w:bCs/>
                <w:color w:val="auto"/>
                <w:sz w:val="21"/>
                <w:szCs w:val="21"/>
                <w:lang w:val="en-US" w:eastAsia="zh-CN"/>
              </w:rPr>
            </w:pPr>
            <w:r>
              <w:rPr>
                <w:rFonts w:hint="eastAsia" w:ascii="宋体" w:hAnsi="宋体" w:eastAsia="宋体" w:cs="宋体"/>
                <w:b/>
                <w:bCs/>
                <w:color w:val="auto"/>
                <w:sz w:val="21"/>
                <w:szCs w:val="21"/>
                <w:highlight w:val="none"/>
              </w:rPr>
              <w:t>注：①以上人员须提供</w:t>
            </w:r>
            <w:r>
              <w:rPr>
                <w:rFonts w:hint="eastAsia" w:ascii="宋体" w:hAnsi="宋体" w:eastAsia="宋体" w:cs="宋体"/>
                <w:b/>
                <w:bCs/>
                <w:color w:val="auto"/>
                <w:sz w:val="21"/>
                <w:szCs w:val="21"/>
                <w:highlight w:val="none"/>
                <w:lang w:val="en-US" w:eastAsia="zh-CN"/>
              </w:rPr>
              <w:t>相关</w:t>
            </w:r>
            <w:r>
              <w:rPr>
                <w:rFonts w:hint="eastAsia" w:ascii="宋体" w:hAnsi="宋体" w:eastAsia="宋体" w:cs="宋体"/>
                <w:b/>
                <w:bCs/>
                <w:color w:val="auto"/>
                <w:sz w:val="21"/>
                <w:szCs w:val="21"/>
                <w:highlight w:val="none"/>
              </w:rPr>
              <w:t>证书复印件及在</w:t>
            </w:r>
            <w:r>
              <w:rPr>
                <w:rFonts w:hint="eastAsia" w:ascii="宋体" w:hAnsi="宋体" w:eastAsia="宋体" w:cs="宋体"/>
                <w:b/>
                <w:bCs/>
                <w:color w:val="auto"/>
                <w:sz w:val="21"/>
                <w:szCs w:val="21"/>
                <w:highlight w:val="none"/>
                <w:lang w:val="en-US" w:eastAsia="zh-CN"/>
              </w:rPr>
              <w:t>响应</w:t>
            </w:r>
            <w:r>
              <w:rPr>
                <w:rFonts w:hint="eastAsia" w:ascii="宋体" w:hAnsi="宋体" w:eastAsia="宋体" w:cs="宋体"/>
                <w:b/>
                <w:bCs/>
                <w:color w:val="auto"/>
                <w:sz w:val="21"/>
                <w:szCs w:val="21"/>
                <w:highlight w:val="none"/>
              </w:rPr>
              <w:t>单位购买本项目</w:t>
            </w:r>
            <w:r>
              <w:rPr>
                <w:rFonts w:hint="eastAsia" w:ascii="宋体" w:hAnsi="宋体" w:eastAsia="宋体" w:cs="宋体"/>
                <w:b/>
                <w:bCs/>
                <w:color w:val="auto"/>
                <w:sz w:val="21"/>
                <w:szCs w:val="21"/>
                <w:highlight w:val="none"/>
                <w:lang w:val="en-US" w:eastAsia="zh-CN"/>
              </w:rPr>
              <w:t>响应</w:t>
            </w:r>
            <w:r>
              <w:rPr>
                <w:rFonts w:hint="eastAsia" w:ascii="宋体" w:hAnsi="宋体" w:eastAsia="宋体" w:cs="宋体"/>
                <w:b/>
                <w:bCs/>
                <w:color w:val="auto"/>
                <w:sz w:val="21"/>
                <w:szCs w:val="21"/>
                <w:highlight w:val="none"/>
              </w:rPr>
              <w:t>截止日前6个月内任意1个月的社保证明复印件</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并加盖</w:t>
            </w:r>
            <w:r>
              <w:rPr>
                <w:rFonts w:hint="eastAsia" w:ascii="宋体" w:hAnsi="宋体" w:eastAsia="宋体" w:cs="宋体"/>
                <w:b/>
                <w:bCs/>
                <w:color w:val="auto"/>
                <w:sz w:val="21"/>
                <w:szCs w:val="21"/>
                <w:highlight w:val="none"/>
                <w:lang w:val="en-US" w:eastAsia="zh-CN"/>
              </w:rPr>
              <w:t>供应商</w:t>
            </w:r>
            <w:r>
              <w:rPr>
                <w:rFonts w:hint="eastAsia" w:ascii="宋体" w:hAnsi="宋体" w:eastAsia="宋体" w:cs="宋体"/>
                <w:b/>
                <w:bCs/>
                <w:color w:val="auto"/>
                <w:sz w:val="21"/>
                <w:szCs w:val="21"/>
                <w:highlight w:val="none"/>
              </w:rPr>
              <w:t>公章；</w:t>
            </w:r>
            <w:r>
              <w:rPr>
                <w:rFonts w:hint="eastAsia" w:ascii="宋体" w:hAnsi="宋体" w:eastAsia="宋体" w:cs="宋体"/>
                <w:b/>
                <w:bCs/>
                <w:color w:val="auto"/>
                <w:kern w:val="2"/>
                <w:sz w:val="21"/>
                <w:szCs w:val="21"/>
                <w:highlight w:val="none"/>
                <w:lang w:val="en-US" w:eastAsia="zh-CN" w:bidi="ar-SA"/>
              </w:rPr>
              <w:t>若是退休返聘人员，提供响应供应商与其签署的有效劳动合同关键页、离退休复印件；</w:t>
            </w:r>
            <w:r>
              <w:rPr>
                <w:rFonts w:hint="eastAsia" w:ascii="宋体" w:hAnsi="宋体" w:eastAsia="宋体" w:cs="宋体"/>
                <w:b/>
                <w:bCs/>
                <w:color w:val="auto"/>
                <w:sz w:val="21"/>
                <w:szCs w:val="21"/>
                <w:highlight w:val="none"/>
              </w:rPr>
              <w:t xml:space="preserve"> ②以上人员不能同时受聘于2个或以上投标人，如发现此情况此项不得分。 ③上述人员中如出现同一人具备多个证书只按最高分值计算，不重复计分。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772"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w:t>
            </w:r>
          </w:p>
        </w:tc>
        <w:tc>
          <w:tcPr>
            <w:tcW w:w="115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color w:val="auto"/>
              </w:rPr>
            </w:pPr>
            <w:r>
              <w:rPr>
                <w:color w:val="auto"/>
              </w:rPr>
              <w:t>企业业绩</w:t>
            </w:r>
          </w:p>
        </w:tc>
        <w:tc>
          <w:tcPr>
            <w:tcW w:w="68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cs="宋体"/>
                <w:color w:val="auto"/>
                <w:w w:val="101"/>
                <w:sz w:val="21"/>
                <w:szCs w:val="21"/>
                <w:lang w:val="en-US" w:eastAsia="zh-CN"/>
              </w:rPr>
            </w:pPr>
            <w:r>
              <w:rPr>
                <w:rFonts w:hint="eastAsia" w:ascii="宋体" w:cs="宋体"/>
                <w:color w:val="auto"/>
                <w:w w:val="101"/>
                <w:sz w:val="21"/>
                <w:szCs w:val="21"/>
                <w:lang w:val="en-US" w:eastAsia="zh-CN"/>
              </w:rPr>
              <w:t>10</w:t>
            </w:r>
          </w:p>
        </w:tc>
        <w:tc>
          <w:tcPr>
            <w:tcW w:w="7060" w:type="dxa"/>
            <w:vAlign w:val="center"/>
          </w:tcPr>
          <w:p>
            <w:pPr>
              <w:numPr>
                <w:ilvl w:val="0"/>
                <w:numId w:val="0"/>
              </w:numPr>
              <w:spacing w:line="360" w:lineRule="auto"/>
              <w:rPr>
                <w:rFonts w:hint="eastAsia" w:ascii="Times New Roman" w:hAnsi="Times New Roman"/>
                <w:color w:val="auto"/>
                <w:sz w:val="21"/>
                <w:szCs w:val="20"/>
              </w:rPr>
            </w:pPr>
            <w:r>
              <w:rPr>
                <w:rFonts w:hint="eastAsia" w:ascii="Times New Roman" w:hAnsi="Times New Roman" w:cs="Times New Roman"/>
                <w:color w:val="auto"/>
                <w:kern w:val="2"/>
                <w:sz w:val="21"/>
                <w:szCs w:val="20"/>
                <w:lang w:val="en-US" w:eastAsia="zh-CN"/>
              </w:rPr>
              <w:t>根据</w:t>
            </w:r>
            <w:r>
              <w:rPr>
                <w:rFonts w:hint="eastAsia" w:ascii="Times New Roman" w:hAnsi="Times New Roman" w:eastAsia="宋体" w:cs="Times New Roman"/>
                <w:color w:val="auto"/>
                <w:kern w:val="2"/>
                <w:sz w:val="21"/>
                <w:szCs w:val="20"/>
                <w:lang w:val="en-US" w:eastAsia="zh-CN"/>
              </w:rPr>
              <w:t>供应商</w:t>
            </w:r>
            <w:r>
              <w:rPr>
                <w:rFonts w:hint="eastAsia" w:ascii="Times New Roman" w:hAnsi="Times New Roman"/>
                <w:color w:val="auto"/>
                <w:sz w:val="21"/>
                <w:szCs w:val="20"/>
              </w:rPr>
              <w:t>自20</w:t>
            </w:r>
            <w:r>
              <w:rPr>
                <w:rFonts w:hint="eastAsia" w:ascii="Times New Roman" w:hAnsi="Times New Roman"/>
                <w:color w:val="auto"/>
                <w:sz w:val="21"/>
                <w:szCs w:val="20"/>
                <w:lang w:val="en-US" w:eastAsia="zh-CN"/>
              </w:rPr>
              <w:t>21</w:t>
            </w:r>
            <w:r>
              <w:rPr>
                <w:rFonts w:hint="eastAsia" w:ascii="Times New Roman" w:hAnsi="Times New Roman"/>
                <w:color w:val="auto"/>
                <w:sz w:val="21"/>
                <w:szCs w:val="20"/>
              </w:rPr>
              <w:t>年1月1日</w:t>
            </w:r>
            <w:r>
              <w:rPr>
                <w:rFonts w:hint="eastAsia" w:ascii="Times New Roman" w:hAnsi="Times New Roman"/>
                <w:color w:val="auto"/>
                <w:sz w:val="21"/>
                <w:szCs w:val="20"/>
                <w:lang w:val="en-US" w:eastAsia="zh-CN"/>
              </w:rPr>
              <w:t>至今（以签订合同日期为准）</w:t>
            </w:r>
            <w:r>
              <w:rPr>
                <w:rFonts w:hint="eastAsia" w:ascii="Times New Roman" w:hAnsi="Times New Roman"/>
                <w:color w:val="auto"/>
                <w:sz w:val="21"/>
                <w:szCs w:val="20"/>
              </w:rPr>
              <w:t>承建过</w:t>
            </w:r>
            <w:r>
              <w:rPr>
                <w:rFonts w:hint="eastAsia" w:ascii="Times New Roman" w:hAnsi="Times New Roman"/>
                <w:color w:val="auto"/>
                <w:sz w:val="21"/>
                <w:szCs w:val="20"/>
                <w:lang w:eastAsia="zh-CN"/>
              </w:rPr>
              <w:t>（</w:t>
            </w:r>
            <w:r>
              <w:rPr>
                <w:rFonts w:hint="eastAsia" w:ascii="Times New Roman" w:hAnsi="Times New Roman"/>
                <w:color w:val="auto"/>
                <w:sz w:val="21"/>
                <w:szCs w:val="20"/>
                <w:lang w:val="en-US" w:eastAsia="zh-CN"/>
              </w:rPr>
              <w:t>建筑</w:t>
            </w:r>
            <w:r>
              <w:rPr>
                <w:rFonts w:hint="eastAsia" w:ascii="Times New Roman" w:hAnsi="Times New Roman"/>
                <w:b w:val="0"/>
                <w:bCs w:val="0"/>
                <w:color w:val="auto"/>
                <w:sz w:val="21"/>
                <w:szCs w:val="20"/>
                <w:lang w:eastAsia="zh-CN"/>
              </w:rPr>
              <w:t>工程</w:t>
            </w:r>
            <w:r>
              <w:rPr>
                <w:rFonts w:hint="eastAsia" w:ascii="Times New Roman" w:hAnsi="Times New Roman"/>
                <w:color w:val="auto"/>
                <w:sz w:val="21"/>
                <w:szCs w:val="20"/>
              </w:rPr>
              <w:t>类</w:t>
            </w:r>
            <w:r>
              <w:rPr>
                <w:rFonts w:hint="eastAsia" w:ascii="Times New Roman" w:hAnsi="Times New Roman"/>
                <w:color w:val="auto"/>
                <w:sz w:val="21"/>
                <w:szCs w:val="20"/>
                <w:lang w:val="en-US" w:eastAsia="zh-CN"/>
              </w:rPr>
              <w:t>）类似</w:t>
            </w:r>
            <w:r>
              <w:rPr>
                <w:rFonts w:hint="eastAsia" w:ascii="Times New Roman" w:hAnsi="Times New Roman"/>
                <w:color w:val="auto"/>
                <w:sz w:val="21"/>
                <w:szCs w:val="20"/>
              </w:rPr>
              <w:t>业绩</w:t>
            </w:r>
            <w:r>
              <w:rPr>
                <w:rFonts w:hint="eastAsia" w:ascii="Times New Roman" w:hAnsi="Times New Roman"/>
                <w:color w:val="auto"/>
                <w:sz w:val="21"/>
                <w:szCs w:val="20"/>
                <w:lang w:val="en-US" w:eastAsia="zh-CN"/>
              </w:rPr>
              <w:t>情况</w:t>
            </w:r>
            <w:r>
              <w:rPr>
                <w:rFonts w:hint="eastAsia" w:ascii="Times New Roman" w:hAnsi="Times New Roman"/>
                <w:color w:val="auto"/>
                <w:sz w:val="21"/>
                <w:szCs w:val="20"/>
              </w:rPr>
              <w:t>，每提供</w:t>
            </w:r>
            <w:r>
              <w:rPr>
                <w:rFonts w:hint="eastAsia" w:ascii="Times New Roman" w:hAnsi="Times New Roman"/>
                <w:color w:val="auto"/>
                <w:sz w:val="21"/>
                <w:szCs w:val="20"/>
                <w:lang w:val="en-US" w:eastAsia="zh-CN"/>
              </w:rPr>
              <w:t>一</w:t>
            </w:r>
            <w:r>
              <w:rPr>
                <w:rFonts w:hint="eastAsia" w:ascii="宋体" w:hAnsi="宋体" w:eastAsia="宋体" w:cs="宋体"/>
                <w:color w:val="auto"/>
                <w:sz w:val="21"/>
                <w:szCs w:val="20"/>
                <w:lang w:val="en-US" w:eastAsia="zh-CN"/>
              </w:rPr>
              <w:t>个</w:t>
            </w:r>
            <w:r>
              <w:rPr>
                <w:rFonts w:hint="eastAsia" w:ascii="宋体" w:hAnsi="宋体" w:eastAsia="宋体" w:cs="宋体"/>
                <w:color w:val="auto"/>
                <w:sz w:val="21"/>
                <w:szCs w:val="20"/>
              </w:rPr>
              <w:t>得</w:t>
            </w:r>
            <w:r>
              <w:rPr>
                <w:rFonts w:hint="eastAsia" w:ascii="宋体" w:hAnsi="宋体" w:eastAsia="宋体" w:cs="宋体"/>
                <w:color w:val="auto"/>
                <w:sz w:val="21"/>
                <w:szCs w:val="20"/>
                <w:lang w:val="en-US" w:eastAsia="zh-CN"/>
              </w:rPr>
              <w:t>2</w:t>
            </w:r>
            <w:r>
              <w:rPr>
                <w:rFonts w:hint="eastAsia" w:ascii="宋体" w:hAnsi="宋体" w:eastAsia="宋体" w:cs="宋体"/>
                <w:color w:val="auto"/>
                <w:sz w:val="21"/>
                <w:szCs w:val="20"/>
              </w:rPr>
              <w:t>分，最高得</w:t>
            </w:r>
            <w:r>
              <w:rPr>
                <w:rFonts w:hint="eastAsia" w:ascii="宋体" w:hAnsi="宋体" w:eastAsia="宋体" w:cs="宋体"/>
                <w:color w:val="auto"/>
                <w:sz w:val="21"/>
                <w:szCs w:val="20"/>
                <w:lang w:val="en-US" w:eastAsia="zh-CN"/>
              </w:rPr>
              <w:t>10</w:t>
            </w:r>
            <w:r>
              <w:rPr>
                <w:rFonts w:hint="eastAsia" w:ascii="宋体" w:hAnsi="宋体" w:eastAsia="宋体" w:cs="宋体"/>
                <w:color w:val="auto"/>
                <w:sz w:val="21"/>
                <w:szCs w:val="20"/>
              </w:rPr>
              <w:t>分。</w:t>
            </w:r>
          </w:p>
          <w:p>
            <w:pPr>
              <w:numPr>
                <w:ilvl w:val="0"/>
                <w:numId w:val="0"/>
              </w:numPr>
              <w:spacing w:line="360" w:lineRule="auto"/>
              <w:rPr>
                <w:rFonts w:hint="eastAsia" w:ascii="Times New Roman" w:hAnsi="Times New Roman" w:eastAsia="宋体" w:cs="Times New Roman"/>
                <w:b/>
                <w:bCs/>
                <w:color w:val="auto"/>
                <w:sz w:val="21"/>
                <w:szCs w:val="20"/>
                <w:lang w:val="en-US" w:eastAsia="zh-CN"/>
              </w:rPr>
            </w:pPr>
            <w:r>
              <w:rPr>
                <w:rFonts w:hint="eastAsia" w:ascii="Times New Roman" w:hAnsi="Times New Roman"/>
                <w:b/>
                <w:bCs/>
                <w:color w:val="auto"/>
                <w:sz w:val="21"/>
                <w:szCs w:val="20"/>
                <w:lang w:val="en-US" w:eastAsia="zh-CN"/>
              </w:rPr>
              <w:t>注：</w:t>
            </w:r>
            <w:r>
              <w:rPr>
                <w:rFonts w:hint="eastAsia" w:ascii="Times New Roman" w:hAnsi="Times New Roman" w:eastAsia="宋体" w:cs="Times New Roman"/>
                <w:b/>
                <w:bCs/>
                <w:color w:val="auto"/>
                <w:sz w:val="21"/>
                <w:szCs w:val="20"/>
              </w:rPr>
              <w:t>①</w:t>
            </w:r>
            <w:r>
              <w:rPr>
                <w:rFonts w:hint="eastAsia" w:ascii="Times New Roman" w:hAnsi="Times New Roman" w:eastAsia="宋体" w:cs="Times New Roman"/>
                <w:b/>
                <w:bCs/>
                <w:color w:val="auto"/>
                <w:lang w:val="en-US" w:eastAsia="zh-CN"/>
              </w:rPr>
              <w:t>需提供有关业绩资料，业绩时间以合同签订时间为准。供应商应提供合同关键页复印件（合同关键页包括：合同封面、服务内容页及双方签章页；加盖供应商公章）</w:t>
            </w:r>
            <w:r>
              <w:rPr>
                <w:rFonts w:hint="eastAsia" w:ascii="Times New Roman" w:hAnsi="Times New Roman" w:eastAsia="宋体" w:cs="Times New Roman"/>
                <w:b/>
                <w:bCs/>
                <w:color w:val="auto"/>
                <w:sz w:val="21"/>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color w:val="auto"/>
              </w:rPr>
            </w:pPr>
            <w:r>
              <w:rPr>
                <w:rFonts w:hint="eastAsia" w:ascii="Times New Roman" w:hAnsi="Times New Roman" w:eastAsia="宋体" w:cs="Times New Roman"/>
                <w:b/>
                <w:bCs/>
                <w:color w:val="auto"/>
                <w:sz w:val="21"/>
                <w:szCs w:val="20"/>
              </w:rPr>
              <w:t>②</w:t>
            </w:r>
            <w:r>
              <w:rPr>
                <w:rFonts w:hint="eastAsia" w:ascii="Times New Roman" w:hAnsi="Times New Roman" w:eastAsia="宋体" w:cs="Times New Roman"/>
                <w:b/>
                <w:bCs/>
                <w:color w:val="auto"/>
                <w:lang w:val="en-US" w:eastAsia="zh-CN"/>
              </w:rPr>
              <w:t>同一项目不同年份的合同按一份业绩计算，不重复计算业绩分数。同一业主在同一采购项目中续签的合同不重复计分。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jc w:val="center"/>
        </w:trPr>
        <w:tc>
          <w:tcPr>
            <w:tcW w:w="772" w:type="dxa"/>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115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宋体" w:hAnsi="宋体" w:eastAsia="宋体" w:cs="宋体"/>
                <w:color w:val="auto"/>
                <w:sz w:val="21"/>
                <w:szCs w:val="21"/>
                <w:highlight w:val="none"/>
                <w:lang w:val="en-US" w:eastAsia="zh-CN"/>
              </w:rPr>
            </w:pPr>
            <w:r>
              <w:rPr>
                <w:color w:val="auto"/>
              </w:rPr>
              <w:t>企业管理体系认证</w:t>
            </w:r>
          </w:p>
        </w:tc>
        <w:tc>
          <w:tcPr>
            <w:tcW w:w="687"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default" w:ascii="宋体" w:hAnsi="宋体" w:eastAsia="宋体" w:cs="宋体"/>
                <w:color w:val="auto"/>
                <w:sz w:val="21"/>
                <w:szCs w:val="21"/>
                <w:highlight w:val="none"/>
                <w:lang w:val="en-US" w:eastAsia="zh-CN"/>
              </w:rPr>
            </w:pPr>
            <w:r>
              <w:rPr>
                <w:rFonts w:hint="eastAsia" w:ascii="宋体" w:cs="宋体"/>
                <w:color w:val="auto"/>
                <w:w w:val="101"/>
                <w:sz w:val="21"/>
                <w:szCs w:val="21"/>
                <w:lang w:val="en-US" w:eastAsia="zh-CN"/>
              </w:rPr>
              <w:t>9</w:t>
            </w:r>
          </w:p>
        </w:tc>
        <w:tc>
          <w:tcPr>
            <w:tcW w:w="7060" w:type="dxa"/>
            <w:vAlign w:val="center"/>
          </w:tcPr>
          <w:p>
            <w:pPr>
              <w:pStyle w:val="19"/>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根据供应商企业管理体系认证：</w:t>
            </w:r>
          </w:p>
          <w:p>
            <w:pPr>
              <w:pStyle w:val="19"/>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1.具有</w:t>
            </w:r>
            <w:r>
              <w:rPr>
                <w:rFonts w:hint="eastAsia" w:ascii="宋体" w:hAnsi="宋体" w:eastAsia="宋体" w:cs="宋体"/>
                <w:color w:val="auto"/>
                <w:sz w:val="21"/>
                <w:szCs w:val="21"/>
              </w:rPr>
              <w:t>质量管理体系认证证书</w:t>
            </w:r>
            <w:r>
              <w:rPr>
                <w:rFonts w:hint="eastAsia" w:ascii="宋体" w:hAnsi="宋体" w:eastAsia="宋体" w:cs="宋体"/>
                <w:color w:val="auto"/>
                <w:sz w:val="21"/>
                <w:szCs w:val="21"/>
                <w:lang w:val="en-US" w:eastAsia="zh-CN"/>
              </w:rPr>
              <w:t>的，得3分；</w:t>
            </w:r>
          </w:p>
          <w:p>
            <w:pPr>
              <w:pStyle w:val="19"/>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2.具有</w:t>
            </w:r>
            <w:r>
              <w:rPr>
                <w:rFonts w:hint="eastAsia" w:ascii="宋体" w:hAnsi="宋体" w:eastAsia="宋体" w:cs="宋体"/>
                <w:color w:val="auto"/>
                <w:sz w:val="21"/>
                <w:szCs w:val="21"/>
              </w:rPr>
              <w:t>环境管理体系认证证书</w:t>
            </w:r>
            <w:r>
              <w:rPr>
                <w:rFonts w:hint="eastAsia" w:ascii="宋体" w:hAnsi="宋体" w:eastAsia="宋体" w:cs="宋体"/>
                <w:color w:val="auto"/>
                <w:sz w:val="21"/>
                <w:szCs w:val="21"/>
                <w:lang w:val="en-US" w:eastAsia="zh-CN"/>
              </w:rPr>
              <w:t>的，得3分；</w:t>
            </w:r>
          </w:p>
          <w:p>
            <w:pPr>
              <w:pStyle w:val="19"/>
              <w:numPr>
                <w:ilvl w:val="0"/>
                <w:numId w:val="0"/>
              </w:num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3.具有</w:t>
            </w:r>
            <w:r>
              <w:rPr>
                <w:rFonts w:hint="eastAsia" w:ascii="宋体" w:hAnsi="宋体" w:eastAsia="宋体" w:cs="宋体"/>
                <w:color w:val="auto"/>
                <w:sz w:val="21"/>
                <w:szCs w:val="21"/>
                <w:highlight w:val="none"/>
              </w:rPr>
              <w:t>职业健康安全管理体系认证</w:t>
            </w:r>
            <w:r>
              <w:rPr>
                <w:rFonts w:hint="eastAsia" w:ascii="宋体" w:hAnsi="宋体" w:eastAsia="宋体" w:cs="宋体"/>
                <w:color w:val="auto"/>
                <w:sz w:val="21"/>
                <w:szCs w:val="21"/>
                <w:highlight w:val="none"/>
                <w:lang w:val="en-US" w:eastAsia="zh-CN"/>
              </w:rPr>
              <w:t>的，得3分；</w:t>
            </w:r>
          </w:p>
          <w:p>
            <w:pPr>
              <w:pStyle w:val="19"/>
              <w:numPr>
                <w:ilvl w:val="0"/>
                <w:numId w:val="0"/>
              </w:num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本项最高得9分。</w:t>
            </w:r>
          </w:p>
          <w:p>
            <w:pPr>
              <w:pStyle w:val="19"/>
              <w:numPr>
                <w:ilvl w:val="0"/>
                <w:numId w:val="0"/>
              </w:num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w:t>
            </w:r>
            <w:r>
              <w:rPr>
                <w:rFonts w:hint="eastAsia" w:ascii="宋体" w:hAnsi="宋体" w:eastAsia="宋体" w:cs="宋体"/>
                <w:b/>
                <w:bCs/>
                <w:color w:val="auto"/>
                <w:sz w:val="21"/>
                <w:szCs w:val="21"/>
                <w:highlight w:val="none"/>
              </w:rPr>
              <w:t>①</w:t>
            </w:r>
            <w:r>
              <w:rPr>
                <w:rFonts w:hint="eastAsia" w:ascii="宋体" w:hAnsi="宋体" w:eastAsia="宋体" w:cs="宋体"/>
                <w:b/>
                <w:bCs/>
                <w:color w:val="auto"/>
                <w:sz w:val="21"/>
                <w:szCs w:val="21"/>
                <w:highlight w:val="none"/>
                <w:lang w:val="en-US" w:eastAsia="zh-CN"/>
              </w:rPr>
              <w:t>须提供有效期内证书复印件，并加盖供应商公章。</w:t>
            </w:r>
          </w:p>
          <w:p>
            <w:pPr>
              <w:pStyle w:val="19"/>
              <w:numPr>
                <w:ilvl w:val="0"/>
                <w:numId w:val="0"/>
              </w:num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rPr>
              <w:t>提供“全国认证认可信息公共服务平台”（http://cx.cnca.cn/）认证证书的信息查询截图。已失效或撤销或暂停的认证证书不得分。</w:t>
            </w:r>
          </w:p>
          <w:p>
            <w:pPr>
              <w:pStyle w:val="19"/>
              <w:numPr>
                <w:ilvl w:val="0"/>
                <w:numId w:val="0"/>
              </w:numPr>
              <w:spacing w:line="360" w:lineRule="auto"/>
              <w:rPr>
                <w:rFonts w:hint="default" w:ascii="宋体" w:hAnsi="宋体" w:cs="宋体"/>
                <w:b/>
                <w:bCs/>
                <w:color w:val="auto"/>
                <w:sz w:val="21"/>
                <w:szCs w:val="21"/>
                <w:highlight w:val="none"/>
                <w:lang w:val="en-US" w:eastAsia="zh-CN"/>
              </w:rPr>
            </w:pPr>
            <w:r>
              <w:rPr>
                <w:rFonts w:hint="eastAsia" w:ascii="宋体" w:hAnsi="宋体" w:eastAsia="宋体" w:cs="宋体"/>
                <w:b/>
                <w:bCs/>
                <w:color w:val="auto"/>
                <w:sz w:val="21"/>
                <w:szCs w:val="21"/>
                <w:lang w:val="en-US" w:eastAsia="zh-CN"/>
              </w:rPr>
              <w:t>③</w:t>
            </w:r>
            <w:r>
              <w:rPr>
                <w:rFonts w:hint="eastAsia" w:ascii="宋体" w:hAnsi="宋体" w:eastAsia="宋体" w:cs="宋体"/>
                <w:b/>
                <w:bCs/>
                <w:color w:val="auto"/>
                <w:sz w:val="21"/>
                <w:szCs w:val="21"/>
              </w:rPr>
              <w:t>新设立企业由于成立时间不足3个月导致未获得证书的，相应得分。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929" w:type="dxa"/>
            <w:gridSpan w:val="2"/>
            <w:vAlign w:val="center"/>
          </w:tcPr>
          <w:p>
            <w:pPr>
              <w:keepNext w:val="0"/>
              <w:keepLines w:val="0"/>
              <w:pageBreakBefore w:val="0"/>
              <w:kinsoku/>
              <w:wordWrap/>
              <w:overflowPunct/>
              <w:topLinePunct w:val="0"/>
              <w:autoSpaceDE/>
              <w:autoSpaceDN/>
              <w:bidi w:val="0"/>
              <w:adjustRightInd/>
              <w:spacing w:line="360" w:lineRule="auto"/>
              <w:ind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合计</w:t>
            </w:r>
          </w:p>
        </w:tc>
        <w:tc>
          <w:tcPr>
            <w:tcW w:w="7747" w:type="dxa"/>
            <w:gridSpan w:val="2"/>
            <w:vAlign w:val="center"/>
          </w:tcPr>
          <w:p>
            <w:pPr>
              <w:keepNext w:val="0"/>
              <w:keepLines w:val="0"/>
              <w:pageBreakBefore w:val="0"/>
              <w:kinsoku/>
              <w:wordWrap/>
              <w:overflowPunct/>
              <w:topLinePunct w:val="0"/>
              <w:autoSpaceDE/>
              <w:autoSpaceDN/>
              <w:bidi w:val="0"/>
              <w:adjustRightInd/>
              <w:spacing w:line="360" w:lineRule="auto"/>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35</w:t>
            </w:r>
            <w:r>
              <w:rPr>
                <w:rFonts w:hint="eastAsia" w:ascii="宋体" w:hAnsi="宋体" w:eastAsia="宋体" w:cs="宋体"/>
                <w:b/>
                <w:bCs/>
                <w:color w:val="auto"/>
                <w:sz w:val="21"/>
                <w:szCs w:val="21"/>
                <w:highlight w:val="none"/>
              </w:rPr>
              <w:t>分</w:t>
            </w:r>
          </w:p>
        </w:tc>
      </w:tr>
    </w:tbl>
    <w:p>
      <w:pPr>
        <w:autoSpaceDE w:val="0"/>
        <w:autoSpaceDN w:val="0"/>
        <w:adjustRightInd w:val="0"/>
        <w:spacing w:line="360" w:lineRule="auto"/>
        <w:ind w:right="678" w:rightChars="323"/>
        <w:jc w:val="center"/>
        <w:rPr>
          <w:rFonts w:hint="eastAsia" w:ascii="宋体" w:hAnsi="宋体" w:cs="JEIUCH+ËÎÌå"/>
          <w:b/>
          <w:bCs/>
          <w:color w:val="auto"/>
          <w:sz w:val="28"/>
          <w:szCs w:val="28"/>
          <w:highlight w:val="none"/>
        </w:rPr>
      </w:pPr>
    </w:p>
    <w:p>
      <w:pPr>
        <w:rPr>
          <w:rFonts w:hint="eastAsia" w:ascii="宋体" w:hAnsi="宋体" w:cs="JEIUCH+ËÎÌå"/>
          <w:b/>
          <w:bCs/>
          <w:color w:val="auto"/>
          <w:sz w:val="28"/>
          <w:szCs w:val="28"/>
          <w:highlight w:val="none"/>
        </w:rPr>
      </w:pPr>
      <w:r>
        <w:rPr>
          <w:rFonts w:hint="eastAsia" w:ascii="宋体" w:hAnsi="宋体" w:cs="JEIUCH+ËÎÌå"/>
          <w:b/>
          <w:bCs/>
          <w:color w:val="auto"/>
          <w:sz w:val="28"/>
          <w:szCs w:val="28"/>
          <w:highlight w:val="none"/>
        </w:rPr>
        <w:br w:type="page"/>
      </w:r>
    </w:p>
    <w:p>
      <w:pPr>
        <w:autoSpaceDE w:val="0"/>
        <w:autoSpaceDN w:val="0"/>
        <w:adjustRightInd w:val="0"/>
        <w:spacing w:line="360" w:lineRule="auto"/>
        <w:ind w:right="678" w:rightChars="323"/>
        <w:jc w:val="center"/>
        <w:rPr>
          <w:rFonts w:hint="eastAsia"/>
          <w:color w:val="auto"/>
          <w:highlight w:val="none"/>
        </w:rPr>
      </w:pPr>
      <w:r>
        <w:rPr>
          <w:rFonts w:hint="eastAsia" w:ascii="宋体" w:hAnsi="宋体" w:cs="JEIUCH+ËÎÌå"/>
          <w:b/>
          <w:bCs/>
          <w:color w:val="auto"/>
          <w:sz w:val="28"/>
          <w:szCs w:val="28"/>
          <w:highlight w:val="none"/>
        </w:rPr>
        <w:t>附表4：技术评审表</w:t>
      </w:r>
    </w:p>
    <w:tbl>
      <w:tblPr>
        <w:tblStyle w:val="48"/>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63"/>
        <w:gridCol w:w="848"/>
        <w:gridCol w:w="6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40" w:type="dxa"/>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1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评分项目</w:t>
            </w:r>
          </w:p>
        </w:tc>
        <w:tc>
          <w:tcPr>
            <w:tcW w:w="848" w:type="dxa"/>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分值</w:t>
            </w:r>
          </w:p>
        </w:tc>
        <w:tc>
          <w:tcPr>
            <w:tcW w:w="6729" w:type="dxa"/>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740"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1</w:t>
            </w:r>
          </w:p>
        </w:tc>
        <w:tc>
          <w:tcPr>
            <w:tcW w:w="1363"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en-US"/>
              </w:rPr>
            </w:pPr>
            <w:r>
              <w:rPr>
                <w:rFonts w:hint="eastAsia"/>
                <w:color w:val="auto"/>
                <w:lang w:eastAsia="zh-CN"/>
              </w:rPr>
              <w:t>项目</w:t>
            </w:r>
            <w:r>
              <w:rPr>
                <w:rFonts w:hint="eastAsia" w:ascii="宋体" w:hAnsi="宋体" w:eastAsia="宋体" w:cs="Times New Roman"/>
                <w:bCs/>
                <w:color w:val="auto"/>
                <w:sz w:val="21"/>
                <w:szCs w:val="21"/>
                <w:highlight w:val="none"/>
                <w:lang w:val="en-US" w:eastAsia="zh-CN"/>
              </w:rPr>
              <w:t>总体</w:t>
            </w:r>
            <w:r>
              <w:rPr>
                <w:rFonts w:hint="eastAsia" w:ascii="宋体" w:hAnsi="宋体" w:cs="Times New Roman"/>
                <w:bCs/>
                <w:color w:val="auto"/>
                <w:sz w:val="21"/>
                <w:szCs w:val="21"/>
                <w:highlight w:val="none"/>
                <w:lang w:val="en-US" w:eastAsia="zh-CN"/>
              </w:rPr>
              <w:t>方案</w:t>
            </w:r>
          </w:p>
        </w:tc>
        <w:tc>
          <w:tcPr>
            <w:tcW w:w="848"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rFonts w:hint="eastAsia" w:ascii="宋体" w:hAnsi="宋体" w:cs="Times New Roman"/>
                <w:bCs/>
                <w:color w:val="auto"/>
                <w:sz w:val="21"/>
                <w:szCs w:val="21"/>
                <w:highlight w:val="none"/>
                <w:lang w:val="en-US" w:eastAsia="zh-CN"/>
              </w:rPr>
              <w:t>7</w:t>
            </w:r>
          </w:p>
        </w:tc>
        <w:tc>
          <w:tcPr>
            <w:tcW w:w="6729" w:type="dxa"/>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根据供应商提供的项目总体方案（包括但不限于：项目前期准备及计划、对项目重点、难点的分析及其解决措施等）进行</w:t>
            </w:r>
            <w:r>
              <w:rPr>
                <w:rFonts w:hint="eastAsia"/>
                <w:color w:val="auto"/>
                <w:lang w:eastAsia="zh-CN"/>
              </w:rPr>
              <w:t>综合</w:t>
            </w:r>
            <w:r>
              <w:rPr>
                <w:rFonts w:hint="eastAsia" w:ascii="宋体" w:hAnsi="宋体" w:eastAsia="宋体" w:cs="Times New Roman"/>
                <w:bCs/>
                <w:color w:val="auto"/>
                <w:sz w:val="21"/>
                <w:szCs w:val="21"/>
                <w:highlight w:val="none"/>
                <w:lang w:val="en-US" w:eastAsia="zh-CN"/>
              </w:rPr>
              <w:t>评审：</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1.项目总体方案非常规范，有利于项目实施，对项目重点、难点的分析及其解决措施明确、详尽的，完全满足且优于采购需求的，得7分；</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2.项目总体方案</w:t>
            </w:r>
            <w:r>
              <w:rPr>
                <w:rFonts w:hint="eastAsia" w:ascii="宋体" w:hAnsi="宋体" w:cs="Times New Roman"/>
                <w:bCs/>
                <w:color w:val="auto"/>
                <w:sz w:val="21"/>
                <w:szCs w:val="21"/>
                <w:highlight w:val="none"/>
                <w:lang w:val="en-US" w:eastAsia="zh-CN"/>
              </w:rPr>
              <w:t>基本</w:t>
            </w:r>
            <w:r>
              <w:rPr>
                <w:rFonts w:hint="eastAsia" w:ascii="宋体" w:hAnsi="宋体" w:eastAsia="宋体" w:cs="Times New Roman"/>
                <w:bCs/>
                <w:color w:val="auto"/>
                <w:sz w:val="21"/>
                <w:szCs w:val="21"/>
                <w:highlight w:val="none"/>
                <w:lang w:val="en-US" w:eastAsia="zh-CN"/>
              </w:rPr>
              <w:t>规范，</w:t>
            </w:r>
            <w:r>
              <w:rPr>
                <w:rFonts w:hint="eastAsia" w:ascii="宋体" w:hAnsi="宋体" w:cs="Times New Roman"/>
                <w:bCs/>
                <w:color w:val="auto"/>
                <w:sz w:val="21"/>
                <w:szCs w:val="21"/>
                <w:highlight w:val="none"/>
                <w:lang w:val="en-US" w:eastAsia="zh-CN"/>
              </w:rPr>
              <w:t>基本</w:t>
            </w:r>
            <w:r>
              <w:rPr>
                <w:rFonts w:hint="eastAsia" w:ascii="宋体" w:hAnsi="宋体" w:eastAsia="宋体" w:cs="Times New Roman"/>
                <w:bCs/>
                <w:color w:val="auto"/>
                <w:sz w:val="21"/>
                <w:szCs w:val="21"/>
                <w:highlight w:val="none"/>
                <w:lang w:val="en-US" w:eastAsia="zh-CN"/>
              </w:rPr>
              <w:t>有利于项目实施，对项目重点、难点的分析及其解决措施</w:t>
            </w:r>
            <w:r>
              <w:rPr>
                <w:rFonts w:hint="eastAsia" w:ascii="宋体" w:hAnsi="宋体" w:cs="Times New Roman"/>
                <w:bCs/>
                <w:color w:val="auto"/>
                <w:sz w:val="21"/>
                <w:szCs w:val="21"/>
                <w:highlight w:val="none"/>
                <w:lang w:val="en-US" w:eastAsia="zh-CN"/>
              </w:rPr>
              <w:t>基本</w:t>
            </w:r>
            <w:r>
              <w:rPr>
                <w:rFonts w:hint="eastAsia" w:ascii="宋体" w:hAnsi="宋体" w:eastAsia="宋体" w:cs="Times New Roman"/>
                <w:bCs/>
                <w:color w:val="auto"/>
                <w:sz w:val="21"/>
                <w:szCs w:val="21"/>
                <w:highlight w:val="none"/>
                <w:lang w:val="en-US" w:eastAsia="zh-CN"/>
              </w:rPr>
              <w:t>明确、详尽的，</w:t>
            </w:r>
            <w:r>
              <w:rPr>
                <w:rFonts w:hint="eastAsia" w:ascii="宋体" w:hAnsi="宋体" w:cs="Times New Roman"/>
                <w:bCs/>
                <w:color w:val="auto"/>
                <w:sz w:val="21"/>
                <w:szCs w:val="21"/>
                <w:highlight w:val="none"/>
                <w:lang w:val="en-US" w:eastAsia="zh-CN"/>
              </w:rPr>
              <w:t>基本</w:t>
            </w:r>
            <w:r>
              <w:rPr>
                <w:rFonts w:hint="eastAsia" w:ascii="宋体" w:hAnsi="宋体" w:eastAsia="宋体" w:cs="Times New Roman"/>
                <w:bCs/>
                <w:color w:val="auto"/>
                <w:sz w:val="21"/>
                <w:szCs w:val="21"/>
                <w:highlight w:val="none"/>
                <w:lang w:val="en-US" w:eastAsia="zh-CN"/>
              </w:rPr>
              <w:t>能满足采购需求的，得</w:t>
            </w:r>
            <w:r>
              <w:rPr>
                <w:rFonts w:hint="eastAsia" w:ascii="宋体" w:hAnsi="宋体" w:cs="Times New Roman"/>
                <w:bCs/>
                <w:color w:val="auto"/>
                <w:sz w:val="21"/>
                <w:szCs w:val="21"/>
                <w:highlight w:val="none"/>
                <w:lang w:val="en-US" w:eastAsia="zh-CN"/>
              </w:rPr>
              <w:t>5</w:t>
            </w:r>
            <w:r>
              <w:rPr>
                <w:rFonts w:hint="eastAsia" w:ascii="宋体" w:hAnsi="宋体" w:eastAsia="宋体" w:cs="Times New Roman"/>
                <w:bCs/>
                <w:color w:val="auto"/>
                <w:sz w:val="21"/>
                <w:szCs w:val="21"/>
                <w:highlight w:val="none"/>
                <w:lang w:val="en-US" w:eastAsia="zh-CN"/>
              </w:rPr>
              <w:t>分；</w:t>
            </w:r>
          </w:p>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3.项目总体方案不够规范，相对有利于项目实施，对项目重点、难点的分析及其解决措施不够明确、详尽的，不</w:t>
            </w:r>
            <w:r>
              <w:rPr>
                <w:rFonts w:hint="eastAsia" w:ascii="宋体" w:hAnsi="宋体" w:cs="Times New Roman"/>
                <w:bCs/>
                <w:color w:val="auto"/>
                <w:sz w:val="21"/>
                <w:szCs w:val="21"/>
                <w:highlight w:val="none"/>
                <w:lang w:val="en-US" w:eastAsia="zh-CN"/>
              </w:rPr>
              <w:t>够</w:t>
            </w:r>
            <w:r>
              <w:rPr>
                <w:rFonts w:hint="eastAsia" w:ascii="宋体" w:hAnsi="宋体" w:eastAsia="宋体" w:cs="Times New Roman"/>
                <w:bCs/>
                <w:color w:val="auto"/>
                <w:sz w:val="21"/>
                <w:szCs w:val="21"/>
                <w:highlight w:val="none"/>
                <w:lang w:val="en-US" w:eastAsia="zh-CN"/>
              </w:rPr>
              <w:t>完全满足采购需求的，得</w:t>
            </w:r>
            <w:r>
              <w:rPr>
                <w:rFonts w:hint="eastAsia" w:ascii="宋体" w:hAnsi="宋体" w:cs="Times New Roman"/>
                <w:bCs/>
                <w:color w:val="auto"/>
                <w:sz w:val="21"/>
                <w:szCs w:val="21"/>
                <w:highlight w:val="none"/>
                <w:lang w:val="en-US" w:eastAsia="zh-CN"/>
              </w:rPr>
              <w:t>3</w:t>
            </w:r>
            <w:r>
              <w:rPr>
                <w:rFonts w:hint="eastAsia" w:ascii="宋体" w:hAnsi="宋体" w:eastAsia="宋体" w:cs="Times New Roman"/>
                <w:bCs/>
                <w:color w:val="auto"/>
                <w:sz w:val="21"/>
                <w:szCs w:val="21"/>
                <w:highlight w:val="none"/>
                <w:lang w:val="en-US" w:eastAsia="zh-CN"/>
              </w:rPr>
              <w:t>分。</w:t>
            </w:r>
          </w:p>
          <w:p>
            <w:pPr>
              <w:keepNext w:val="0"/>
              <w:keepLines w:val="0"/>
              <w:pageBreakBefore w:val="0"/>
              <w:kinsoku/>
              <w:wordWrap/>
              <w:overflowPunct/>
              <w:topLinePunct w:val="0"/>
              <w:autoSpaceDE/>
              <w:autoSpaceDN/>
              <w:bidi w:val="0"/>
              <w:adjustRightInd/>
              <w:snapToGrid/>
              <w:spacing w:line="360" w:lineRule="auto"/>
              <w:jc w:val="both"/>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宋体" w:hAnsi="宋体" w:eastAsia="宋体" w:cs="Times New Roman"/>
                <w:b/>
                <w:bCs w:val="0"/>
                <w:color w:val="auto"/>
                <w:kern w:val="2"/>
                <w:sz w:val="21"/>
                <w:szCs w:val="21"/>
                <w:highlight w:val="none"/>
                <w:lang w:val="en-US" w:eastAsia="zh-CN" w:bidi="ar-SA"/>
              </w:rPr>
              <w:t>注：未提供方案不得分。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740"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2</w:t>
            </w:r>
          </w:p>
        </w:tc>
        <w:tc>
          <w:tcPr>
            <w:tcW w:w="1363"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color w:val="auto"/>
                <w:highlight w:val="none"/>
              </w:rPr>
              <w:t>施工总进度计划及保证措施</w:t>
            </w:r>
          </w:p>
        </w:tc>
        <w:tc>
          <w:tcPr>
            <w:tcW w:w="848"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rFonts w:hint="eastAsia" w:ascii="宋体" w:hAnsi="宋体" w:cs="Times New Roman"/>
                <w:bCs/>
                <w:color w:val="auto"/>
                <w:sz w:val="21"/>
                <w:szCs w:val="21"/>
                <w:highlight w:val="none"/>
                <w:lang w:val="en-US" w:eastAsia="zh-CN"/>
              </w:rPr>
              <w:t>7</w:t>
            </w:r>
          </w:p>
        </w:tc>
        <w:tc>
          <w:tcPr>
            <w:tcW w:w="6729" w:type="dxa"/>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根据供应商提供的</w:t>
            </w:r>
            <w:r>
              <w:rPr>
                <w:color w:val="auto"/>
                <w:highlight w:val="none"/>
              </w:rPr>
              <w:t>施工总进度计划及保证措施</w:t>
            </w:r>
            <w:r>
              <w:rPr>
                <w:rFonts w:hint="eastAsia" w:ascii="宋体" w:hAnsi="宋体" w:eastAsia="宋体" w:cs="Times New Roman"/>
                <w:bCs/>
                <w:color w:val="auto"/>
                <w:sz w:val="21"/>
                <w:szCs w:val="21"/>
                <w:highlight w:val="none"/>
                <w:lang w:val="en-US" w:eastAsia="zh-CN"/>
              </w:rPr>
              <w:t>方案</w:t>
            </w:r>
            <w:r>
              <w:rPr>
                <w:rFonts w:hint="eastAsia" w:ascii="宋体" w:hAnsi="宋体" w:cs="Times New Roman"/>
                <w:bCs/>
                <w:color w:val="auto"/>
                <w:sz w:val="21"/>
                <w:szCs w:val="21"/>
                <w:highlight w:val="none"/>
                <w:lang w:val="en-US" w:eastAsia="zh-CN"/>
              </w:rPr>
              <w:t>（包括但不限于工期目标及项目的特点，制定工期保证措施等）</w:t>
            </w:r>
            <w:r>
              <w:rPr>
                <w:rFonts w:hint="eastAsia" w:ascii="宋体" w:hAnsi="宋体" w:eastAsia="宋体" w:cs="Times New Roman"/>
                <w:bCs/>
                <w:color w:val="auto"/>
                <w:sz w:val="21"/>
                <w:szCs w:val="21"/>
                <w:highlight w:val="none"/>
                <w:lang w:val="en-US" w:eastAsia="zh-CN"/>
              </w:rPr>
              <w:t>进行综合评审：</w:t>
            </w:r>
          </w:p>
          <w:p>
            <w:pPr>
              <w:pStyle w:val="19"/>
              <w:keepNext w:val="0"/>
              <w:keepLines w:val="0"/>
              <w:pageBreakBefore w:val="0"/>
              <w:numPr>
                <w:ilvl w:val="0"/>
                <w:numId w:val="0"/>
              </w:numPr>
              <w:kinsoku/>
              <w:wordWrap/>
              <w:overflowPunct/>
              <w:topLinePunct w:val="0"/>
              <w:autoSpaceDE/>
              <w:autoSpaceDN/>
              <w:bidi w:val="0"/>
              <w:spacing w:line="360" w:lineRule="auto"/>
              <w:ind w:left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1.施工进度计划关键线路清晰、准确、完整，计划编制合理、可行，关键节点的控制措施有力、合理、可行，人、材、机需求和进场计划与进度计划相呼应，</w:t>
            </w:r>
            <w:r>
              <w:rPr>
                <w:rFonts w:hint="eastAsia" w:ascii="宋体" w:hAnsi="宋体" w:cs="宋体"/>
                <w:color w:val="auto"/>
                <w:kern w:val="0"/>
                <w:sz w:val="21"/>
                <w:szCs w:val="21"/>
                <w:highlight w:val="none"/>
                <w:lang w:val="en-US" w:eastAsia="zh-CN" w:bidi="ar-SA"/>
              </w:rPr>
              <w:t>完全</w:t>
            </w:r>
            <w:r>
              <w:rPr>
                <w:rFonts w:hint="eastAsia" w:ascii="宋体" w:hAnsi="宋体" w:eastAsia="宋体" w:cs="宋体"/>
                <w:color w:val="auto"/>
                <w:kern w:val="0"/>
                <w:sz w:val="21"/>
                <w:szCs w:val="21"/>
                <w:highlight w:val="none"/>
                <w:lang w:val="en-US" w:eastAsia="zh-CN" w:bidi="ar-SA"/>
              </w:rPr>
              <w:t>满足施工需要，调配投入计划合理、准确，进度违约责任承诺具体、经济赔偿合理，施工进度满足且优于采购需求（提前完成施工），得7分；</w:t>
            </w:r>
          </w:p>
          <w:p>
            <w:pPr>
              <w:pStyle w:val="19"/>
              <w:keepNext w:val="0"/>
              <w:keepLines w:val="0"/>
              <w:pageBreakBefore w:val="0"/>
              <w:numPr>
                <w:ilvl w:val="0"/>
                <w:numId w:val="0"/>
              </w:numPr>
              <w:kinsoku/>
              <w:wordWrap/>
              <w:overflowPunct/>
              <w:topLinePunct w:val="0"/>
              <w:autoSpaceDE/>
              <w:autoSpaceDN/>
              <w:bidi w:val="0"/>
              <w:spacing w:line="360" w:lineRule="auto"/>
              <w:ind w:left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施工进度计划关键线路基本准确、完整，计划编制基本合理，关键节点的控制措施基本合理、可行，人、材、机需求和进场计划与进度计划相呼应，基本满足施工需要，调配投入计划基本合理、准确。进度违约责任承诺具体、经济赔偿较合理，施工进度基本满足采购需求，得</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分；</w:t>
            </w:r>
          </w:p>
          <w:p>
            <w:pPr>
              <w:pStyle w:val="19"/>
              <w:keepNext w:val="0"/>
              <w:keepLines w:val="0"/>
              <w:pageBreakBefore w:val="0"/>
              <w:numPr>
                <w:ilvl w:val="0"/>
                <w:numId w:val="0"/>
              </w:numPr>
              <w:kinsoku/>
              <w:wordWrap/>
              <w:overflowPunct/>
              <w:topLinePunct w:val="0"/>
              <w:autoSpaceDE/>
              <w:autoSpaceDN/>
              <w:bidi w:val="0"/>
              <w:spacing w:line="360" w:lineRule="auto"/>
              <w:ind w:left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施工进度计划关键线路不够准确，计划编制不够合理，关键节点的控制措施不够可行，人、材、机需求和进场计划与进度计划不够呼应，不够满足施工需要，调配投入计划不够合理，进度违约责任承诺不够具体，不</w:t>
            </w:r>
            <w:r>
              <w:rPr>
                <w:rFonts w:hint="eastAsia" w:ascii="宋体" w:hAnsi="宋体" w:cs="宋体"/>
                <w:color w:val="auto"/>
                <w:kern w:val="0"/>
                <w:sz w:val="21"/>
                <w:szCs w:val="21"/>
                <w:highlight w:val="none"/>
                <w:lang w:val="en-US" w:eastAsia="zh-CN" w:bidi="ar-SA"/>
              </w:rPr>
              <w:t>够</w:t>
            </w:r>
            <w:r>
              <w:rPr>
                <w:rFonts w:hint="eastAsia" w:ascii="宋体" w:hAnsi="宋体" w:eastAsia="宋体" w:cs="宋体"/>
                <w:color w:val="auto"/>
                <w:kern w:val="0"/>
                <w:sz w:val="21"/>
                <w:szCs w:val="21"/>
                <w:highlight w:val="none"/>
                <w:lang w:val="en-US" w:eastAsia="zh-CN" w:bidi="ar-SA"/>
              </w:rPr>
              <w:t>满足采购需求施工进度，得</w:t>
            </w: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分。</w:t>
            </w:r>
          </w:p>
          <w:p>
            <w:pPr>
              <w:pStyle w:val="19"/>
              <w:keepNext w:val="0"/>
              <w:keepLines w:val="0"/>
              <w:pageBreakBefore w:val="0"/>
              <w:numPr>
                <w:ilvl w:val="0"/>
                <w:numId w:val="0"/>
              </w:numPr>
              <w:kinsoku/>
              <w:wordWrap/>
              <w:overflowPunct/>
              <w:topLinePunct w:val="0"/>
              <w:autoSpaceDE/>
              <w:autoSpaceDN/>
              <w:bidi w:val="0"/>
              <w:spacing w:line="360" w:lineRule="auto"/>
              <w:ind w:left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Times New Roman"/>
                <w:b/>
                <w:bCs w:val="0"/>
                <w:color w:val="auto"/>
                <w:kern w:val="2"/>
                <w:sz w:val="21"/>
                <w:szCs w:val="21"/>
                <w:highlight w:val="none"/>
                <w:lang w:val="en-US" w:eastAsia="zh-CN" w:bidi="ar-SA"/>
              </w:rPr>
              <w:t>注：未提供方案不得分。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740"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3</w:t>
            </w:r>
          </w:p>
        </w:tc>
        <w:tc>
          <w:tcPr>
            <w:tcW w:w="1363"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color w:val="auto"/>
                <w:highlight w:val="none"/>
              </w:rPr>
              <w:t>质量保证措施</w:t>
            </w:r>
          </w:p>
        </w:tc>
        <w:tc>
          <w:tcPr>
            <w:tcW w:w="848"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rFonts w:hint="eastAsia" w:ascii="宋体" w:hAnsi="宋体" w:cs="Times New Roman"/>
                <w:bCs/>
                <w:color w:val="auto"/>
                <w:sz w:val="21"/>
                <w:szCs w:val="21"/>
                <w:highlight w:val="none"/>
                <w:lang w:val="en-US" w:eastAsia="zh-CN"/>
              </w:rPr>
              <w:t>7</w:t>
            </w:r>
          </w:p>
        </w:tc>
        <w:tc>
          <w:tcPr>
            <w:tcW w:w="6729" w:type="dxa"/>
            <w:vAlign w:val="center"/>
          </w:tcPr>
          <w:p>
            <w:pPr>
              <w:keepNext w:val="0"/>
              <w:keepLines w:val="0"/>
              <w:pageBreakBefore w:val="0"/>
              <w:kinsoku/>
              <w:wordWrap/>
              <w:overflowPunct/>
              <w:topLinePunct w:val="0"/>
              <w:autoSpaceDE/>
              <w:autoSpaceDN/>
              <w:bidi w:val="0"/>
              <w:adjustRightInd/>
              <w:snapToGrid/>
              <w:spacing w:line="360" w:lineRule="auto"/>
              <w:jc w:val="both"/>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根据供应商提供的</w:t>
            </w:r>
            <w:r>
              <w:rPr>
                <w:rFonts w:hint="eastAsia" w:ascii="宋体" w:hAnsi="宋体" w:eastAsia="宋体" w:cs="宋体"/>
                <w:color w:val="auto"/>
                <w:kern w:val="0"/>
                <w:sz w:val="21"/>
                <w:szCs w:val="21"/>
                <w:highlight w:val="none"/>
                <w:lang w:val="en-US" w:eastAsia="zh-CN" w:bidi="ar-SA"/>
              </w:rPr>
              <w:t>质量管理措施</w:t>
            </w:r>
            <w:r>
              <w:rPr>
                <w:rFonts w:hint="eastAsia" w:ascii="宋体" w:hAnsi="宋体" w:cs="宋体"/>
                <w:color w:val="auto"/>
                <w:kern w:val="0"/>
                <w:sz w:val="21"/>
                <w:szCs w:val="21"/>
                <w:highlight w:val="none"/>
                <w:lang w:val="en-US" w:eastAsia="zh-CN" w:bidi="ar-SA"/>
              </w:rPr>
              <w:t>方案，</w:t>
            </w:r>
            <w:r>
              <w:rPr>
                <w:rFonts w:hint="eastAsia" w:ascii="宋体" w:hAnsi="宋体" w:eastAsia="宋体" w:cs="Times New Roman"/>
                <w:bCs/>
                <w:color w:val="auto"/>
                <w:sz w:val="21"/>
                <w:szCs w:val="21"/>
                <w:highlight w:val="none"/>
                <w:lang w:val="en-US" w:eastAsia="zh-CN"/>
              </w:rPr>
              <w:t>进行综合评审：</w:t>
            </w:r>
          </w:p>
          <w:p>
            <w:pPr>
              <w:pStyle w:val="19"/>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1.针对项目实际提出了具体完整的质量管理措施，职责分明，材料采购符合图纸及相关规范要求、过程控制及检验、分项措施针对性合理，质量违约责任承诺具体，经济赔偿合理，质量要求满足且优于采购要求</w:t>
            </w:r>
            <w:r>
              <w:rPr>
                <w:rFonts w:hint="eastAsia" w:ascii="宋体" w:hAnsi="宋体" w:cs="宋体"/>
                <w:color w:val="auto"/>
                <w:kern w:val="0"/>
                <w:sz w:val="21"/>
                <w:szCs w:val="21"/>
                <w:highlight w:val="none"/>
                <w:lang w:val="en-US" w:eastAsia="zh-CN" w:bidi="ar-SA"/>
              </w:rPr>
              <w:t>的</w:t>
            </w:r>
            <w:r>
              <w:rPr>
                <w:rFonts w:hint="eastAsia" w:ascii="宋体" w:hAnsi="宋体" w:eastAsia="宋体" w:cs="宋体"/>
                <w:color w:val="auto"/>
                <w:kern w:val="0"/>
                <w:sz w:val="21"/>
                <w:szCs w:val="21"/>
                <w:highlight w:val="none"/>
                <w:lang w:val="en-US" w:eastAsia="zh-CN" w:bidi="ar-SA"/>
              </w:rPr>
              <w:t>，得7分；</w:t>
            </w:r>
          </w:p>
          <w:p>
            <w:pPr>
              <w:pStyle w:val="19"/>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2.针对项目实际提出了</w:t>
            </w:r>
            <w:r>
              <w:rPr>
                <w:rFonts w:hint="eastAsia" w:ascii="宋体" w:hAnsi="宋体" w:cs="宋体"/>
                <w:color w:val="auto"/>
                <w:kern w:val="0"/>
                <w:sz w:val="21"/>
                <w:szCs w:val="21"/>
                <w:highlight w:val="none"/>
                <w:lang w:val="en-US" w:eastAsia="zh-CN" w:bidi="ar-SA"/>
              </w:rPr>
              <w:t>基本</w:t>
            </w:r>
            <w:r>
              <w:rPr>
                <w:rFonts w:hint="eastAsia" w:ascii="宋体" w:hAnsi="宋体" w:eastAsia="宋体" w:cs="宋体"/>
                <w:color w:val="auto"/>
                <w:kern w:val="0"/>
                <w:sz w:val="21"/>
                <w:szCs w:val="21"/>
                <w:highlight w:val="none"/>
                <w:lang w:val="en-US" w:eastAsia="zh-CN" w:bidi="ar-SA"/>
              </w:rPr>
              <w:t>具体质量管理措施，职责</w:t>
            </w:r>
            <w:r>
              <w:rPr>
                <w:rFonts w:hint="eastAsia" w:ascii="宋体" w:hAnsi="宋体" w:cs="宋体"/>
                <w:color w:val="auto"/>
                <w:kern w:val="0"/>
                <w:sz w:val="21"/>
                <w:szCs w:val="21"/>
                <w:highlight w:val="none"/>
                <w:lang w:val="en-US" w:eastAsia="zh-CN" w:bidi="ar-SA"/>
              </w:rPr>
              <w:t>基本</w:t>
            </w:r>
            <w:r>
              <w:rPr>
                <w:rFonts w:hint="eastAsia" w:ascii="宋体" w:hAnsi="宋体" w:eastAsia="宋体" w:cs="宋体"/>
                <w:color w:val="auto"/>
                <w:kern w:val="0"/>
                <w:sz w:val="21"/>
                <w:szCs w:val="21"/>
                <w:highlight w:val="none"/>
                <w:lang w:val="en-US" w:eastAsia="zh-CN" w:bidi="ar-SA"/>
              </w:rPr>
              <w:t>分明，材料采购基本符合图纸及相关规范要求、过程控制及检验、分项措施针对性</w:t>
            </w:r>
            <w:r>
              <w:rPr>
                <w:rFonts w:hint="eastAsia" w:ascii="宋体" w:hAnsi="宋体" w:cs="宋体"/>
                <w:color w:val="auto"/>
                <w:kern w:val="0"/>
                <w:sz w:val="21"/>
                <w:szCs w:val="21"/>
                <w:highlight w:val="none"/>
                <w:lang w:val="en-US" w:eastAsia="zh-CN" w:bidi="ar-SA"/>
              </w:rPr>
              <w:t>基本</w:t>
            </w:r>
            <w:r>
              <w:rPr>
                <w:rFonts w:hint="eastAsia" w:ascii="宋体" w:hAnsi="宋体" w:eastAsia="宋体" w:cs="宋体"/>
                <w:color w:val="auto"/>
                <w:kern w:val="0"/>
                <w:sz w:val="21"/>
                <w:szCs w:val="21"/>
                <w:highlight w:val="none"/>
                <w:lang w:val="en-US" w:eastAsia="zh-CN" w:bidi="ar-SA"/>
              </w:rPr>
              <w:t>合理，质量违约责任承诺</w:t>
            </w:r>
            <w:r>
              <w:rPr>
                <w:rFonts w:hint="eastAsia" w:ascii="宋体" w:hAnsi="宋体" w:cs="宋体"/>
                <w:color w:val="auto"/>
                <w:kern w:val="0"/>
                <w:sz w:val="21"/>
                <w:szCs w:val="21"/>
                <w:highlight w:val="none"/>
                <w:lang w:val="en-US" w:eastAsia="zh-CN" w:bidi="ar-SA"/>
              </w:rPr>
              <w:t>基本</w:t>
            </w:r>
            <w:r>
              <w:rPr>
                <w:rFonts w:hint="eastAsia" w:ascii="宋体" w:hAnsi="宋体" w:eastAsia="宋体" w:cs="宋体"/>
                <w:color w:val="auto"/>
                <w:kern w:val="0"/>
                <w:sz w:val="21"/>
                <w:szCs w:val="21"/>
                <w:highlight w:val="none"/>
                <w:lang w:val="en-US" w:eastAsia="zh-CN" w:bidi="ar-SA"/>
              </w:rPr>
              <w:t>具体，经济赔偿</w:t>
            </w:r>
            <w:r>
              <w:rPr>
                <w:rFonts w:hint="eastAsia" w:ascii="宋体" w:hAnsi="宋体" w:cs="宋体"/>
                <w:color w:val="auto"/>
                <w:kern w:val="0"/>
                <w:sz w:val="21"/>
                <w:szCs w:val="21"/>
                <w:highlight w:val="none"/>
                <w:lang w:val="en-US" w:eastAsia="zh-CN" w:bidi="ar-SA"/>
              </w:rPr>
              <w:t>基本</w:t>
            </w:r>
            <w:r>
              <w:rPr>
                <w:rFonts w:hint="eastAsia" w:ascii="宋体" w:hAnsi="宋体" w:eastAsia="宋体" w:cs="宋体"/>
                <w:color w:val="auto"/>
                <w:kern w:val="0"/>
                <w:sz w:val="21"/>
                <w:szCs w:val="21"/>
                <w:highlight w:val="none"/>
                <w:lang w:val="en-US" w:eastAsia="zh-CN" w:bidi="ar-SA"/>
              </w:rPr>
              <w:t>合理，质量要求基本满足采购要求</w:t>
            </w:r>
            <w:r>
              <w:rPr>
                <w:rFonts w:hint="eastAsia" w:ascii="宋体" w:hAnsi="宋体" w:cs="宋体"/>
                <w:color w:val="auto"/>
                <w:kern w:val="0"/>
                <w:sz w:val="21"/>
                <w:szCs w:val="21"/>
                <w:highlight w:val="none"/>
                <w:lang w:val="en-US" w:eastAsia="zh-CN" w:bidi="ar-SA"/>
              </w:rPr>
              <w:t>的</w:t>
            </w:r>
            <w:r>
              <w:rPr>
                <w:rFonts w:hint="eastAsia" w:ascii="宋体" w:hAnsi="宋体" w:eastAsia="宋体" w:cs="宋体"/>
                <w:color w:val="auto"/>
                <w:kern w:val="0"/>
                <w:sz w:val="21"/>
                <w:szCs w:val="21"/>
                <w:highlight w:val="none"/>
                <w:lang w:val="en-US" w:eastAsia="zh-CN" w:bidi="ar-SA"/>
              </w:rPr>
              <w:t>，得</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分；</w:t>
            </w:r>
          </w:p>
          <w:p>
            <w:pPr>
              <w:pStyle w:val="19"/>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3.针对项目实际提出了</w:t>
            </w:r>
            <w:r>
              <w:rPr>
                <w:rFonts w:hint="eastAsia" w:ascii="宋体" w:hAnsi="宋体" w:cs="宋体"/>
                <w:color w:val="auto"/>
                <w:kern w:val="0"/>
                <w:sz w:val="21"/>
                <w:szCs w:val="21"/>
                <w:highlight w:val="none"/>
                <w:lang w:val="en-US" w:eastAsia="zh-CN" w:bidi="ar-SA"/>
              </w:rPr>
              <w:t>不够具体</w:t>
            </w:r>
            <w:r>
              <w:rPr>
                <w:rFonts w:hint="eastAsia" w:ascii="宋体" w:hAnsi="宋体" w:eastAsia="宋体" w:cs="宋体"/>
                <w:color w:val="auto"/>
                <w:kern w:val="0"/>
                <w:sz w:val="21"/>
                <w:szCs w:val="21"/>
                <w:highlight w:val="none"/>
                <w:lang w:val="en-US" w:eastAsia="zh-CN" w:bidi="ar-SA"/>
              </w:rPr>
              <w:t>质量管理措施，职责不够分明，材料采购不够符合图纸及相关规范要求、过程控制及检验、分项措施针对性不够合理，质量违约责任承诺不够具体，经济赔偿不够合理，质量要求不够满足采购要求</w:t>
            </w:r>
            <w:r>
              <w:rPr>
                <w:rFonts w:hint="eastAsia" w:ascii="宋体" w:hAnsi="宋体" w:cs="宋体"/>
                <w:color w:val="auto"/>
                <w:kern w:val="0"/>
                <w:sz w:val="21"/>
                <w:szCs w:val="21"/>
                <w:highlight w:val="none"/>
                <w:lang w:val="en-US" w:eastAsia="zh-CN" w:bidi="ar-SA"/>
              </w:rPr>
              <w:t>的</w:t>
            </w:r>
            <w:r>
              <w:rPr>
                <w:rFonts w:hint="eastAsia" w:ascii="宋体" w:hAnsi="宋体" w:eastAsia="宋体" w:cs="宋体"/>
                <w:color w:val="auto"/>
                <w:kern w:val="0"/>
                <w:sz w:val="21"/>
                <w:szCs w:val="21"/>
                <w:highlight w:val="none"/>
                <w:lang w:val="en-US" w:eastAsia="zh-CN" w:bidi="ar-SA"/>
              </w:rPr>
              <w:t>，得</w:t>
            </w: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分。</w:t>
            </w:r>
          </w:p>
          <w:p>
            <w:pPr>
              <w:pStyle w:val="19"/>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Times New Roman"/>
                <w:b/>
                <w:bCs w:val="0"/>
                <w:color w:val="auto"/>
                <w:kern w:val="2"/>
                <w:sz w:val="21"/>
                <w:szCs w:val="21"/>
                <w:highlight w:val="none"/>
                <w:lang w:val="en-US" w:eastAsia="zh-CN" w:bidi="ar-SA"/>
              </w:rPr>
              <w:t>注：未提供方案不得分。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740"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4</w:t>
            </w:r>
          </w:p>
        </w:tc>
        <w:tc>
          <w:tcPr>
            <w:tcW w:w="1363"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color w:val="auto"/>
                <w:highlight w:val="none"/>
              </w:rPr>
              <w:t xml:space="preserve">施工技术措施 </w:t>
            </w:r>
          </w:p>
        </w:tc>
        <w:tc>
          <w:tcPr>
            <w:tcW w:w="848"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Times New Roman"/>
                <w:bCs/>
                <w:color w:val="auto"/>
                <w:sz w:val="21"/>
                <w:szCs w:val="21"/>
                <w:highlight w:val="none"/>
                <w:lang w:val="en-US" w:eastAsia="zh-CN"/>
              </w:rPr>
            </w:pPr>
            <w:r>
              <w:rPr>
                <w:rFonts w:hint="eastAsia" w:ascii="宋体" w:hAnsi="宋体" w:cs="Times New Roman"/>
                <w:bCs/>
                <w:color w:val="auto"/>
                <w:sz w:val="21"/>
                <w:szCs w:val="21"/>
                <w:highlight w:val="none"/>
                <w:lang w:val="en-US" w:eastAsia="zh-CN"/>
              </w:rPr>
              <w:t>7</w:t>
            </w:r>
          </w:p>
        </w:tc>
        <w:tc>
          <w:tcPr>
            <w:tcW w:w="6729"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根据供应商提供的</w:t>
            </w:r>
            <w:r>
              <w:rPr>
                <w:color w:val="auto"/>
                <w:highlight w:val="none"/>
              </w:rPr>
              <w:t>施工技术措施</w:t>
            </w:r>
            <w:r>
              <w:rPr>
                <w:rFonts w:hint="eastAsia" w:ascii="宋体" w:hAnsi="宋体" w:eastAsia="宋体" w:cs="Times New Roman"/>
                <w:bCs/>
                <w:color w:val="auto"/>
                <w:sz w:val="21"/>
                <w:szCs w:val="21"/>
                <w:highlight w:val="none"/>
                <w:lang w:val="en-US" w:eastAsia="zh-CN"/>
              </w:rPr>
              <w:t>方案</w:t>
            </w:r>
            <w:r>
              <w:rPr>
                <w:rFonts w:hint="eastAsia" w:ascii="宋体" w:hAnsi="宋体" w:cs="Times New Roman"/>
                <w:bCs/>
                <w:color w:val="auto"/>
                <w:sz w:val="21"/>
                <w:szCs w:val="21"/>
                <w:highlight w:val="none"/>
                <w:lang w:val="en-US" w:eastAsia="zh-CN"/>
              </w:rPr>
              <w:t>，</w:t>
            </w:r>
            <w:r>
              <w:rPr>
                <w:rFonts w:hint="eastAsia" w:ascii="宋体" w:hAnsi="宋体" w:eastAsia="宋体" w:cs="Times New Roman"/>
                <w:bCs/>
                <w:color w:val="auto"/>
                <w:sz w:val="21"/>
                <w:szCs w:val="21"/>
                <w:highlight w:val="none"/>
                <w:lang w:val="en-US" w:eastAsia="zh-CN"/>
              </w:rPr>
              <w:t>进行综合评审：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sz w:val="21"/>
                <w:szCs w:val="21"/>
                <w:highlight w:val="none"/>
                <w:u w:val="none" w:color="auto"/>
                <w:lang w:val="en-US" w:eastAsia="zh-CN"/>
              </w:rPr>
            </w:pPr>
            <w:r>
              <w:rPr>
                <w:rFonts w:hint="eastAsia" w:ascii="宋体" w:hAnsi="宋体" w:eastAsia="宋体" w:cs="宋体"/>
                <w:b w:val="0"/>
                <w:bCs w:val="0"/>
                <w:color w:val="auto"/>
                <w:sz w:val="21"/>
                <w:szCs w:val="21"/>
                <w:highlight w:val="none"/>
                <w:u w:val="none" w:color="auto"/>
                <w:lang w:val="en-US" w:eastAsia="zh-CN"/>
              </w:rPr>
              <w:t>1.针对项目提出的施工方法</w:t>
            </w:r>
            <w:r>
              <w:rPr>
                <w:rFonts w:hint="eastAsia" w:ascii="宋体" w:hAnsi="宋体" w:cs="宋体"/>
                <w:b w:val="0"/>
                <w:bCs w:val="0"/>
                <w:color w:val="auto"/>
                <w:sz w:val="21"/>
                <w:szCs w:val="21"/>
                <w:highlight w:val="none"/>
                <w:u w:val="none" w:color="auto"/>
                <w:lang w:val="en-US" w:eastAsia="zh-CN"/>
              </w:rPr>
              <w:t>完善</w:t>
            </w:r>
            <w:r>
              <w:rPr>
                <w:rFonts w:hint="eastAsia" w:ascii="宋体" w:hAnsi="宋体" w:eastAsia="宋体" w:cs="宋体"/>
                <w:b w:val="0"/>
                <w:bCs w:val="0"/>
                <w:color w:val="auto"/>
                <w:sz w:val="21"/>
                <w:szCs w:val="21"/>
                <w:highlight w:val="none"/>
                <w:u w:val="none" w:color="auto"/>
                <w:lang w:val="en-US" w:eastAsia="zh-CN"/>
              </w:rPr>
              <w:t>，对工程重点、难点、施工关键技术工艺把握准确，提出合理的建议，解决方案完整、经济、安全、切实可行，措施得力，针对项目实际，提出采用新技术的具体措施，新技术的验证材料可靠，对节约投资和工期的保证措施得力、具体、严谨，对采用新技术可能产生的风险有充分的预见，违约责任承诺具体、经济赔偿合理，完全满足并优于项目采购要求的，得7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sz w:val="21"/>
                <w:szCs w:val="21"/>
                <w:highlight w:val="none"/>
                <w:u w:val="none" w:color="auto"/>
                <w:lang w:val="en-US" w:eastAsia="zh-CN"/>
              </w:rPr>
            </w:pPr>
            <w:r>
              <w:rPr>
                <w:rFonts w:hint="eastAsia" w:ascii="宋体" w:hAnsi="宋体" w:eastAsia="宋体" w:cs="宋体"/>
                <w:b w:val="0"/>
                <w:bCs w:val="0"/>
                <w:color w:val="auto"/>
                <w:sz w:val="21"/>
                <w:szCs w:val="21"/>
                <w:highlight w:val="none"/>
                <w:u w:val="none" w:color="auto"/>
                <w:lang w:val="en-US" w:eastAsia="zh-CN"/>
              </w:rPr>
              <w:t>2.针对项目提出的施工方法</w:t>
            </w:r>
            <w:r>
              <w:rPr>
                <w:rFonts w:hint="eastAsia" w:ascii="宋体" w:hAnsi="宋体" w:cs="宋体"/>
                <w:b w:val="0"/>
                <w:bCs w:val="0"/>
                <w:color w:val="auto"/>
                <w:sz w:val="21"/>
                <w:szCs w:val="21"/>
                <w:highlight w:val="none"/>
                <w:u w:val="none" w:color="auto"/>
                <w:lang w:val="en-US" w:eastAsia="zh-CN"/>
              </w:rPr>
              <w:t>基本完善</w:t>
            </w:r>
            <w:r>
              <w:rPr>
                <w:rFonts w:hint="eastAsia" w:ascii="宋体" w:hAnsi="宋体" w:eastAsia="宋体" w:cs="宋体"/>
                <w:b w:val="0"/>
                <w:bCs w:val="0"/>
                <w:color w:val="auto"/>
                <w:sz w:val="21"/>
                <w:szCs w:val="21"/>
                <w:highlight w:val="none"/>
                <w:u w:val="none" w:color="auto"/>
                <w:lang w:val="en-US" w:eastAsia="zh-CN"/>
              </w:rPr>
              <w:t>，对工程重点、难点、施工关键技术工艺把握</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准确，提出基本合理的建议，解决方案</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经济、</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安全、基本可行，针对项目</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实际，提出采用新技术的具体措施，新技术的验证材料</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可靠，对节约投资和工期有基本保证措施，对采用新技术可能产生的风险有一定的预见，违约责任承诺</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具体、经济赔偿</w:t>
            </w:r>
            <w:r>
              <w:rPr>
                <w:rFonts w:hint="eastAsia" w:ascii="宋体" w:hAnsi="宋体" w:cs="宋体"/>
                <w:b w:val="0"/>
                <w:bCs w:val="0"/>
                <w:color w:val="auto"/>
                <w:sz w:val="21"/>
                <w:szCs w:val="21"/>
                <w:highlight w:val="none"/>
                <w:u w:val="none" w:color="auto"/>
                <w:lang w:val="en-US" w:eastAsia="zh-CN"/>
              </w:rPr>
              <w:t>基本</w:t>
            </w:r>
            <w:r>
              <w:rPr>
                <w:rFonts w:hint="eastAsia" w:ascii="宋体" w:hAnsi="宋体" w:eastAsia="宋体" w:cs="宋体"/>
                <w:b w:val="0"/>
                <w:bCs w:val="0"/>
                <w:color w:val="auto"/>
                <w:sz w:val="21"/>
                <w:szCs w:val="21"/>
                <w:highlight w:val="none"/>
                <w:u w:val="none" w:color="auto"/>
                <w:lang w:val="en-US" w:eastAsia="zh-CN"/>
              </w:rPr>
              <w:t>合理，基本满足项目采购要求的，得</w:t>
            </w:r>
            <w:r>
              <w:rPr>
                <w:rFonts w:hint="eastAsia" w:ascii="宋体" w:hAnsi="宋体" w:cs="宋体"/>
                <w:b w:val="0"/>
                <w:bCs w:val="0"/>
                <w:color w:val="auto"/>
                <w:sz w:val="21"/>
                <w:szCs w:val="21"/>
                <w:highlight w:val="none"/>
                <w:u w:val="none" w:color="auto"/>
                <w:lang w:val="en-US" w:eastAsia="zh-CN"/>
              </w:rPr>
              <w:t>5</w:t>
            </w:r>
            <w:r>
              <w:rPr>
                <w:rFonts w:hint="eastAsia" w:ascii="宋体" w:hAnsi="宋体" w:eastAsia="宋体" w:cs="宋体"/>
                <w:b w:val="0"/>
                <w:bCs w:val="0"/>
                <w:color w:val="auto"/>
                <w:sz w:val="21"/>
                <w:szCs w:val="21"/>
                <w:highlight w:val="none"/>
                <w:u w:val="none" w:color="auto"/>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sz w:val="21"/>
                <w:szCs w:val="21"/>
                <w:highlight w:val="none"/>
                <w:u w:val="none" w:color="auto"/>
                <w:lang w:val="en-US" w:eastAsia="zh-CN"/>
              </w:rPr>
            </w:pPr>
            <w:r>
              <w:rPr>
                <w:rFonts w:hint="eastAsia" w:ascii="宋体" w:hAnsi="宋体" w:eastAsia="宋体" w:cs="宋体"/>
                <w:b w:val="0"/>
                <w:bCs w:val="0"/>
                <w:color w:val="auto"/>
                <w:sz w:val="21"/>
                <w:szCs w:val="21"/>
                <w:highlight w:val="none"/>
                <w:u w:val="none" w:color="auto"/>
                <w:lang w:val="en-US" w:eastAsia="zh-CN"/>
              </w:rPr>
              <w:t>3.针对项目提出了施工方法</w:t>
            </w:r>
            <w:r>
              <w:rPr>
                <w:rFonts w:hint="eastAsia" w:ascii="宋体" w:hAnsi="宋体" w:cs="宋体"/>
                <w:b w:val="0"/>
                <w:bCs w:val="0"/>
                <w:color w:val="auto"/>
                <w:sz w:val="21"/>
                <w:szCs w:val="21"/>
                <w:highlight w:val="none"/>
                <w:u w:val="none" w:color="auto"/>
                <w:lang w:val="en-US" w:eastAsia="zh-CN"/>
              </w:rPr>
              <w:t>不够完善</w:t>
            </w:r>
            <w:r>
              <w:rPr>
                <w:rFonts w:hint="eastAsia" w:ascii="宋体" w:hAnsi="宋体" w:eastAsia="宋体" w:cs="宋体"/>
                <w:b w:val="0"/>
                <w:bCs w:val="0"/>
                <w:color w:val="auto"/>
                <w:sz w:val="21"/>
                <w:szCs w:val="21"/>
                <w:highlight w:val="none"/>
                <w:u w:val="none" w:color="auto"/>
                <w:lang w:val="en-US" w:eastAsia="zh-CN"/>
              </w:rPr>
              <w:t>，对工程重点、难点、施工关键技术工艺不够了解，提出的解决方案不够可行，提出采用新技术的措施，但新技术的验证材料</w:t>
            </w:r>
            <w:r>
              <w:rPr>
                <w:rFonts w:hint="eastAsia" w:ascii="宋体" w:hAnsi="宋体" w:cs="宋体"/>
                <w:b w:val="0"/>
                <w:bCs w:val="0"/>
                <w:color w:val="auto"/>
                <w:sz w:val="21"/>
                <w:szCs w:val="21"/>
                <w:highlight w:val="none"/>
                <w:u w:val="none" w:color="auto"/>
                <w:lang w:val="en-US" w:eastAsia="zh-CN"/>
              </w:rPr>
              <w:t>不够</w:t>
            </w:r>
            <w:r>
              <w:rPr>
                <w:rFonts w:hint="eastAsia" w:ascii="宋体" w:hAnsi="宋体" w:eastAsia="宋体" w:cs="宋体"/>
                <w:b w:val="0"/>
                <w:bCs w:val="0"/>
                <w:color w:val="auto"/>
                <w:sz w:val="21"/>
                <w:szCs w:val="21"/>
                <w:highlight w:val="none"/>
                <w:u w:val="none" w:color="auto"/>
                <w:lang w:val="en-US" w:eastAsia="zh-CN"/>
              </w:rPr>
              <w:t>充分，对节约投资和工期有一定的收益，对采用新技术可能产生的风险有预见不足，有违约责任承诺，</w:t>
            </w:r>
            <w:r>
              <w:rPr>
                <w:rFonts w:hint="eastAsia" w:ascii="宋体" w:hAnsi="宋体" w:cs="宋体"/>
                <w:b w:val="0"/>
                <w:bCs w:val="0"/>
                <w:color w:val="auto"/>
                <w:sz w:val="21"/>
                <w:szCs w:val="21"/>
                <w:highlight w:val="none"/>
                <w:u w:val="none" w:color="auto"/>
                <w:lang w:val="en-US" w:eastAsia="zh-CN"/>
              </w:rPr>
              <w:t>不够</w:t>
            </w:r>
            <w:r>
              <w:rPr>
                <w:rFonts w:hint="eastAsia" w:ascii="宋体" w:hAnsi="宋体" w:eastAsia="宋体" w:cs="宋体"/>
                <w:b w:val="0"/>
                <w:bCs w:val="0"/>
                <w:color w:val="auto"/>
                <w:sz w:val="21"/>
                <w:szCs w:val="21"/>
                <w:highlight w:val="none"/>
                <w:u w:val="none" w:color="auto"/>
                <w:lang w:val="en-US" w:eastAsia="zh-CN"/>
              </w:rPr>
              <w:t>满足项目采购要求的，得</w:t>
            </w:r>
            <w:r>
              <w:rPr>
                <w:rFonts w:hint="eastAsia" w:ascii="宋体" w:hAnsi="宋体" w:cs="宋体"/>
                <w:b w:val="0"/>
                <w:bCs w:val="0"/>
                <w:color w:val="auto"/>
                <w:sz w:val="21"/>
                <w:szCs w:val="21"/>
                <w:highlight w:val="none"/>
                <w:u w:val="none" w:color="auto"/>
                <w:lang w:val="en-US" w:eastAsia="zh-CN"/>
              </w:rPr>
              <w:t>3</w:t>
            </w:r>
            <w:r>
              <w:rPr>
                <w:rFonts w:hint="eastAsia" w:ascii="宋体" w:hAnsi="宋体" w:eastAsia="宋体" w:cs="宋体"/>
                <w:b w:val="0"/>
                <w:bCs w:val="0"/>
                <w:color w:val="auto"/>
                <w:sz w:val="21"/>
                <w:szCs w:val="21"/>
                <w:highlight w:val="none"/>
                <w:u w:val="none" w:color="auto"/>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sz w:val="21"/>
                <w:szCs w:val="21"/>
                <w:highlight w:val="none"/>
                <w:u w:val="none" w:color="auto"/>
                <w:lang w:val="en-US" w:eastAsia="zh-CN"/>
              </w:rPr>
            </w:pPr>
            <w:r>
              <w:rPr>
                <w:rFonts w:hint="eastAsia" w:ascii="宋体" w:hAnsi="宋体" w:eastAsia="宋体" w:cs="Times New Roman"/>
                <w:b/>
                <w:bCs w:val="0"/>
                <w:color w:val="auto"/>
                <w:kern w:val="2"/>
                <w:sz w:val="21"/>
                <w:szCs w:val="21"/>
                <w:highlight w:val="none"/>
                <w:lang w:val="en-US" w:eastAsia="zh-CN" w:bidi="ar-SA"/>
              </w:rPr>
              <w:t>注：未提供方案不得分。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0"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5</w:t>
            </w:r>
          </w:p>
        </w:tc>
        <w:tc>
          <w:tcPr>
            <w:tcW w:w="1363"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color w:val="auto"/>
                <w:highlight w:val="none"/>
              </w:rPr>
              <w:t>安全生产措施</w:t>
            </w:r>
          </w:p>
        </w:tc>
        <w:tc>
          <w:tcPr>
            <w:tcW w:w="848"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Times New Roman"/>
                <w:bCs/>
                <w:color w:val="auto"/>
                <w:sz w:val="21"/>
                <w:szCs w:val="21"/>
                <w:highlight w:val="none"/>
                <w:lang w:val="en-US" w:eastAsia="zh-CN"/>
              </w:rPr>
            </w:pPr>
            <w:r>
              <w:rPr>
                <w:rFonts w:hint="eastAsia" w:ascii="宋体" w:hAnsi="宋体" w:cs="Times New Roman"/>
                <w:bCs/>
                <w:color w:val="auto"/>
                <w:sz w:val="21"/>
                <w:szCs w:val="21"/>
                <w:highlight w:val="none"/>
                <w:lang w:val="en-US" w:eastAsia="zh-CN"/>
              </w:rPr>
              <w:t>7</w:t>
            </w:r>
          </w:p>
        </w:tc>
        <w:tc>
          <w:tcPr>
            <w:tcW w:w="6729" w:type="dxa"/>
            <w:vAlign w:val="center"/>
          </w:tcPr>
          <w:p>
            <w:pPr>
              <w:pStyle w:val="19"/>
              <w:spacing w:line="360" w:lineRule="auto"/>
              <w:rPr>
                <w:rFonts w:hint="eastAsia" w:ascii="宋体" w:hAnsi="宋体" w:eastAsia="宋体" w:cs="Times New Roman"/>
                <w:bCs/>
                <w:color w:val="auto"/>
                <w:sz w:val="21"/>
                <w:szCs w:val="21"/>
                <w:highlight w:val="none"/>
                <w:lang w:val="en-US" w:eastAsia="zh-CN"/>
              </w:rPr>
            </w:pPr>
            <w:r>
              <w:rPr>
                <w:rFonts w:hint="eastAsia" w:ascii="宋体" w:hAnsi="宋体" w:eastAsia="宋体" w:cs="Times New Roman"/>
                <w:bCs/>
                <w:color w:val="auto"/>
                <w:sz w:val="21"/>
                <w:szCs w:val="21"/>
                <w:highlight w:val="none"/>
                <w:lang w:val="en-US" w:eastAsia="zh-CN"/>
              </w:rPr>
              <w:t>根据供应商提供的</w:t>
            </w:r>
            <w:r>
              <w:rPr>
                <w:color w:val="auto"/>
                <w:sz w:val="21"/>
                <w:szCs w:val="21"/>
                <w:highlight w:val="none"/>
              </w:rPr>
              <w:t>安全生产措施</w:t>
            </w:r>
            <w:r>
              <w:rPr>
                <w:rFonts w:hint="eastAsia" w:ascii="宋体" w:hAnsi="宋体" w:eastAsia="宋体" w:cs="Times New Roman"/>
                <w:bCs/>
                <w:color w:val="auto"/>
                <w:sz w:val="21"/>
                <w:szCs w:val="21"/>
                <w:highlight w:val="none"/>
                <w:lang w:val="en-US" w:eastAsia="zh-CN"/>
              </w:rPr>
              <w:t>方案</w:t>
            </w:r>
            <w:r>
              <w:rPr>
                <w:rFonts w:hint="eastAsia" w:ascii="宋体" w:hAnsi="宋体" w:cs="Times New Roman"/>
                <w:bCs/>
                <w:color w:val="auto"/>
                <w:sz w:val="21"/>
                <w:szCs w:val="21"/>
                <w:highlight w:val="none"/>
                <w:lang w:val="en-US" w:eastAsia="zh-CN"/>
              </w:rPr>
              <w:t>，</w:t>
            </w:r>
            <w:r>
              <w:rPr>
                <w:rFonts w:hint="eastAsia" w:ascii="宋体" w:hAnsi="宋体" w:eastAsia="宋体" w:cs="Times New Roman"/>
                <w:bCs/>
                <w:color w:val="auto"/>
                <w:sz w:val="21"/>
                <w:szCs w:val="21"/>
                <w:highlight w:val="none"/>
                <w:lang w:val="en-US" w:eastAsia="zh-CN"/>
              </w:rPr>
              <w:t>进行综合评审：</w:t>
            </w:r>
          </w:p>
          <w:p>
            <w:pPr>
              <w:pStyle w:val="19"/>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1.提供安全生产措施、安全施工方案</w:t>
            </w:r>
            <w:r>
              <w:rPr>
                <w:rFonts w:hint="eastAsia" w:ascii="宋体" w:hAnsi="宋体" w:cs="宋体"/>
                <w:color w:val="auto"/>
                <w:sz w:val="21"/>
                <w:szCs w:val="21"/>
                <w:highlight w:val="none"/>
                <w:lang w:val="en-US" w:eastAsia="zh-CN"/>
              </w:rPr>
              <w:t>具体完整</w:t>
            </w:r>
            <w:r>
              <w:rPr>
                <w:rFonts w:hint="eastAsia" w:ascii="宋体" w:hAnsi="宋体" w:eastAsia="宋体" w:cs="宋体"/>
                <w:color w:val="auto"/>
                <w:sz w:val="21"/>
                <w:szCs w:val="21"/>
                <w:highlight w:val="none"/>
                <w:lang w:val="en-US" w:eastAsia="zh-CN"/>
              </w:rPr>
              <w:t>，完善的安全生产规章制度、安全生产管理体系、安全责任制，成立安全领导小组，建立安全管理网络图，满足且优于项目采购要求的，得7分；</w:t>
            </w:r>
          </w:p>
          <w:p>
            <w:pPr>
              <w:pStyle w:val="19"/>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2.提供安全生产措施、安全施工方案</w:t>
            </w:r>
            <w:r>
              <w:rPr>
                <w:rFonts w:hint="eastAsia" w:ascii="宋体" w:hAnsi="宋体" w:cs="宋体"/>
                <w:color w:val="auto"/>
                <w:sz w:val="21"/>
                <w:szCs w:val="21"/>
                <w:highlight w:val="none"/>
                <w:lang w:val="en-US" w:eastAsia="zh-CN"/>
              </w:rPr>
              <w:t>基本具体完整</w:t>
            </w:r>
            <w:r>
              <w:rPr>
                <w:rFonts w:hint="eastAsia" w:ascii="宋体" w:hAnsi="宋体" w:eastAsia="宋体" w:cs="宋体"/>
                <w:color w:val="auto"/>
                <w:sz w:val="21"/>
                <w:szCs w:val="21"/>
                <w:highlight w:val="none"/>
                <w:lang w:val="en-US" w:eastAsia="zh-CN"/>
              </w:rPr>
              <w:t>，安全生产规章制度、安全生产管理体系、安全责任制基本完善，基本满足项目采购要求的，得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p>
            <w:pPr>
              <w:pStyle w:val="19"/>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3.提供了基本合理的措施、安全施工方案</w:t>
            </w:r>
            <w:r>
              <w:rPr>
                <w:rFonts w:hint="eastAsia" w:ascii="宋体" w:hAnsi="宋体" w:cs="宋体"/>
                <w:color w:val="auto"/>
                <w:sz w:val="21"/>
                <w:szCs w:val="21"/>
                <w:highlight w:val="none"/>
                <w:lang w:val="en-US" w:eastAsia="zh-CN"/>
              </w:rPr>
              <w:t>不够具体完整</w:t>
            </w:r>
            <w:r>
              <w:rPr>
                <w:rFonts w:hint="eastAsia" w:ascii="宋体" w:hAnsi="宋体" w:eastAsia="宋体" w:cs="宋体"/>
                <w:color w:val="auto"/>
                <w:sz w:val="21"/>
                <w:szCs w:val="21"/>
                <w:highlight w:val="none"/>
                <w:lang w:val="en-US" w:eastAsia="zh-CN"/>
              </w:rPr>
              <w:t>，安全生产规章制度、安全生产管理体系、安全责任制不</w:t>
            </w:r>
            <w:r>
              <w:rPr>
                <w:rFonts w:hint="eastAsia" w:ascii="宋体" w:hAnsi="宋体" w:cs="宋体"/>
                <w:color w:val="auto"/>
                <w:sz w:val="21"/>
                <w:szCs w:val="21"/>
                <w:highlight w:val="none"/>
                <w:lang w:val="en-US" w:eastAsia="zh-CN"/>
              </w:rPr>
              <w:t>够</w:t>
            </w:r>
            <w:r>
              <w:rPr>
                <w:rFonts w:hint="eastAsia" w:ascii="宋体" w:hAnsi="宋体" w:eastAsia="宋体" w:cs="宋体"/>
                <w:color w:val="auto"/>
                <w:sz w:val="21"/>
                <w:szCs w:val="21"/>
                <w:highlight w:val="none"/>
                <w:lang w:val="en-US" w:eastAsia="zh-CN"/>
              </w:rPr>
              <w:t>完善，不</w:t>
            </w:r>
            <w:r>
              <w:rPr>
                <w:rFonts w:hint="eastAsia" w:ascii="宋体" w:hAnsi="宋体" w:cs="宋体"/>
                <w:color w:val="auto"/>
                <w:sz w:val="21"/>
                <w:szCs w:val="21"/>
                <w:highlight w:val="none"/>
                <w:lang w:val="en-US" w:eastAsia="zh-CN"/>
              </w:rPr>
              <w:t>够</w:t>
            </w:r>
            <w:r>
              <w:rPr>
                <w:rFonts w:hint="eastAsia" w:ascii="宋体" w:hAnsi="宋体" w:eastAsia="宋体" w:cs="宋体"/>
                <w:color w:val="auto"/>
                <w:sz w:val="21"/>
                <w:szCs w:val="21"/>
                <w:highlight w:val="none"/>
                <w:lang w:val="en-US" w:eastAsia="zh-CN"/>
              </w:rPr>
              <w:t>满足项目采购要求的，得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p>
          <w:p>
            <w:pPr>
              <w:pStyle w:val="19"/>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Times New Roman"/>
                <w:b/>
                <w:bCs w:val="0"/>
                <w:color w:val="auto"/>
                <w:kern w:val="2"/>
                <w:sz w:val="21"/>
                <w:szCs w:val="21"/>
                <w:highlight w:val="none"/>
                <w:lang w:val="en-US" w:eastAsia="zh-CN" w:bidi="ar-SA"/>
              </w:rPr>
              <w:t>注：未提供方案不得分。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03"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合计</w:t>
            </w:r>
          </w:p>
        </w:tc>
        <w:tc>
          <w:tcPr>
            <w:tcW w:w="7577"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35</w:t>
            </w:r>
            <w:r>
              <w:rPr>
                <w:rFonts w:hint="eastAsia" w:ascii="宋体" w:hAnsi="宋体" w:eastAsia="宋体" w:cs="宋体"/>
                <w:b/>
                <w:bCs/>
                <w:color w:val="auto"/>
                <w:sz w:val="21"/>
                <w:szCs w:val="21"/>
                <w:highlight w:val="none"/>
                <w:lang w:val="en-US" w:eastAsia="zh-CN"/>
              </w:rPr>
              <w:t>分</w:t>
            </w:r>
          </w:p>
        </w:tc>
      </w:tr>
    </w:tbl>
    <w:p>
      <w:pPr>
        <w:autoSpaceDE w:val="0"/>
        <w:autoSpaceDN w:val="0"/>
        <w:adjustRightInd w:val="0"/>
        <w:spacing w:line="360" w:lineRule="auto"/>
        <w:ind w:right="678" w:rightChars="323"/>
        <w:jc w:val="center"/>
        <w:rPr>
          <w:rFonts w:hint="eastAsia" w:ascii="宋体" w:hAnsi="宋体" w:cs="JEIUCH+ËÎÌå"/>
          <w:b/>
          <w:bCs/>
          <w:color w:val="auto"/>
          <w:sz w:val="28"/>
          <w:szCs w:val="28"/>
          <w:highlight w:val="none"/>
        </w:rPr>
      </w:pPr>
    </w:p>
    <w:p>
      <w:pPr>
        <w:autoSpaceDE w:val="0"/>
        <w:autoSpaceDN w:val="0"/>
        <w:adjustRightInd w:val="0"/>
        <w:spacing w:line="360" w:lineRule="auto"/>
        <w:ind w:right="678" w:rightChars="323"/>
        <w:jc w:val="center"/>
        <w:rPr>
          <w:rFonts w:hint="eastAsia" w:ascii="宋体" w:hAnsi="宋体" w:cs="JEIUCH+ËÎÌå"/>
          <w:b/>
          <w:bCs/>
          <w:color w:val="auto"/>
          <w:sz w:val="28"/>
          <w:szCs w:val="28"/>
          <w:highlight w:val="none"/>
        </w:rPr>
      </w:pPr>
    </w:p>
    <w:p>
      <w:pPr>
        <w:autoSpaceDE w:val="0"/>
        <w:autoSpaceDN w:val="0"/>
        <w:adjustRightInd w:val="0"/>
        <w:spacing w:line="360" w:lineRule="auto"/>
        <w:ind w:right="678" w:rightChars="323"/>
        <w:jc w:val="center"/>
        <w:rPr>
          <w:rFonts w:hint="eastAsia" w:ascii="宋体" w:hAnsi="宋体" w:cs="JEIUCH+ËÎÌå"/>
          <w:b/>
          <w:bCs/>
          <w:color w:val="auto"/>
          <w:sz w:val="28"/>
          <w:szCs w:val="28"/>
          <w:highlight w:val="none"/>
        </w:rPr>
      </w:pPr>
    </w:p>
    <w:p>
      <w:pPr>
        <w:autoSpaceDE w:val="0"/>
        <w:autoSpaceDN w:val="0"/>
        <w:adjustRightInd w:val="0"/>
        <w:spacing w:line="360" w:lineRule="auto"/>
        <w:ind w:right="678" w:rightChars="323"/>
        <w:jc w:val="center"/>
        <w:rPr>
          <w:rFonts w:hint="eastAsia" w:ascii="宋体" w:hAnsi="宋体" w:cs="JEIUCH+ËÎÌå"/>
          <w:b/>
          <w:bCs/>
          <w:color w:val="auto"/>
          <w:sz w:val="28"/>
          <w:szCs w:val="28"/>
          <w:highlight w:val="none"/>
        </w:rPr>
      </w:pPr>
      <w:r>
        <w:rPr>
          <w:rFonts w:hint="eastAsia" w:ascii="宋体" w:hAnsi="宋体" w:cs="JEIUCH+ËÎÌå"/>
          <w:b/>
          <w:bCs/>
          <w:color w:val="auto"/>
          <w:sz w:val="28"/>
          <w:szCs w:val="28"/>
          <w:highlight w:val="none"/>
        </w:rPr>
        <w:t>附表5：价格评分表</w:t>
      </w:r>
    </w:p>
    <w:tbl>
      <w:tblPr>
        <w:tblStyle w:val="48"/>
        <w:tblW w:w="9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301"/>
        <w:gridCol w:w="846"/>
        <w:gridCol w:w="6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03" w:type="dxa"/>
            <w:vAlign w:val="center"/>
          </w:tcPr>
          <w:p>
            <w:pPr>
              <w:pStyle w:val="216"/>
              <w:ind w:firstLine="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301" w:type="dxa"/>
            <w:vAlign w:val="center"/>
          </w:tcPr>
          <w:p>
            <w:pPr>
              <w:pStyle w:val="216"/>
              <w:ind w:firstLine="0"/>
              <w:jc w:val="center"/>
              <w:rPr>
                <w:rFonts w:hint="eastAsia" w:ascii="宋体" w:hAnsi="宋体" w:cs="宋体"/>
                <w:b/>
                <w:bCs/>
                <w:color w:val="auto"/>
                <w:szCs w:val="21"/>
                <w:highlight w:val="none"/>
              </w:rPr>
            </w:pPr>
            <w:r>
              <w:rPr>
                <w:rFonts w:hint="eastAsia" w:ascii="宋体" w:hAnsi="宋体" w:cs="宋体"/>
                <w:b/>
                <w:bCs/>
                <w:color w:val="auto"/>
                <w:szCs w:val="21"/>
                <w:highlight w:val="none"/>
              </w:rPr>
              <w:t>评分项目</w:t>
            </w:r>
          </w:p>
        </w:tc>
        <w:tc>
          <w:tcPr>
            <w:tcW w:w="846" w:type="dxa"/>
            <w:vAlign w:val="center"/>
          </w:tcPr>
          <w:p>
            <w:pPr>
              <w:pStyle w:val="216"/>
              <w:ind w:firstLine="0"/>
              <w:jc w:val="center"/>
              <w:rPr>
                <w:rFonts w:hint="eastAsia" w:ascii="宋体" w:hAnsi="宋体" w:cs="宋体"/>
                <w:b/>
                <w:bCs/>
                <w:color w:val="auto"/>
                <w:szCs w:val="21"/>
                <w:highlight w:val="none"/>
              </w:rPr>
            </w:pPr>
            <w:r>
              <w:rPr>
                <w:rFonts w:hint="eastAsia" w:ascii="宋体" w:hAnsi="宋体" w:cs="宋体"/>
                <w:b/>
                <w:bCs/>
                <w:color w:val="auto"/>
                <w:szCs w:val="21"/>
                <w:highlight w:val="none"/>
              </w:rPr>
              <w:t>分值</w:t>
            </w:r>
          </w:p>
        </w:tc>
        <w:tc>
          <w:tcPr>
            <w:tcW w:w="6709" w:type="dxa"/>
            <w:vAlign w:val="center"/>
          </w:tcPr>
          <w:p>
            <w:pPr>
              <w:pStyle w:val="216"/>
              <w:ind w:firstLine="0"/>
              <w:jc w:val="center"/>
              <w:rPr>
                <w:rFonts w:hint="eastAsia" w:ascii="宋体" w:hAnsi="宋体" w:cs="宋体"/>
                <w:b/>
                <w:bCs/>
                <w:color w:val="auto"/>
                <w:szCs w:val="21"/>
                <w:highlight w:val="none"/>
              </w:rPr>
            </w:pPr>
            <w:r>
              <w:rPr>
                <w:rFonts w:hint="eastAsia" w:ascii="宋体" w:hAnsi="宋体" w:cs="宋体"/>
                <w:b/>
                <w:bCs/>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803" w:type="dxa"/>
            <w:vAlign w:val="center"/>
          </w:tcPr>
          <w:p>
            <w:pPr>
              <w:pStyle w:val="216"/>
              <w:ind w:firstLine="0"/>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301" w:type="dxa"/>
            <w:vAlign w:val="center"/>
          </w:tcPr>
          <w:p>
            <w:pPr>
              <w:pStyle w:val="216"/>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价格评审</w:t>
            </w:r>
          </w:p>
        </w:tc>
        <w:tc>
          <w:tcPr>
            <w:tcW w:w="846" w:type="dxa"/>
            <w:vAlign w:val="center"/>
          </w:tcPr>
          <w:p>
            <w:pPr>
              <w:pStyle w:val="216"/>
              <w:ind w:firstLine="0"/>
              <w:jc w:val="center"/>
              <w:rPr>
                <w:rFonts w:hint="default" w:ascii="宋体" w:hAnsi="宋体" w:cs="宋体"/>
                <w:color w:val="auto"/>
                <w:sz w:val="21"/>
                <w:szCs w:val="21"/>
                <w:highlight w:val="none"/>
                <w:lang w:val="en-US"/>
              </w:rPr>
            </w:pPr>
            <w:r>
              <w:rPr>
                <w:rFonts w:hint="eastAsia" w:ascii="宋体" w:hAnsi="宋体" w:cs="宋体"/>
                <w:color w:val="auto"/>
                <w:sz w:val="21"/>
                <w:szCs w:val="21"/>
                <w:highlight w:val="none"/>
                <w:lang w:val="en-US" w:eastAsia="zh-CN"/>
              </w:rPr>
              <w:t>30</w:t>
            </w:r>
          </w:p>
        </w:tc>
        <w:tc>
          <w:tcPr>
            <w:tcW w:w="6709" w:type="dxa"/>
            <w:vAlign w:val="center"/>
          </w:tcPr>
          <w:p>
            <w:pPr>
              <w:autoSpaceDE w:val="0"/>
              <w:autoSpaceDN w:val="0"/>
              <w:adjustRightInd w:val="0"/>
              <w:spacing w:line="360" w:lineRule="auto"/>
              <w:ind w:right="678" w:rightChars="323"/>
              <w:jc w:val="left"/>
              <w:rPr>
                <w:rFonts w:ascii="宋体" w:hAnsi="宋体" w:cs="JEIUCH+ËÎÌå"/>
                <w:color w:val="auto"/>
                <w:szCs w:val="21"/>
                <w:highlight w:val="none"/>
              </w:rPr>
            </w:pPr>
            <w:r>
              <w:rPr>
                <w:rFonts w:ascii="宋体" w:hAnsi="宋体" w:cs="JEIUCH+ËÎÌå"/>
                <w:color w:val="auto"/>
                <w:szCs w:val="21"/>
                <w:highlight w:val="none"/>
              </w:rPr>
              <w:t>价格分统一采用低价优先法计算，即满足磋商文件要求且</w:t>
            </w:r>
            <w:r>
              <w:rPr>
                <w:rFonts w:hint="eastAsia" w:ascii="宋体" w:hAnsi="宋体" w:cs="JEIUCH+ËÎÌå"/>
                <w:color w:val="auto"/>
                <w:szCs w:val="21"/>
                <w:highlight w:val="none"/>
              </w:rPr>
              <w:t>最终</w:t>
            </w:r>
            <w:r>
              <w:rPr>
                <w:rFonts w:ascii="宋体" w:hAnsi="宋体" w:cs="JEIUCH+ËÎÌå"/>
                <w:color w:val="auto"/>
                <w:szCs w:val="21"/>
                <w:highlight w:val="none"/>
              </w:rPr>
              <w:t>报价最低的供应商的价格为磋商基准价，其价格分为满分。其他供应商的价格分统一按照下列公式计算：</w:t>
            </w:r>
          </w:p>
          <w:p>
            <w:pPr>
              <w:autoSpaceDE w:val="0"/>
              <w:autoSpaceDN w:val="0"/>
              <w:adjustRightInd w:val="0"/>
              <w:spacing w:line="360" w:lineRule="auto"/>
              <w:ind w:right="678" w:rightChars="323"/>
              <w:jc w:val="left"/>
              <w:rPr>
                <w:rFonts w:hint="eastAsia" w:ascii="宋体" w:hAnsi="宋体" w:cs="宋体"/>
                <w:color w:val="auto"/>
                <w:szCs w:val="21"/>
                <w:highlight w:val="none"/>
              </w:rPr>
            </w:pPr>
            <w:r>
              <w:rPr>
                <w:rFonts w:ascii="宋体" w:hAnsi="宋体" w:cs="JEIUCH+ËÎÌå"/>
                <w:color w:val="auto"/>
                <w:szCs w:val="21"/>
                <w:highlight w:val="none"/>
              </w:rPr>
              <w:t>磋商报价得分</w:t>
            </w:r>
            <w:r>
              <w:rPr>
                <w:rFonts w:ascii="宋体" w:hAnsi="宋体"/>
                <w:color w:val="auto"/>
                <w:szCs w:val="21"/>
                <w:highlight w:val="none"/>
              </w:rPr>
              <w:t>=</w:t>
            </w:r>
            <w:r>
              <w:rPr>
                <w:rFonts w:ascii="宋体" w:hAnsi="宋体" w:cs="JEIUCH+ËÎÌå"/>
                <w:color w:val="auto"/>
                <w:szCs w:val="21"/>
                <w:highlight w:val="none"/>
              </w:rPr>
              <w:t>（磋商基准价</w:t>
            </w:r>
            <w:r>
              <w:rPr>
                <w:rFonts w:ascii="宋体" w:hAnsi="宋体"/>
                <w:color w:val="auto"/>
                <w:szCs w:val="21"/>
                <w:highlight w:val="none"/>
              </w:rPr>
              <w:t>/</w:t>
            </w:r>
            <w:r>
              <w:rPr>
                <w:rFonts w:ascii="宋体" w:hAnsi="宋体" w:cs="JEIUCH+ËÎÌå"/>
                <w:color w:val="auto"/>
                <w:szCs w:val="21"/>
                <w:highlight w:val="none"/>
              </w:rPr>
              <w:t>最后磋商报价）×价格权值×</w:t>
            </w:r>
            <w:r>
              <w:rPr>
                <w:rFonts w:ascii="宋体" w:hAnsi="宋体"/>
                <w:color w:val="auto"/>
                <w:szCs w:val="21"/>
                <w:highlight w:val="none"/>
              </w:rPr>
              <w:t>100</w:t>
            </w:r>
          </w:p>
        </w:tc>
      </w:tr>
    </w:tbl>
    <w:p>
      <w:pPr>
        <w:pStyle w:val="15"/>
        <w:ind w:firstLine="0"/>
        <w:rPr>
          <w:rFonts w:ascii="宋体" w:hAnsi="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0"/>
        <w:rPr>
          <w:rFonts w:ascii="华文中宋" w:hAnsi="华文中宋" w:eastAsia="华文中宋"/>
          <w:b/>
          <w:bCs/>
          <w:color w:val="auto"/>
          <w:sz w:val="36"/>
          <w:szCs w:val="36"/>
          <w:highlight w:val="none"/>
        </w:rPr>
      </w:pPr>
      <w:bookmarkStart w:id="273" w:name="_Toc31389"/>
      <w:r>
        <w:rPr>
          <w:rFonts w:hint="eastAsia" w:ascii="华文中宋" w:hAnsi="华文中宋" w:eastAsia="华文中宋"/>
          <w:b/>
          <w:bCs/>
          <w:color w:val="auto"/>
          <w:sz w:val="36"/>
          <w:szCs w:val="36"/>
          <w:highlight w:val="none"/>
        </w:rPr>
        <w:br w:type="page"/>
      </w:r>
      <w:r>
        <w:rPr>
          <w:rFonts w:hint="eastAsia" w:ascii="华文中宋" w:hAnsi="华文中宋" w:eastAsia="华文中宋"/>
          <w:b/>
          <w:bCs/>
          <w:color w:val="auto"/>
          <w:sz w:val="36"/>
          <w:szCs w:val="36"/>
          <w:highlight w:val="none"/>
        </w:rPr>
        <w:t>第五部分  合同书格式</w:t>
      </w:r>
      <w:bookmarkEnd w:id="273"/>
    </w:p>
    <w:p>
      <w:pPr>
        <w:pStyle w:val="174"/>
        <w:keepNext w:val="0"/>
        <w:keepLines w:val="0"/>
        <w:pageBreakBefore w:val="0"/>
        <w:widowControl w:val="0"/>
        <w:kinsoku/>
        <w:wordWrap/>
        <w:overflowPunct/>
        <w:topLinePunct w:val="0"/>
        <w:autoSpaceDE/>
        <w:autoSpaceDN/>
        <w:bidi w:val="0"/>
        <w:adjustRightInd/>
        <w:snapToGrid/>
        <w:spacing w:line="480" w:lineRule="exact"/>
        <w:ind w:right="0" w:rightChars="0"/>
        <w:textAlignment w:val="auto"/>
        <w:rPr>
          <w:b/>
          <w:bCs/>
          <w:color w:val="auto"/>
          <w:sz w:val="24"/>
          <w:highlight w:val="none"/>
        </w:rPr>
      </w:pPr>
      <w:r>
        <w:rPr>
          <w:rFonts w:hint="eastAsia"/>
          <w:color w:val="auto"/>
          <w:highlight w:val="none"/>
        </w:rPr>
        <w:t>（《采购需求》中另有规定的，以采购需求为准）</w:t>
      </w:r>
    </w:p>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rPr>
          <w:color w:val="auto"/>
          <w:highlight w:val="none"/>
        </w:rPr>
      </w:pPr>
      <w:r>
        <w:rPr>
          <w:rFonts w:hint="eastAsia" w:ascii="宋体" w:hAnsi="宋体"/>
          <w:color w:val="auto"/>
          <w:highlight w:val="none"/>
        </w:rPr>
        <w:t>注：本合同书为参考格式，甲乙双方可根据实际情况进行补充。</w:t>
      </w:r>
    </w:p>
    <w:p>
      <w:pPr>
        <w:keepNext w:val="0"/>
        <w:keepLines w:val="0"/>
        <w:pageBreakBefore w:val="0"/>
        <w:widowControl w:val="0"/>
        <w:tabs>
          <w:tab w:val="left" w:pos="720"/>
        </w:tabs>
        <w:kinsoku/>
        <w:wordWrap/>
        <w:overflowPunct/>
        <w:topLinePunct w:val="0"/>
        <w:autoSpaceDE/>
        <w:autoSpaceDN/>
        <w:bidi w:val="0"/>
        <w:adjustRightInd/>
        <w:snapToGrid/>
        <w:spacing w:line="480" w:lineRule="exact"/>
        <w:ind w:right="0" w:rightChars="0"/>
        <w:textAlignment w:val="auto"/>
        <w:rPr>
          <w:rFonts w:hint="eastAsia" w:ascii="宋体" w:hAnsi="宋体"/>
          <w:color w:val="auto"/>
          <w:sz w:val="24"/>
          <w:lang w:val="zh-CN"/>
        </w:rPr>
      </w:pPr>
    </w:p>
    <w:p>
      <w:pPr>
        <w:keepNext w:val="0"/>
        <w:keepLines w:val="0"/>
        <w:pageBreakBefore w:val="0"/>
        <w:widowControl w:val="0"/>
        <w:tabs>
          <w:tab w:val="left" w:pos="720"/>
        </w:tabs>
        <w:kinsoku/>
        <w:wordWrap/>
        <w:overflowPunct/>
        <w:topLinePunct w:val="0"/>
        <w:autoSpaceDE/>
        <w:autoSpaceDN/>
        <w:bidi w:val="0"/>
        <w:adjustRightInd/>
        <w:snapToGrid/>
        <w:spacing w:line="480" w:lineRule="exact"/>
        <w:ind w:right="0" w:rightChars="0"/>
        <w:textAlignment w:val="auto"/>
        <w:rPr>
          <w:rFonts w:hint="eastAsia" w:ascii="宋体" w:hAnsi="宋体"/>
          <w:color w:val="auto"/>
          <w:sz w:val="24"/>
          <w:lang w:val="zh-CN"/>
        </w:rPr>
      </w:pPr>
    </w:p>
    <w:p>
      <w:pPr>
        <w:keepNext w:val="0"/>
        <w:keepLines w:val="0"/>
        <w:pageBreakBefore w:val="0"/>
        <w:widowControl w:val="0"/>
        <w:tabs>
          <w:tab w:val="left" w:pos="720"/>
        </w:tabs>
        <w:kinsoku/>
        <w:wordWrap/>
        <w:overflowPunct/>
        <w:topLinePunct w:val="0"/>
        <w:autoSpaceDE/>
        <w:autoSpaceDN/>
        <w:bidi w:val="0"/>
        <w:adjustRightInd/>
        <w:snapToGrid/>
        <w:spacing w:line="480" w:lineRule="exact"/>
        <w:ind w:right="0" w:rightChars="0"/>
        <w:jc w:val="center"/>
        <w:textAlignment w:val="auto"/>
        <w:rPr>
          <w:rFonts w:hint="eastAsia" w:ascii="宋体" w:hAnsi="宋体"/>
          <w:b/>
          <w:color w:val="auto"/>
          <w:szCs w:val="28"/>
          <w:highlight w:val="none"/>
        </w:rPr>
      </w:pPr>
      <w:r>
        <w:rPr>
          <w:rFonts w:hint="eastAsia" w:ascii="宋体" w:hAnsi="宋体"/>
          <w:color w:val="auto"/>
          <w:sz w:val="24"/>
          <w:lang w:val="zh-CN"/>
        </w:rPr>
        <w:t>拟签订合同参考附件1:乐昌监狱足球场修缮项目施工合同</w:t>
      </w:r>
    </w:p>
    <w:p>
      <w:pPr>
        <w:spacing w:line="240" w:lineRule="auto"/>
        <w:jc w:val="left"/>
        <w:rPr>
          <w:rFonts w:hint="eastAsia" w:asciiTheme="majorEastAsia" w:hAnsiTheme="majorEastAsia" w:eastAsiaTheme="majorEastAsia" w:cstheme="majorEastAsia"/>
          <w:snapToGrid w:val="0"/>
          <w:color w:val="auto"/>
          <w:spacing w:val="2"/>
          <w:kern w:val="0"/>
          <w:sz w:val="44"/>
          <w:szCs w:val="44"/>
          <w:lang w:val="en-US" w:eastAsia="zh-CN" w:bidi="ar-SA"/>
        </w:rPr>
      </w:pPr>
      <w:bookmarkStart w:id="274" w:name="_Toc3497"/>
      <w:r>
        <w:rPr>
          <w:rFonts w:hint="eastAsia" w:asciiTheme="majorEastAsia" w:hAnsiTheme="majorEastAsia" w:eastAsiaTheme="majorEastAsia" w:cstheme="majorEastAsia"/>
          <w:snapToGrid w:val="0"/>
          <w:color w:val="auto"/>
          <w:spacing w:val="2"/>
          <w:kern w:val="0"/>
          <w:sz w:val="44"/>
          <w:szCs w:val="44"/>
          <w:lang w:val="en-US" w:eastAsia="zh-CN" w:bidi="ar-SA"/>
        </w:rPr>
        <w:br w:type="page"/>
      </w:r>
    </w:p>
    <w:p>
      <w:pPr>
        <w:autoSpaceDE w:val="0"/>
        <w:autoSpaceDN w:val="0"/>
        <w:adjustRightInd w:val="0"/>
        <w:spacing w:line="500" w:lineRule="exact"/>
        <w:jc w:val="center"/>
        <w:outlineLvl w:val="0"/>
        <w:rPr>
          <w:rFonts w:ascii="华文中宋" w:hAnsi="华文中宋" w:eastAsia="华文中宋"/>
          <w:b/>
          <w:bCs/>
          <w:color w:val="auto"/>
          <w:sz w:val="36"/>
          <w:szCs w:val="36"/>
          <w:highlight w:val="none"/>
        </w:rPr>
      </w:pPr>
      <w:r>
        <w:rPr>
          <w:rFonts w:hint="eastAsia" w:ascii="华文中宋" w:hAnsi="华文中宋" w:eastAsia="华文中宋"/>
          <w:b/>
          <w:bCs/>
          <w:color w:val="auto"/>
          <w:sz w:val="36"/>
          <w:szCs w:val="36"/>
          <w:highlight w:val="none"/>
        </w:rPr>
        <w:t>第六</w:t>
      </w:r>
      <w:bookmarkStart w:id="275" w:name="_Toc10525535"/>
      <w:r>
        <w:rPr>
          <w:rFonts w:hint="eastAsia" w:ascii="华文中宋" w:hAnsi="华文中宋" w:eastAsia="华文中宋"/>
          <w:b/>
          <w:bCs/>
          <w:color w:val="auto"/>
          <w:sz w:val="36"/>
          <w:szCs w:val="36"/>
          <w:highlight w:val="none"/>
        </w:rPr>
        <w:t xml:space="preserve">部分 </w:t>
      </w:r>
      <w:bookmarkEnd w:id="275"/>
      <w:r>
        <w:rPr>
          <w:rFonts w:hint="eastAsia" w:ascii="华文中宋" w:hAnsi="华文中宋" w:eastAsia="华文中宋"/>
          <w:b/>
          <w:bCs/>
          <w:color w:val="auto"/>
          <w:sz w:val="36"/>
          <w:szCs w:val="36"/>
          <w:highlight w:val="none"/>
        </w:rPr>
        <w:t>响应文件格式</w:t>
      </w:r>
      <w:bookmarkEnd w:id="90"/>
      <w:bookmarkEnd w:id="274"/>
    </w:p>
    <w:p>
      <w:pPr>
        <w:pStyle w:val="25"/>
        <w:spacing w:line="400" w:lineRule="exact"/>
        <w:rPr>
          <w:rFonts w:hAnsi="宋体" w:cs="仿宋_GB2312"/>
          <w:b/>
          <w:bCs/>
          <w:color w:val="auto"/>
          <w:sz w:val="28"/>
          <w:szCs w:val="28"/>
          <w:highlight w:val="none"/>
        </w:rPr>
      </w:pPr>
      <w:bookmarkStart w:id="276" w:name="_Toc2840367"/>
      <w:bookmarkStart w:id="277" w:name="_Toc231010434"/>
      <w:bookmarkStart w:id="278" w:name="_Toc24877731"/>
      <w:bookmarkStart w:id="279" w:name="_Toc234746277"/>
      <w:bookmarkStart w:id="280" w:name="_Toc24702364"/>
      <w:r>
        <w:rPr>
          <w:rFonts w:hint="eastAsia" w:hAnsi="宋体" w:cs="仿宋_GB2312"/>
          <w:b/>
          <w:bCs/>
          <w:color w:val="auto"/>
          <w:sz w:val="24"/>
          <w:szCs w:val="24"/>
          <w:highlight w:val="none"/>
        </w:rPr>
        <w:t>一、响应文件格式要求</w:t>
      </w:r>
      <w:r>
        <w:rPr>
          <w:rFonts w:hint="eastAsia" w:hAnsi="宋体" w:cs="仿宋_GB2312"/>
          <w:b/>
          <w:bCs/>
          <w:color w:val="auto"/>
          <w:sz w:val="28"/>
          <w:szCs w:val="28"/>
          <w:highlight w:val="none"/>
        </w:rPr>
        <w:t>：</w:t>
      </w:r>
    </w:p>
    <w:p>
      <w:pPr>
        <w:pStyle w:val="25"/>
        <w:spacing w:line="400" w:lineRule="exact"/>
        <w:ind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1.响应文件须编页码，且页码必须连续；</w:t>
      </w:r>
    </w:p>
    <w:p>
      <w:pPr>
        <w:pStyle w:val="25"/>
        <w:spacing w:line="400" w:lineRule="exact"/>
        <w:ind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2.供应商应自行承担所提供的响应文件任何错漏而导致的一切后果；</w:t>
      </w:r>
    </w:p>
    <w:p>
      <w:pPr>
        <w:pStyle w:val="25"/>
        <w:spacing w:line="400" w:lineRule="exact"/>
        <w:ind w:firstLine="422" w:firstLineChars="200"/>
        <w:rPr>
          <w:rFonts w:hint="eastAsia" w:hAnsi="宋体" w:cs="宋体"/>
          <w:bCs/>
          <w:color w:val="auto"/>
          <w:kern w:val="2"/>
          <w:sz w:val="21"/>
          <w:highlight w:val="none"/>
          <w:lang w:val="en-US" w:eastAsia="zh-CN"/>
        </w:rPr>
      </w:pPr>
      <w:r>
        <w:rPr>
          <w:rFonts w:hint="eastAsia" w:hAnsi="宋体" w:cs="宋体"/>
          <w:b/>
          <w:bCs/>
          <w:color w:val="auto"/>
          <w:kern w:val="2"/>
          <w:sz w:val="21"/>
          <w:highlight w:val="none"/>
          <w:lang w:val="en-US" w:eastAsia="zh-CN"/>
        </w:rPr>
        <w:t>3.响应文件编制一式3套，正本1套，副本2套</w:t>
      </w:r>
      <w:r>
        <w:rPr>
          <w:rFonts w:hint="eastAsia" w:hAnsi="宋体" w:cs="宋体"/>
          <w:bCs/>
          <w:color w:val="auto"/>
          <w:kern w:val="2"/>
          <w:sz w:val="21"/>
          <w:highlight w:val="none"/>
          <w:lang w:val="en-US" w:eastAsia="zh-CN"/>
        </w:rPr>
        <w:t>。正本封面及内容须全部加盖供应商公章和骑缝章，副本可采用正本的复印件，副本封面须加盖供应商公章和骑缝章。</w:t>
      </w:r>
    </w:p>
    <w:p>
      <w:pPr>
        <w:pStyle w:val="25"/>
        <w:spacing w:line="400" w:lineRule="exact"/>
        <w:ind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4.响应文件全部用A4规格打印。</w:t>
      </w:r>
    </w:p>
    <w:p>
      <w:pPr>
        <w:pStyle w:val="25"/>
        <w:spacing w:line="400" w:lineRule="exact"/>
        <w:ind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5.响应文件应装订成册，密封封装为三份，正本封装一份，副本封装一份，唱标信封一份。</w:t>
      </w:r>
    </w:p>
    <w:p>
      <w:pPr>
        <w:pStyle w:val="25"/>
        <w:spacing w:line="400" w:lineRule="exact"/>
        <w:ind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6.唱标信封内装以下文件（可采用响应文件正本的复印件并加盖公章）：</w:t>
      </w:r>
    </w:p>
    <w:p>
      <w:pPr>
        <w:pStyle w:val="25"/>
        <w:spacing w:line="400" w:lineRule="exact"/>
        <w:ind w:left="210" w:leftChars="100"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①响应函；</w:t>
      </w:r>
    </w:p>
    <w:p>
      <w:pPr>
        <w:pStyle w:val="25"/>
        <w:spacing w:line="400" w:lineRule="exact"/>
        <w:ind w:left="210" w:leftChars="100"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②报价一览表</w:t>
      </w:r>
    </w:p>
    <w:p>
      <w:pPr>
        <w:pStyle w:val="25"/>
        <w:spacing w:line="400" w:lineRule="exact"/>
        <w:ind w:left="210" w:leftChars="100"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③法定代表人证明及授权书；</w:t>
      </w:r>
    </w:p>
    <w:p>
      <w:pPr>
        <w:pStyle w:val="25"/>
        <w:spacing w:line="400" w:lineRule="exact"/>
        <w:ind w:left="210" w:leftChars="100"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④响应保证函；</w:t>
      </w:r>
    </w:p>
    <w:p>
      <w:pPr>
        <w:pStyle w:val="25"/>
        <w:spacing w:line="400" w:lineRule="exact"/>
        <w:ind w:left="210" w:leftChars="100" w:firstLine="420" w:firstLineChars="200"/>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⑤响应文件电子文档壹份。</w:t>
      </w:r>
    </w:p>
    <w:p>
      <w:pPr>
        <w:pStyle w:val="25"/>
        <w:spacing w:line="400" w:lineRule="exact"/>
        <w:rPr>
          <w:rFonts w:hint="eastAsia" w:hAnsi="宋体" w:cs="宋体"/>
          <w:b/>
          <w:bCs/>
          <w:color w:val="auto"/>
          <w:sz w:val="24"/>
          <w:szCs w:val="24"/>
          <w:highlight w:val="none"/>
        </w:rPr>
      </w:pPr>
      <w:r>
        <w:rPr>
          <w:rFonts w:hint="eastAsia" w:hAnsi="宋体" w:cs="宋体"/>
          <w:b/>
          <w:bCs/>
          <w:color w:val="auto"/>
          <w:sz w:val="24"/>
          <w:szCs w:val="24"/>
          <w:highlight w:val="none"/>
        </w:rPr>
        <w:t>二、响应文件包含但不限于：</w:t>
      </w:r>
    </w:p>
    <w:p>
      <w:pPr>
        <w:pStyle w:val="5"/>
        <w:widowControl/>
        <w:spacing w:before="0" w:after="0" w:line="400" w:lineRule="exact"/>
        <w:ind w:firstLine="211" w:firstLineChars="100"/>
        <w:jc w:val="left"/>
        <w:rPr>
          <w:rFonts w:hint="eastAsia" w:cs="宋体"/>
          <w:color w:val="auto"/>
          <w:sz w:val="21"/>
          <w:szCs w:val="21"/>
          <w:highlight w:val="none"/>
        </w:rPr>
      </w:pPr>
      <w:r>
        <w:rPr>
          <w:rFonts w:hint="eastAsia" w:cs="宋体"/>
          <w:color w:val="auto"/>
          <w:sz w:val="21"/>
          <w:szCs w:val="21"/>
          <w:highlight w:val="none"/>
          <w:lang w:eastAsia="zh-CN"/>
        </w:rPr>
        <w:t>（一）</w:t>
      </w:r>
      <w:r>
        <w:rPr>
          <w:rFonts w:hint="eastAsia" w:cs="宋体"/>
          <w:color w:val="auto"/>
          <w:sz w:val="21"/>
          <w:szCs w:val="21"/>
          <w:highlight w:val="none"/>
        </w:rPr>
        <w:t>自查表</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1.资格性自查表</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2.符合性自查表</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3.商务评审自查表</w:t>
      </w:r>
    </w:p>
    <w:p>
      <w:pPr>
        <w:spacing w:line="400" w:lineRule="exact"/>
        <w:ind w:firstLine="420" w:firstLineChars="200"/>
        <w:jc w:val="left"/>
        <w:rPr>
          <w:rFonts w:hint="eastAsia"/>
          <w:color w:val="auto"/>
          <w:highlight w:val="none"/>
        </w:rPr>
      </w:pPr>
      <w:r>
        <w:rPr>
          <w:rFonts w:hint="eastAsia" w:ascii="宋体" w:hAnsi="宋体" w:cs="宋体"/>
          <w:bCs/>
          <w:color w:val="auto"/>
          <w:szCs w:val="21"/>
          <w:highlight w:val="none"/>
        </w:rPr>
        <w:t>4.技术评审自查表</w:t>
      </w:r>
    </w:p>
    <w:p>
      <w:pPr>
        <w:pStyle w:val="5"/>
        <w:spacing w:before="0" w:after="0" w:line="400" w:lineRule="exact"/>
        <w:ind w:firstLine="211" w:firstLineChars="100"/>
        <w:jc w:val="left"/>
        <w:rPr>
          <w:rFonts w:hint="eastAsia" w:cs="宋体"/>
          <w:color w:val="auto"/>
          <w:sz w:val="21"/>
          <w:szCs w:val="21"/>
          <w:highlight w:val="none"/>
        </w:rPr>
      </w:pPr>
      <w:r>
        <w:rPr>
          <w:rFonts w:hint="eastAsia" w:cs="宋体"/>
          <w:color w:val="auto"/>
          <w:sz w:val="21"/>
          <w:szCs w:val="21"/>
          <w:highlight w:val="none"/>
          <w:lang w:eastAsia="zh-CN"/>
        </w:rPr>
        <w:t>（二）</w:t>
      </w:r>
      <w:r>
        <w:rPr>
          <w:rFonts w:hint="eastAsia" w:cs="宋体"/>
          <w:color w:val="auto"/>
          <w:sz w:val="21"/>
          <w:szCs w:val="21"/>
          <w:highlight w:val="none"/>
        </w:rPr>
        <w:t>资格性、符合性文件</w:t>
      </w:r>
    </w:p>
    <w:p>
      <w:pPr>
        <w:spacing w:line="400" w:lineRule="exact"/>
        <w:ind w:firstLine="420" w:firstLineChars="200"/>
        <w:rPr>
          <w:rFonts w:hint="eastAsia" w:ascii="宋体" w:hAnsi="宋体" w:cs="宋体"/>
          <w:bCs/>
          <w:color w:val="auto"/>
          <w:szCs w:val="21"/>
          <w:highlight w:val="none"/>
        </w:rPr>
      </w:pPr>
      <w:r>
        <w:rPr>
          <w:rFonts w:hint="eastAsia" w:cs="宋体"/>
          <w:bCs/>
          <w:color w:val="auto"/>
          <w:szCs w:val="21"/>
          <w:highlight w:val="none"/>
        </w:rPr>
        <w:t>1.</w:t>
      </w:r>
      <w:r>
        <w:rPr>
          <w:rFonts w:hint="eastAsia" w:ascii="宋体" w:hAnsi="宋体" w:cs="宋体"/>
          <w:bCs/>
          <w:color w:val="auto"/>
          <w:szCs w:val="21"/>
          <w:highlight w:val="none"/>
        </w:rPr>
        <w:t>响应函</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2.法定代表人证明及授权书</w:t>
      </w:r>
    </w:p>
    <w:p>
      <w:pPr>
        <w:spacing w:line="400" w:lineRule="exact"/>
        <w:ind w:firstLine="840" w:firstLineChars="400"/>
        <w:jc w:val="left"/>
        <w:rPr>
          <w:rFonts w:hint="eastAsia" w:ascii="宋体" w:hAnsi="宋体" w:cs="宋体"/>
          <w:bCs/>
          <w:color w:val="auto"/>
          <w:szCs w:val="21"/>
          <w:highlight w:val="none"/>
        </w:rPr>
      </w:pPr>
      <w:r>
        <w:rPr>
          <w:rFonts w:hint="eastAsia" w:ascii="宋体" w:hAnsi="宋体" w:cs="宋体"/>
          <w:bCs/>
          <w:color w:val="auto"/>
          <w:szCs w:val="21"/>
          <w:highlight w:val="none"/>
        </w:rPr>
        <w:t>1）法定代表人/负责人资格证明书</w:t>
      </w:r>
    </w:p>
    <w:p>
      <w:pPr>
        <w:spacing w:line="400" w:lineRule="exact"/>
        <w:ind w:firstLine="840" w:firstLineChars="400"/>
        <w:jc w:val="left"/>
        <w:rPr>
          <w:rFonts w:hint="eastAsia" w:ascii="宋体" w:hAnsi="宋体" w:cs="宋体"/>
          <w:bCs/>
          <w:color w:val="auto"/>
          <w:szCs w:val="21"/>
          <w:highlight w:val="none"/>
        </w:rPr>
      </w:pPr>
      <w:r>
        <w:rPr>
          <w:rFonts w:hint="eastAsia" w:ascii="宋体" w:hAnsi="宋体" w:cs="宋体"/>
          <w:bCs/>
          <w:color w:val="auto"/>
          <w:szCs w:val="21"/>
          <w:highlight w:val="none"/>
        </w:rPr>
        <w:t>2）法定代表人/负责人授权委托书</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3.资 格 声 明 函</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4.“★”（实质性）条款响应表(如有)</w:t>
      </w:r>
    </w:p>
    <w:p>
      <w:pPr>
        <w:spacing w:line="400" w:lineRule="exact"/>
        <w:ind w:firstLine="420" w:firstLineChars="200"/>
        <w:jc w:val="left"/>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bCs/>
          <w:color w:val="auto"/>
          <w:szCs w:val="21"/>
          <w:highlight w:val="none"/>
          <w:lang w:val="en-GB"/>
        </w:rPr>
        <w:t>“</w:t>
      </w:r>
      <w:r>
        <w:rPr>
          <w:rFonts w:hint="eastAsia" w:ascii="宋体" w:hAnsi="宋体" w:cs="宋体"/>
          <w:bCs/>
          <w:color w:val="auto"/>
          <w:szCs w:val="21"/>
          <w:highlight w:val="none"/>
          <w:lang w:val="zh-CN"/>
        </w:rPr>
        <w:t>▲</w:t>
      </w:r>
      <w:r>
        <w:rPr>
          <w:rFonts w:hint="eastAsia" w:ascii="宋体" w:hAnsi="宋体" w:cs="宋体"/>
          <w:bCs/>
          <w:color w:val="auto"/>
          <w:szCs w:val="21"/>
          <w:highlight w:val="none"/>
          <w:lang w:val="en-GB"/>
        </w:rPr>
        <w:t>”</w:t>
      </w:r>
      <w:r>
        <w:rPr>
          <w:rFonts w:hint="eastAsia" w:ascii="宋体" w:hAnsi="宋体" w:cs="宋体"/>
          <w:bCs/>
          <w:color w:val="auto"/>
          <w:szCs w:val="21"/>
          <w:highlight w:val="none"/>
        </w:rPr>
        <w:t>重要条款响应表(如有)</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6.一般技术（服务）条款响应表</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7.响应保证函</w:t>
      </w:r>
    </w:p>
    <w:p>
      <w:pPr>
        <w:adjustRightInd w:val="0"/>
        <w:snapToGrid w:val="0"/>
        <w:spacing w:line="400" w:lineRule="exact"/>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（三）商务文件（按《商务评分表》评审内容提供相关材料）</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.商务条款响应表</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.合同条款响应表</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.同类项目业绩表</w:t>
      </w:r>
    </w:p>
    <w:p>
      <w:pPr>
        <w:adjustRightInd w:val="0"/>
        <w:snapToGrid w:val="0"/>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4</w:t>
      </w:r>
      <w:r>
        <w:rPr>
          <w:rFonts w:hint="eastAsia" w:ascii="宋体" w:hAnsi="宋体" w:cs="宋体"/>
          <w:bCs/>
          <w:color w:val="auto"/>
          <w:szCs w:val="21"/>
          <w:highlight w:val="none"/>
        </w:rPr>
        <w:t>.缴纳磋商服务费承诺书</w:t>
      </w:r>
    </w:p>
    <w:p>
      <w:pPr>
        <w:adjustRightInd w:val="0"/>
        <w:snapToGrid w:val="0"/>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.同意磋商文件条款说明</w:t>
      </w:r>
    </w:p>
    <w:p>
      <w:pPr>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（四）技术文件（按《技术评分表》评审内容提供相关材料）</w:t>
      </w:r>
    </w:p>
    <w:p>
      <w:pPr>
        <w:adjustRightInd w:val="0"/>
        <w:snapToGrid w:val="0"/>
        <w:spacing w:line="400" w:lineRule="exact"/>
        <w:ind w:firstLine="420" w:firstLineChars="200"/>
        <w:jc w:val="left"/>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1.项目实施方案</w:t>
      </w:r>
    </w:p>
    <w:p>
      <w:pPr>
        <w:adjustRightInd w:val="0"/>
        <w:snapToGrid w:val="0"/>
        <w:spacing w:line="400" w:lineRule="exact"/>
        <w:jc w:val="left"/>
        <w:rPr>
          <w:rFonts w:hint="eastAsia" w:ascii="宋体" w:hAnsi="宋体" w:cs="宋体"/>
          <w:b/>
          <w:color w:val="auto"/>
          <w:szCs w:val="21"/>
          <w:highlight w:val="none"/>
        </w:rPr>
      </w:pPr>
      <w:r>
        <w:rPr>
          <w:rFonts w:hint="eastAsia" w:ascii="宋体" w:hAnsi="宋体" w:cs="宋体"/>
          <w:b/>
          <w:color w:val="auto"/>
          <w:szCs w:val="21"/>
          <w:highlight w:val="none"/>
        </w:rPr>
        <w:t>（五）政策适用性格式</w:t>
      </w:r>
    </w:p>
    <w:p>
      <w:pPr>
        <w:adjustRightInd w:val="0"/>
        <w:snapToGrid w:val="0"/>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1.中小企业声明函（</w:t>
      </w:r>
      <w:r>
        <w:rPr>
          <w:rFonts w:hint="eastAsia" w:ascii="宋体" w:hAnsi="宋体" w:cs="宋体"/>
          <w:bCs/>
          <w:color w:val="auto"/>
          <w:szCs w:val="21"/>
          <w:highlight w:val="none"/>
          <w:lang w:val="en-US" w:eastAsia="zh-CN"/>
        </w:rPr>
        <w:t>工程</w:t>
      </w:r>
      <w:r>
        <w:rPr>
          <w:rFonts w:hint="eastAsia" w:ascii="宋体" w:hAnsi="宋体" w:cs="宋体"/>
          <w:bCs/>
          <w:color w:val="auto"/>
          <w:szCs w:val="21"/>
          <w:highlight w:val="none"/>
        </w:rPr>
        <w:t>）</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2.</w:t>
      </w:r>
      <w:r>
        <w:rPr>
          <w:rFonts w:hint="eastAsia" w:ascii="宋体" w:hAnsi="宋体" w:cs="宋体"/>
          <w:bCs/>
          <w:color w:val="auto"/>
          <w:szCs w:val="21"/>
          <w:highlight w:val="none"/>
          <w:lang w:val="en-US" w:eastAsia="zh-CN"/>
        </w:rPr>
        <w:t>政策适用性说明</w:t>
      </w:r>
      <w:r>
        <w:rPr>
          <w:rFonts w:hint="eastAsia" w:ascii="宋体" w:hAnsi="宋体" w:cs="宋体"/>
          <w:bCs/>
          <w:color w:val="auto"/>
          <w:szCs w:val="21"/>
          <w:highlight w:val="none"/>
        </w:rPr>
        <w:t>（如有）</w:t>
      </w:r>
    </w:p>
    <w:p>
      <w:pPr>
        <w:spacing w:line="400" w:lineRule="exact"/>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3.残疾人福利性单位声明函（如有）</w:t>
      </w:r>
    </w:p>
    <w:p>
      <w:pPr>
        <w:pStyle w:val="5"/>
        <w:spacing w:before="0" w:after="0" w:line="400" w:lineRule="exact"/>
        <w:jc w:val="left"/>
        <w:rPr>
          <w:rFonts w:hint="eastAsia" w:cs="宋体"/>
          <w:color w:val="auto"/>
          <w:sz w:val="21"/>
          <w:szCs w:val="21"/>
          <w:highlight w:val="none"/>
        </w:rPr>
      </w:pPr>
      <w:r>
        <w:rPr>
          <w:rFonts w:hint="eastAsia" w:cs="宋体"/>
          <w:color w:val="auto"/>
          <w:sz w:val="21"/>
          <w:szCs w:val="21"/>
          <w:highlight w:val="none"/>
          <w:lang w:eastAsia="zh-CN"/>
        </w:rPr>
        <w:t>（六）</w:t>
      </w:r>
      <w:r>
        <w:rPr>
          <w:rFonts w:hint="eastAsia" w:cs="宋体"/>
          <w:color w:val="auto"/>
          <w:sz w:val="21"/>
          <w:szCs w:val="21"/>
          <w:highlight w:val="none"/>
        </w:rPr>
        <w:t>报价文件</w:t>
      </w:r>
    </w:p>
    <w:p>
      <w:pPr>
        <w:pStyle w:val="25"/>
        <w:spacing w:line="400" w:lineRule="exact"/>
        <w:ind w:firstLine="420" w:firstLineChars="200"/>
        <w:jc w:val="left"/>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1.报价一览表</w:t>
      </w:r>
    </w:p>
    <w:p>
      <w:pPr>
        <w:pStyle w:val="25"/>
        <w:spacing w:line="400" w:lineRule="exact"/>
        <w:ind w:firstLine="420" w:firstLineChars="200"/>
        <w:jc w:val="left"/>
        <w:rPr>
          <w:rFonts w:hint="eastAsia" w:hAnsi="宋体" w:cs="宋体"/>
          <w:bCs/>
          <w:color w:val="auto"/>
          <w:kern w:val="2"/>
          <w:sz w:val="21"/>
          <w:highlight w:val="none"/>
          <w:lang w:val="en-US" w:eastAsia="zh-CN"/>
        </w:rPr>
      </w:pPr>
      <w:r>
        <w:rPr>
          <w:rFonts w:hint="eastAsia" w:hAnsi="宋体" w:cs="宋体"/>
          <w:bCs/>
          <w:color w:val="auto"/>
          <w:kern w:val="2"/>
          <w:sz w:val="21"/>
          <w:highlight w:val="none"/>
          <w:lang w:val="en-US" w:eastAsia="zh-CN"/>
        </w:rPr>
        <w:t>2.报价明细表</w:t>
      </w:r>
    </w:p>
    <w:p>
      <w:pPr>
        <w:rPr>
          <w:rFonts w:hint="eastAsia" w:ascii="宋体" w:hAnsi="宋体" w:cs="宋体"/>
          <w:b/>
          <w:color w:val="auto"/>
          <w:kern w:val="0"/>
          <w:szCs w:val="21"/>
          <w:highlight w:val="none"/>
          <w:lang w:val="en-US" w:eastAsia="zh-CN"/>
        </w:rPr>
      </w:pPr>
      <w:r>
        <w:rPr>
          <w:rFonts w:hint="eastAsia" w:ascii="宋体" w:hAnsi="宋体" w:cs="宋体"/>
          <w:b/>
          <w:bCs w:val="0"/>
          <w:color w:val="auto"/>
          <w:kern w:val="0"/>
          <w:sz w:val="21"/>
          <w:szCs w:val="21"/>
          <w:highlight w:val="none"/>
          <w:lang w:val="en-US" w:eastAsia="zh-CN"/>
        </w:rPr>
        <w:t>（七）各类证明材料</w:t>
      </w:r>
    </w:p>
    <w:p>
      <w:pPr>
        <w:pStyle w:val="25"/>
        <w:spacing w:line="360" w:lineRule="auto"/>
        <w:ind w:firstLine="703" w:firstLineChars="350"/>
        <w:rPr>
          <w:rFonts w:hint="eastAsia" w:hAnsi="宋体"/>
          <w:b/>
          <w:bCs/>
          <w:color w:val="auto"/>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rPr>
          <w:rFonts w:hint="eastAsia" w:hAnsi="宋体"/>
          <w:b/>
          <w:color w:val="auto"/>
          <w:spacing w:val="100"/>
          <w:sz w:val="48"/>
          <w:szCs w:val="48"/>
          <w:highlight w:val="none"/>
        </w:rPr>
      </w:pPr>
    </w:p>
    <w:p>
      <w:pPr>
        <w:pStyle w:val="25"/>
        <w:tabs>
          <w:tab w:val="left" w:pos="1260"/>
        </w:tabs>
        <w:jc w:val="center"/>
        <w:outlineLvl w:val="0"/>
        <w:rPr>
          <w:rFonts w:hint="eastAsia" w:hAnsi="宋体"/>
          <w:b/>
          <w:color w:val="auto"/>
          <w:spacing w:val="100"/>
          <w:sz w:val="48"/>
          <w:szCs w:val="48"/>
          <w:highlight w:val="none"/>
        </w:rPr>
      </w:pPr>
      <w:bookmarkStart w:id="281" w:name="_Toc22698"/>
    </w:p>
    <w:p>
      <w:pPr>
        <w:pStyle w:val="25"/>
        <w:tabs>
          <w:tab w:val="left" w:pos="1260"/>
        </w:tabs>
        <w:jc w:val="center"/>
        <w:outlineLvl w:val="0"/>
        <w:rPr>
          <w:rFonts w:hint="eastAsia" w:hAnsi="宋体"/>
          <w:b/>
          <w:color w:val="auto"/>
          <w:spacing w:val="100"/>
          <w:sz w:val="48"/>
          <w:szCs w:val="48"/>
          <w:highlight w:val="none"/>
        </w:rPr>
      </w:pPr>
    </w:p>
    <w:p>
      <w:pPr>
        <w:pStyle w:val="25"/>
        <w:tabs>
          <w:tab w:val="left" w:pos="1260"/>
        </w:tabs>
        <w:jc w:val="center"/>
        <w:outlineLvl w:val="0"/>
        <w:rPr>
          <w:rFonts w:hint="eastAsia" w:hAnsi="宋体"/>
          <w:b/>
          <w:color w:val="auto"/>
          <w:spacing w:val="100"/>
          <w:sz w:val="48"/>
          <w:szCs w:val="48"/>
          <w:highlight w:val="none"/>
        </w:rPr>
      </w:pPr>
    </w:p>
    <w:p>
      <w:pPr>
        <w:rPr>
          <w:rFonts w:hint="eastAsia" w:hAnsi="宋体"/>
          <w:b/>
          <w:color w:val="auto"/>
          <w:spacing w:val="100"/>
          <w:sz w:val="48"/>
          <w:szCs w:val="48"/>
          <w:highlight w:val="none"/>
        </w:rPr>
      </w:pPr>
    </w:p>
    <w:p>
      <w:pPr>
        <w:pStyle w:val="216"/>
        <w:rPr>
          <w:rFonts w:hint="eastAsia" w:hAnsi="宋体"/>
          <w:b/>
          <w:color w:val="auto"/>
          <w:spacing w:val="100"/>
          <w:sz w:val="48"/>
          <w:szCs w:val="48"/>
          <w:highlight w:val="none"/>
        </w:rPr>
      </w:pPr>
    </w:p>
    <w:p>
      <w:pPr>
        <w:pStyle w:val="216"/>
        <w:ind w:firstLine="0"/>
        <w:rPr>
          <w:rFonts w:hint="eastAsia" w:hAnsi="宋体"/>
          <w:b/>
          <w:color w:val="auto"/>
          <w:spacing w:val="100"/>
          <w:sz w:val="48"/>
          <w:szCs w:val="48"/>
          <w:highlight w:val="none"/>
        </w:rPr>
      </w:pPr>
    </w:p>
    <w:p>
      <w:pPr>
        <w:rPr>
          <w:rFonts w:hint="eastAsia"/>
          <w:color w:val="auto"/>
          <w:highlight w:val="none"/>
        </w:rPr>
      </w:pPr>
    </w:p>
    <w:p>
      <w:pPr>
        <w:pStyle w:val="25"/>
        <w:tabs>
          <w:tab w:val="left" w:pos="1260"/>
        </w:tabs>
        <w:jc w:val="center"/>
        <w:outlineLvl w:val="0"/>
        <w:rPr>
          <w:rFonts w:hint="eastAsia" w:hAnsi="宋体"/>
          <w:b/>
          <w:color w:val="auto"/>
          <w:spacing w:val="100"/>
          <w:sz w:val="48"/>
          <w:szCs w:val="48"/>
          <w:highlight w:val="none"/>
        </w:rPr>
      </w:pPr>
      <w:r>
        <w:rPr>
          <w:rFonts w:hint="eastAsia" w:hAnsi="宋体"/>
          <w:b/>
          <w:color w:val="auto"/>
          <w:spacing w:val="100"/>
          <w:sz w:val="48"/>
          <w:szCs w:val="48"/>
          <w:highlight w:val="none"/>
        </w:rPr>
        <w:t>响应文件</w:t>
      </w:r>
      <w:bookmarkEnd w:id="281"/>
    </w:p>
    <w:p>
      <w:pPr>
        <w:pStyle w:val="25"/>
        <w:jc w:val="center"/>
        <w:outlineLvl w:val="0"/>
        <w:rPr>
          <w:rFonts w:hAnsi="宋体"/>
          <w:b/>
          <w:color w:val="auto"/>
          <w:sz w:val="48"/>
          <w:szCs w:val="48"/>
          <w:highlight w:val="none"/>
        </w:rPr>
      </w:pPr>
      <w:bookmarkStart w:id="282" w:name="_Toc26859"/>
      <w:r>
        <w:rPr>
          <w:rFonts w:hint="eastAsia" w:hAnsi="宋体"/>
          <w:b/>
          <w:color w:val="auto"/>
          <w:sz w:val="48"/>
          <w:szCs w:val="48"/>
          <w:highlight w:val="none"/>
        </w:rPr>
        <w:t>（正本/副本）</w:t>
      </w:r>
      <w:bookmarkEnd w:id="282"/>
    </w:p>
    <w:p>
      <w:pPr>
        <w:pStyle w:val="25"/>
        <w:spacing w:line="360" w:lineRule="auto"/>
        <w:ind w:firstLine="1521" w:firstLineChars="541"/>
        <w:rPr>
          <w:rFonts w:hint="eastAsia" w:hAnsi="宋体"/>
          <w:b/>
          <w:color w:val="auto"/>
          <w:sz w:val="28"/>
          <w:szCs w:val="28"/>
          <w:highlight w:val="none"/>
        </w:rPr>
      </w:pPr>
    </w:p>
    <w:p>
      <w:pPr>
        <w:pStyle w:val="25"/>
        <w:spacing w:line="360" w:lineRule="auto"/>
        <w:ind w:firstLine="1521" w:firstLineChars="541"/>
        <w:rPr>
          <w:rFonts w:hint="eastAsia" w:hAnsi="宋体"/>
          <w:b/>
          <w:color w:val="auto"/>
          <w:sz w:val="28"/>
          <w:szCs w:val="28"/>
          <w:highlight w:val="none"/>
        </w:rPr>
      </w:pPr>
    </w:p>
    <w:p>
      <w:pPr>
        <w:pStyle w:val="25"/>
        <w:spacing w:line="360" w:lineRule="auto"/>
        <w:ind w:firstLine="1521" w:firstLineChars="541"/>
        <w:rPr>
          <w:rFonts w:hint="eastAsia" w:hAnsi="宋体"/>
          <w:b/>
          <w:color w:val="auto"/>
          <w:sz w:val="28"/>
          <w:szCs w:val="28"/>
          <w:highlight w:val="none"/>
        </w:rPr>
      </w:pPr>
    </w:p>
    <w:p>
      <w:pPr>
        <w:pStyle w:val="25"/>
        <w:spacing w:line="360" w:lineRule="auto"/>
        <w:ind w:firstLine="1521" w:firstLineChars="541"/>
        <w:rPr>
          <w:rFonts w:hint="eastAsia" w:hAnsi="宋体"/>
          <w:b/>
          <w:color w:val="auto"/>
          <w:sz w:val="28"/>
          <w:szCs w:val="28"/>
          <w:highlight w:val="none"/>
        </w:rPr>
      </w:pPr>
    </w:p>
    <w:p>
      <w:pPr>
        <w:pStyle w:val="21"/>
        <w:ind w:left="0" w:leftChars="0" w:firstLine="2811" w:firstLineChars="1000"/>
        <w:outlineLvl w:val="0"/>
        <w:rPr>
          <w:rFonts w:hint="eastAsia" w:hAnsi="宋体"/>
          <w:b/>
          <w:color w:val="auto"/>
          <w:sz w:val="28"/>
          <w:szCs w:val="28"/>
          <w:highlight w:val="none"/>
          <w:lang w:eastAsia="zh-CN"/>
        </w:rPr>
      </w:pPr>
      <w:bookmarkStart w:id="283" w:name="_Toc11080"/>
      <w:r>
        <w:rPr>
          <w:rFonts w:hint="eastAsia" w:hAnsi="宋体"/>
          <w:b/>
          <w:color w:val="auto"/>
          <w:sz w:val="28"/>
          <w:szCs w:val="28"/>
          <w:highlight w:val="none"/>
        </w:rPr>
        <w:t>项目名称：</w:t>
      </w:r>
      <w:bookmarkEnd w:id="283"/>
      <w:r>
        <w:rPr>
          <w:rFonts w:hint="eastAsia" w:hAnsi="宋体"/>
          <w:b/>
          <w:color w:val="auto"/>
          <w:sz w:val="28"/>
          <w:szCs w:val="28"/>
          <w:highlight w:val="none"/>
          <w:lang w:eastAsia="zh-CN"/>
        </w:rPr>
        <w:t>乐昌监狱足球场修缮项目</w:t>
      </w:r>
    </w:p>
    <w:p>
      <w:pPr>
        <w:pStyle w:val="25"/>
        <w:spacing w:line="360" w:lineRule="auto"/>
        <w:ind w:firstLine="2811" w:firstLineChars="1000"/>
        <w:outlineLvl w:val="0"/>
        <w:rPr>
          <w:rFonts w:hint="eastAsia" w:hAnsi="宋体"/>
          <w:b/>
          <w:color w:val="auto"/>
          <w:sz w:val="28"/>
          <w:szCs w:val="28"/>
          <w:highlight w:val="none"/>
          <w:u w:val="single"/>
          <w:lang w:eastAsia="zh-CN"/>
        </w:rPr>
      </w:pPr>
      <w:bookmarkStart w:id="284" w:name="_Toc30206"/>
      <w:r>
        <w:rPr>
          <w:rFonts w:hint="eastAsia" w:hAnsi="宋体"/>
          <w:b/>
          <w:color w:val="auto"/>
          <w:sz w:val="28"/>
          <w:szCs w:val="28"/>
          <w:highlight w:val="none"/>
        </w:rPr>
        <w:t>项目编号：</w:t>
      </w:r>
      <w:bookmarkEnd w:id="284"/>
      <w:r>
        <w:rPr>
          <w:rFonts w:hint="eastAsia" w:hAnsi="宋体"/>
          <w:b/>
          <w:color w:val="auto"/>
          <w:sz w:val="28"/>
          <w:szCs w:val="28"/>
          <w:highlight w:val="none"/>
          <w:lang w:eastAsia="zh-CN"/>
        </w:rPr>
        <w:t>SGRC2404030GC</w:t>
      </w:r>
    </w:p>
    <w:p>
      <w:pPr>
        <w:pStyle w:val="21"/>
        <w:rPr>
          <w:rFonts w:hint="eastAsia" w:hAnsi="宋体"/>
          <w:b/>
          <w:color w:val="auto"/>
          <w:sz w:val="28"/>
          <w:szCs w:val="28"/>
          <w:highlight w:val="none"/>
        </w:rPr>
      </w:pPr>
    </w:p>
    <w:p>
      <w:pPr>
        <w:pStyle w:val="25"/>
        <w:spacing w:line="360" w:lineRule="auto"/>
        <w:ind w:firstLine="3117" w:firstLineChars="1109"/>
        <w:rPr>
          <w:rFonts w:hint="eastAsia" w:hAnsi="宋体"/>
          <w:b/>
          <w:color w:val="auto"/>
          <w:sz w:val="28"/>
          <w:szCs w:val="28"/>
          <w:highlight w:val="none"/>
        </w:rPr>
      </w:pPr>
    </w:p>
    <w:p>
      <w:pPr>
        <w:pStyle w:val="25"/>
        <w:spacing w:line="360" w:lineRule="auto"/>
        <w:ind w:firstLine="3117" w:firstLineChars="1109"/>
        <w:rPr>
          <w:rFonts w:hint="eastAsia" w:hAnsi="宋体"/>
          <w:b/>
          <w:color w:val="auto"/>
          <w:sz w:val="28"/>
          <w:szCs w:val="28"/>
          <w:highlight w:val="none"/>
        </w:rPr>
      </w:pPr>
    </w:p>
    <w:p>
      <w:pPr>
        <w:pStyle w:val="25"/>
        <w:spacing w:line="360" w:lineRule="auto"/>
        <w:ind w:firstLine="3117" w:firstLineChars="1109"/>
        <w:rPr>
          <w:rFonts w:hint="eastAsia" w:hAnsi="宋体"/>
          <w:b/>
          <w:color w:val="auto"/>
          <w:sz w:val="28"/>
          <w:szCs w:val="28"/>
          <w:highlight w:val="none"/>
        </w:rPr>
      </w:pPr>
    </w:p>
    <w:p>
      <w:pPr>
        <w:pStyle w:val="25"/>
        <w:spacing w:line="360" w:lineRule="auto"/>
        <w:ind w:firstLine="3117" w:firstLineChars="1109"/>
        <w:rPr>
          <w:rFonts w:hint="eastAsia" w:hAnsi="宋体"/>
          <w:b/>
          <w:color w:val="auto"/>
          <w:sz w:val="28"/>
          <w:szCs w:val="28"/>
          <w:highlight w:val="none"/>
        </w:rPr>
      </w:pPr>
    </w:p>
    <w:p>
      <w:pPr>
        <w:pStyle w:val="25"/>
        <w:spacing w:line="360" w:lineRule="auto"/>
        <w:ind w:firstLine="3117" w:firstLineChars="1109"/>
        <w:rPr>
          <w:rFonts w:hint="eastAsia" w:hAnsi="宋体"/>
          <w:b/>
          <w:color w:val="auto"/>
          <w:sz w:val="28"/>
          <w:szCs w:val="28"/>
          <w:highlight w:val="none"/>
        </w:rPr>
      </w:pPr>
    </w:p>
    <w:p>
      <w:pPr>
        <w:pStyle w:val="25"/>
        <w:spacing w:line="360" w:lineRule="auto"/>
        <w:ind w:firstLine="2249" w:firstLineChars="800"/>
        <w:outlineLvl w:val="0"/>
        <w:rPr>
          <w:rFonts w:hAnsi="宋体"/>
          <w:b/>
          <w:color w:val="auto"/>
          <w:sz w:val="28"/>
          <w:szCs w:val="28"/>
          <w:highlight w:val="none"/>
          <w:u w:val="single"/>
        </w:rPr>
      </w:pPr>
      <w:bookmarkStart w:id="285" w:name="_Toc24294"/>
      <w:r>
        <w:rPr>
          <w:rFonts w:hint="eastAsia" w:hAnsi="宋体"/>
          <w:b/>
          <w:color w:val="auto"/>
          <w:sz w:val="28"/>
          <w:szCs w:val="28"/>
          <w:highlight w:val="none"/>
        </w:rPr>
        <w:t>供应商名称：</w:t>
      </w:r>
      <w:bookmarkEnd w:id="285"/>
    </w:p>
    <w:p>
      <w:pPr>
        <w:pStyle w:val="25"/>
        <w:spacing w:line="360" w:lineRule="auto"/>
        <w:ind w:firstLine="2249" w:firstLineChars="800"/>
        <w:outlineLvl w:val="0"/>
        <w:rPr>
          <w:rFonts w:hint="eastAsia" w:hAnsi="宋体"/>
          <w:b/>
          <w:color w:val="auto"/>
          <w:sz w:val="28"/>
          <w:szCs w:val="28"/>
          <w:highlight w:val="none"/>
        </w:rPr>
      </w:pPr>
      <w:bookmarkStart w:id="286" w:name="_Toc3523"/>
      <w:r>
        <w:rPr>
          <w:rFonts w:hint="eastAsia" w:hAnsi="宋体"/>
          <w:b/>
          <w:color w:val="auto"/>
          <w:sz w:val="28"/>
          <w:szCs w:val="28"/>
          <w:highlight w:val="none"/>
        </w:rPr>
        <w:t>日期：</w:t>
      </w:r>
      <w:r>
        <w:rPr>
          <w:rFonts w:hint="eastAsia" w:hAnsi="宋体"/>
          <w:b/>
          <w:color w:val="auto"/>
          <w:sz w:val="28"/>
          <w:szCs w:val="28"/>
          <w:highlight w:val="none"/>
          <w:lang w:val="en-US" w:eastAsia="zh-CN"/>
        </w:rPr>
        <w:t>2024</w:t>
      </w:r>
      <w:r>
        <w:rPr>
          <w:rFonts w:hint="eastAsia" w:hAnsi="宋体"/>
          <w:b/>
          <w:color w:val="auto"/>
          <w:sz w:val="28"/>
          <w:szCs w:val="28"/>
          <w:highlight w:val="none"/>
        </w:rPr>
        <w:t>年     月     日</w:t>
      </w:r>
      <w:bookmarkEnd w:id="286"/>
    </w:p>
    <w:p>
      <w:pPr>
        <w:pStyle w:val="25"/>
        <w:spacing w:line="360" w:lineRule="auto"/>
        <w:ind w:firstLine="3117" w:firstLineChars="1109"/>
        <w:rPr>
          <w:rFonts w:hint="eastAsia" w:hAnsi="宋体"/>
          <w:b/>
          <w:color w:val="auto"/>
          <w:sz w:val="28"/>
          <w:szCs w:val="28"/>
          <w:highlight w:val="none"/>
        </w:rPr>
      </w:pPr>
    </w:p>
    <w:p>
      <w:pPr>
        <w:pStyle w:val="2"/>
        <w:ind w:firstLine="0"/>
        <w:rPr>
          <w:rFonts w:hint="eastAsia"/>
          <w:color w:val="auto"/>
          <w:highlight w:val="none"/>
        </w:rPr>
      </w:pPr>
    </w:p>
    <w:bookmarkEnd w:id="276"/>
    <w:p>
      <w:pPr>
        <w:pStyle w:val="5"/>
        <w:widowControl/>
        <w:numPr>
          <w:ilvl w:val="0"/>
          <w:numId w:val="8"/>
        </w:numPr>
        <w:spacing w:after="120" w:line="415" w:lineRule="auto"/>
        <w:jc w:val="left"/>
        <w:rPr>
          <w:color w:val="auto"/>
          <w:highlight w:val="none"/>
        </w:rPr>
      </w:pPr>
      <w:bookmarkStart w:id="287" w:name="_Toc13920"/>
      <w:bookmarkStart w:id="288" w:name="_Toc461991254"/>
      <w:bookmarkStart w:id="289" w:name="_Toc453695690"/>
      <w:bookmarkStart w:id="290" w:name="_Toc338083269"/>
      <w:bookmarkStart w:id="291" w:name="_Toc238274999"/>
      <w:bookmarkStart w:id="292" w:name="_Toc453695563"/>
      <w:r>
        <w:rPr>
          <w:rFonts w:hint="eastAsia"/>
          <w:color w:val="auto"/>
          <w:highlight w:val="none"/>
        </w:rPr>
        <w:t>自查表</w:t>
      </w:r>
      <w:bookmarkEnd w:id="287"/>
    </w:p>
    <w:p>
      <w:pPr>
        <w:spacing w:line="480" w:lineRule="auto"/>
        <w:jc w:val="center"/>
        <w:rPr>
          <w:rFonts w:ascii="宋体" w:hAnsi="宋体"/>
          <w:b/>
          <w:color w:val="auto"/>
          <w:sz w:val="28"/>
          <w:szCs w:val="28"/>
          <w:highlight w:val="none"/>
        </w:rPr>
      </w:pPr>
      <w:r>
        <w:rPr>
          <w:rFonts w:hint="eastAsia" w:ascii="宋体" w:hAnsi="宋体"/>
          <w:b/>
          <w:color w:val="auto"/>
          <w:sz w:val="28"/>
          <w:szCs w:val="28"/>
          <w:highlight w:val="none"/>
        </w:rPr>
        <w:t>1、资格性自查表</w:t>
      </w:r>
    </w:p>
    <w:tbl>
      <w:tblPr>
        <w:tblStyle w:val="48"/>
        <w:tblW w:w="9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545"/>
        <w:gridCol w:w="1137"/>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90" w:type="dxa"/>
            <w:vAlign w:val="center"/>
          </w:tcPr>
          <w:p>
            <w:pPr>
              <w:spacing w:line="320" w:lineRule="exact"/>
              <w:jc w:val="center"/>
              <w:rPr>
                <w:rFonts w:ascii="宋体" w:hAnsi="宋体"/>
                <w:b/>
                <w:bCs/>
                <w:color w:val="auto"/>
                <w:szCs w:val="21"/>
                <w:highlight w:val="none"/>
              </w:rPr>
            </w:pPr>
            <w:r>
              <w:rPr>
                <w:rFonts w:hint="eastAsia" w:ascii="宋体" w:hAnsi="宋体"/>
                <w:b/>
                <w:bCs/>
                <w:color w:val="auto"/>
                <w:szCs w:val="21"/>
                <w:highlight w:val="none"/>
              </w:rPr>
              <w:t>序号</w:t>
            </w:r>
          </w:p>
        </w:tc>
        <w:tc>
          <w:tcPr>
            <w:tcW w:w="6545" w:type="dxa"/>
            <w:vAlign w:val="center"/>
          </w:tcPr>
          <w:p>
            <w:pPr>
              <w:spacing w:line="320" w:lineRule="exact"/>
              <w:jc w:val="center"/>
              <w:rPr>
                <w:rFonts w:ascii="宋体" w:hAnsi="宋体"/>
                <w:b/>
                <w:bCs/>
                <w:color w:val="auto"/>
                <w:szCs w:val="21"/>
                <w:highlight w:val="none"/>
              </w:rPr>
            </w:pPr>
            <w:r>
              <w:rPr>
                <w:rFonts w:hint="eastAsia" w:ascii="宋体" w:hAnsi="宋体"/>
                <w:b/>
                <w:bCs/>
                <w:color w:val="auto"/>
                <w:szCs w:val="21"/>
                <w:highlight w:val="none"/>
              </w:rPr>
              <w:t>评审内容</w:t>
            </w:r>
          </w:p>
        </w:tc>
        <w:tc>
          <w:tcPr>
            <w:tcW w:w="1137" w:type="dxa"/>
            <w:vAlign w:val="center"/>
          </w:tcPr>
          <w:p>
            <w:pPr>
              <w:spacing w:line="320" w:lineRule="exact"/>
              <w:jc w:val="center"/>
              <w:rPr>
                <w:rFonts w:ascii="宋体" w:hAnsi="宋体" w:cs="宋体"/>
                <w:b/>
                <w:bCs/>
                <w:color w:val="auto"/>
                <w:szCs w:val="21"/>
                <w:highlight w:val="none"/>
              </w:rPr>
            </w:pPr>
            <w:r>
              <w:rPr>
                <w:rFonts w:hint="eastAsia" w:ascii="宋体" w:hAnsi="宋体" w:cs="宋体"/>
                <w:b/>
                <w:bCs/>
                <w:color w:val="auto"/>
                <w:szCs w:val="21"/>
                <w:highlight w:val="none"/>
              </w:rPr>
              <w:t>自查结论</w:t>
            </w:r>
          </w:p>
        </w:tc>
        <w:tc>
          <w:tcPr>
            <w:tcW w:w="1218" w:type="dxa"/>
            <w:vAlign w:val="center"/>
          </w:tcPr>
          <w:p>
            <w:pPr>
              <w:spacing w:line="320" w:lineRule="exact"/>
              <w:jc w:val="center"/>
              <w:rPr>
                <w:rFonts w:ascii="宋体" w:hAnsi="宋体" w:cs="宋体"/>
                <w:b/>
                <w:bCs/>
                <w:color w:val="auto"/>
                <w:szCs w:val="21"/>
                <w:highlight w:val="none"/>
              </w:rPr>
            </w:pPr>
            <w:r>
              <w:rPr>
                <w:rFonts w:hint="eastAsia" w:ascii="宋体" w:hAnsi="宋体" w:cs="宋体"/>
                <w:b/>
                <w:bCs/>
                <w:color w:val="auto"/>
                <w:szCs w:val="21"/>
                <w:highlight w:val="none"/>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0" w:type="dxa"/>
            <w:vAlign w:val="center"/>
          </w:tcPr>
          <w:p>
            <w:pPr>
              <w:autoSpaceDN w:val="0"/>
              <w:spacing w:line="320" w:lineRule="exact"/>
              <w:jc w:val="center"/>
              <w:rPr>
                <w:rFonts w:hint="eastAsia"/>
                <w:color w:val="auto"/>
                <w:spacing w:val="-6"/>
                <w:szCs w:val="21"/>
                <w:highlight w:val="none"/>
              </w:rPr>
            </w:pPr>
            <w:r>
              <w:rPr>
                <w:rFonts w:hint="eastAsia"/>
                <w:color w:val="auto"/>
                <w:spacing w:val="-6"/>
                <w:szCs w:val="21"/>
                <w:highlight w:val="none"/>
              </w:rPr>
              <w:t>1</w:t>
            </w:r>
          </w:p>
        </w:tc>
        <w:tc>
          <w:tcPr>
            <w:tcW w:w="6545" w:type="dxa"/>
            <w:vAlign w:val="center"/>
          </w:tcPr>
          <w:p>
            <w:pPr>
              <w:pStyle w:val="43"/>
              <w:pageBreakBefore w:val="0"/>
              <w:widowControl/>
              <w:shd w:val="clear" w:color="auto" w:fill="FFFFFF"/>
              <w:kinsoku/>
              <w:wordWrap/>
              <w:overflowPunct/>
              <w:topLinePunct w:val="0"/>
              <w:autoSpaceDE/>
              <w:autoSpaceDN/>
              <w:bidi w:val="0"/>
              <w:adjustRightInd/>
              <w:spacing w:line="480" w:lineRule="exact"/>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投标供应商</w:t>
            </w:r>
            <w:r>
              <w:rPr>
                <w:rFonts w:hint="eastAsia" w:ascii="宋体" w:hAnsi="宋体" w:cs="宋体"/>
                <w:color w:val="auto"/>
                <w:sz w:val="21"/>
                <w:szCs w:val="21"/>
                <w:highlight w:val="none"/>
                <w:lang w:val="en-US" w:eastAsia="zh-CN"/>
              </w:rPr>
              <w:t>须</w:t>
            </w:r>
            <w:r>
              <w:rPr>
                <w:rFonts w:hint="eastAsia" w:ascii="宋体" w:hAnsi="宋体" w:cs="宋体"/>
                <w:color w:val="auto"/>
                <w:sz w:val="21"/>
                <w:szCs w:val="21"/>
                <w:highlight w:val="none"/>
              </w:rPr>
              <w:t>提供下列材料：</w:t>
            </w:r>
          </w:p>
          <w:p>
            <w:pPr>
              <w:spacing w:line="360" w:lineRule="auto"/>
              <w:ind w:firstLine="420" w:firstLineChars="200"/>
              <w:rPr>
                <w:rFonts w:hint="eastAsia" w:ascii="宋体" w:hAnsi="宋体" w:cs="宋体"/>
                <w:color w:val="auto"/>
                <w:szCs w:val="21"/>
                <w:lang w:val="zh-CN"/>
              </w:rPr>
            </w:pPr>
            <w:r>
              <w:rPr>
                <w:rFonts w:hint="eastAsia" w:ascii="宋体" w:hAnsi="宋体" w:cs="宋体"/>
                <w:color w:val="auto"/>
                <w:szCs w:val="21"/>
              </w:rPr>
              <w:t>（1）</w:t>
            </w:r>
            <w:r>
              <w:rPr>
                <w:rFonts w:hint="eastAsia" w:ascii="宋体" w:hAnsi="宋体" w:cs="宋体"/>
                <w:color w:val="auto"/>
                <w:szCs w:val="21"/>
                <w:lang w:val="zh-CN"/>
              </w:rPr>
              <w:t>具有独立承担民事责任能力：在中华人民共和国境内注册的法人或其他组织或自然人，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spacing w:line="36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eastAsia="宋体" w:cs="宋体"/>
                <w:color w:val="auto"/>
                <w:sz w:val="21"/>
                <w:szCs w:val="21"/>
                <w:lang w:val="zh-CN"/>
              </w:rPr>
              <w:t>有依法缴纳税收和社会保障资金的良好记录：</w:t>
            </w:r>
            <w:r>
              <w:rPr>
                <w:rFonts w:hint="eastAsia" w:ascii="宋体" w:hAnsi="宋体" w:eastAsia="宋体" w:cs="宋体"/>
                <w:color w:val="auto"/>
                <w:sz w:val="21"/>
                <w:szCs w:val="21"/>
                <w:lang w:val="en-US" w:eastAsia="zh-CN"/>
              </w:rPr>
              <w:t>提供《资格条件承诺函》；</w:t>
            </w:r>
          </w:p>
          <w:p>
            <w:pPr>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eastAsia="宋体" w:cs="宋体"/>
                <w:color w:val="auto"/>
                <w:sz w:val="21"/>
                <w:szCs w:val="21"/>
                <w:lang w:val="zh-CN"/>
              </w:rPr>
              <w:t>具有良好的商业信誉和健全的财务会计制度：</w:t>
            </w:r>
            <w:r>
              <w:rPr>
                <w:rFonts w:hint="eastAsia" w:ascii="宋体" w:hAnsi="宋体" w:eastAsia="宋体" w:cs="宋体"/>
                <w:color w:val="auto"/>
                <w:sz w:val="21"/>
                <w:szCs w:val="21"/>
                <w:lang w:val="en-US" w:eastAsia="zh-CN"/>
              </w:rPr>
              <w:t>提供《资格条件承诺函》；</w:t>
            </w:r>
          </w:p>
          <w:p>
            <w:pPr>
              <w:spacing w:line="360" w:lineRule="auto"/>
              <w:ind w:firstLine="420" w:firstLineChars="200"/>
              <w:rPr>
                <w:rFonts w:hint="eastAsia" w:ascii="宋体" w:hAnsi="宋体" w:cs="宋体"/>
                <w:color w:val="auto"/>
                <w:szCs w:val="21"/>
                <w:lang w:val="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履行合同所必需的设备和专业技术能力：</w:t>
            </w:r>
            <w:r>
              <w:rPr>
                <w:rFonts w:hint="eastAsia" w:ascii="宋体" w:hAnsi="宋体" w:eastAsia="宋体" w:cs="宋体"/>
                <w:color w:val="auto"/>
                <w:sz w:val="21"/>
                <w:szCs w:val="21"/>
                <w:lang w:val="en-US" w:eastAsia="zh-CN"/>
              </w:rPr>
              <w:t>提供《资格条件承诺函》；</w:t>
            </w:r>
          </w:p>
          <w:p>
            <w:pPr>
              <w:pStyle w:val="46"/>
              <w:ind w:firstLineChars="200"/>
              <w:textAlignment w:val="baseline"/>
              <w:rPr>
                <w:rFonts w:hint="eastAsia" w:ascii="宋体" w:hAnsi="宋体" w:eastAsia="宋体"/>
                <w:color w:val="auto"/>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CN"/>
              </w:rPr>
              <w:t>参加政府采购活动前三年内，在经营活动中没有重大违法记录：</w:t>
            </w:r>
            <w:r>
              <w:rPr>
                <w:rFonts w:hint="eastAsia" w:ascii="宋体" w:hAnsi="宋体" w:eastAsia="宋体" w:cs="宋体"/>
                <w:color w:val="auto"/>
                <w:sz w:val="21"/>
                <w:szCs w:val="21"/>
                <w:lang w:val="en-US" w:eastAsia="zh-CN"/>
              </w:rPr>
              <w:t>提供《资格条件承诺函》</w:t>
            </w:r>
            <w:r>
              <w:rPr>
                <w:rFonts w:hint="eastAsia" w:ascii="宋体" w:hAnsi="宋体" w:eastAsia="宋体" w:cs="宋体"/>
                <w:color w:val="auto"/>
                <w:sz w:val="21"/>
                <w:szCs w:val="21"/>
                <w:highlight w:val="none"/>
                <w:lang w:val="zh-CN"/>
              </w:rPr>
              <w:t>。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c>
          <w:tcPr>
            <w:tcW w:w="1137" w:type="dxa"/>
            <w:vAlign w:val="center"/>
          </w:tcPr>
          <w:p>
            <w:pPr>
              <w:spacing w:line="32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218" w:type="dxa"/>
            <w:vAlign w:val="center"/>
          </w:tcPr>
          <w:p>
            <w:pPr>
              <w:spacing w:line="320" w:lineRule="exact"/>
              <w:jc w:val="lef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690" w:type="dxa"/>
            <w:vAlign w:val="center"/>
          </w:tcPr>
          <w:p>
            <w:pPr>
              <w:spacing w:line="320" w:lineRule="exact"/>
              <w:jc w:val="center"/>
              <w:rPr>
                <w:rFonts w:hint="eastAsia" w:ascii="宋体" w:hAnsi="宋体" w:eastAsia="宋体"/>
                <w:bCs/>
                <w:color w:val="auto"/>
                <w:szCs w:val="21"/>
                <w:highlight w:val="none"/>
                <w:lang w:val="en-US" w:eastAsia="zh-CN"/>
              </w:rPr>
            </w:pPr>
            <w:r>
              <w:rPr>
                <w:rFonts w:hint="eastAsia" w:ascii="宋体" w:hAnsi="宋体"/>
                <w:bCs/>
                <w:color w:val="auto"/>
                <w:szCs w:val="21"/>
                <w:highlight w:val="none"/>
                <w:lang w:val="en-US" w:eastAsia="zh-CN"/>
              </w:rPr>
              <w:t>2</w:t>
            </w:r>
          </w:p>
        </w:tc>
        <w:tc>
          <w:tcPr>
            <w:tcW w:w="6545" w:type="dxa"/>
            <w:vAlign w:val="center"/>
          </w:tcPr>
          <w:p>
            <w:pPr>
              <w:pStyle w:val="46"/>
              <w:ind w:firstLine="0" w:firstLineChars="0"/>
              <w:textAlignment w:val="baseline"/>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bCs/>
                <w:color w:val="auto"/>
                <w:spacing w:val="-6"/>
                <w:kern w:val="2"/>
                <w:sz w:val="21"/>
                <w:szCs w:val="21"/>
                <w:highlight w:val="none"/>
                <w:lang w:val="en-US" w:eastAsia="zh-CN" w:bidi="ar-SA"/>
              </w:rPr>
              <w:t>落实政府采购政策需满足的资格要求：</w:t>
            </w:r>
            <w:r>
              <w:rPr>
                <w:rFonts w:hint="eastAsia" w:ascii="宋体" w:hAnsi="宋体" w:eastAsia="宋体" w:cs="宋体"/>
                <w:color w:val="auto"/>
                <w:kern w:val="2"/>
                <w:sz w:val="21"/>
                <w:szCs w:val="21"/>
                <w:highlight w:val="none"/>
                <w:lang w:val="en-US" w:eastAsia="zh-CN" w:bidi="ar-SA"/>
              </w:rPr>
              <w:t>本采购项目属于专门面向中小企业采购的项目。</w:t>
            </w:r>
          </w:p>
        </w:tc>
        <w:tc>
          <w:tcPr>
            <w:tcW w:w="1137" w:type="dxa"/>
            <w:vAlign w:val="center"/>
          </w:tcPr>
          <w:p>
            <w:pPr>
              <w:spacing w:line="320" w:lineRule="exact"/>
              <w:jc w:val="left"/>
              <w:rPr>
                <w:rFonts w:hint="eastAsia" w:ascii="宋体" w:hAnsi="宋体"/>
                <w:color w:val="auto"/>
                <w:szCs w:val="21"/>
                <w:highlight w:val="none"/>
              </w:rPr>
            </w:pPr>
            <w:r>
              <w:rPr>
                <w:rFonts w:hint="eastAsia" w:ascii="宋体" w:hAnsi="宋体"/>
                <w:color w:val="auto"/>
                <w:szCs w:val="21"/>
                <w:highlight w:val="none"/>
              </w:rPr>
              <w:t>□通过     □不通过</w:t>
            </w:r>
          </w:p>
        </w:tc>
        <w:tc>
          <w:tcPr>
            <w:tcW w:w="1218" w:type="dxa"/>
            <w:vAlign w:val="center"/>
          </w:tcPr>
          <w:p>
            <w:pPr>
              <w:spacing w:line="320" w:lineRule="exact"/>
              <w:jc w:val="left"/>
              <w:rPr>
                <w:rFonts w:hint="eastAsia"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690" w:type="dxa"/>
            <w:vAlign w:val="center"/>
          </w:tcPr>
          <w:p>
            <w:pPr>
              <w:spacing w:line="320" w:lineRule="exact"/>
              <w:jc w:val="center"/>
              <w:rPr>
                <w:rFonts w:hint="eastAsia" w:ascii="宋体" w:hAnsi="宋体" w:eastAsia="宋体"/>
                <w:bCs/>
                <w:color w:val="auto"/>
                <w:szCs w:val="21"/>
                <w:highlight w:val="none"/>
                <w:lang w:eastAsia="zh-CN"/>
              </w:rPr>
            </w:pPr>
            <w:r>
              <w:rPr>
                <w:rFonts w:hint="eastAsia" w:ascii="宋体" w:hAnsi="宋体"/>
                <w:bCs/>
                <w:color w:val="auto"/>
                <w:szCs w:val="21"/>
                <w:highlight w:val="none"/>
                <w:lang w:val="en-US" w:eastAsia="zh-CN"/>
              </w:rPr>
              <w:t>3</w:t>
            </w:r>
          </w:p>
        </w:tc>
        <w:tc>
          <w:tcPr>
            <w:tcW w:w="6545" w:type="dxa"/>
            <w:vAlign w:val="center"/>
          </w:tcPr>
          <w:p>
            <w:pPr>
              <w:pageBreakBefore w:val="0"/>
              <w:kinsoku/>
              <w:wordWrap/>
              <w:overflowPunct/>
              <w:topLinePunct w:val="0"/>
              <w:autoSpaceDE/>
              <w:autoSpaceDN/>
              <w:bidi w:val="0"/>
              <w:adjustRightInd/>
              <w:spacing w:line="480" w:lineRule="exact"/>
              <w:rPr>
                <w:rFonts w:hint="eastAsia" w:ascii="宋体" w:hAnsi="宋体" w:cs="宋体"/>
                <w:color w:val="auto"/>
                <w:szCs w:val="21"/>
                <w:highlight w:val="none"/>
              </w:rPr>
            </w:pPr>
            <w:r>
              <w:rPr>
                <w:rFonts w:hint="eastAsia" w:ascii="宋体" w:hAnsi="宋体" w:cs="宋体"/>
                <w:color w:val="auto"/>
                <w:spacing w:val="-6"/>
                <w:szCs w:val="21"/>
                <w:highlight w:val="none"/>
                <w:lang w:val="zh-CN"/>
              </w:rPr>
              <w:t>本项目的特定资格要求：</w:t>
            </w:r>
          </w:p>
          <w:p>
            <w:pPr>
              <w:keepNext w:val="0"/>
              <w:keepLines w:val="0"/>
              <w:widowControl/>
              <w:suppressLineNumbers w:val="0"/>
              <w:spacing w:line="360" w:lineRule="auto"/>
              <w:ind w:firstLine="420" w:firstLineChars="200"/>
              <w:jc w:val="left"/>
              <w:rPr>
                <w:color w:val="auto"/>
              </w:rPr>
            </w:pPr>
            <w:r>
              <w:rPr>
                <w:rFonts w:hint="eastAsia" w:ascii="宋体" w:hAnsi="宋体" w:eastAsia="宋体" w:cs="宋体"/>
                <w:b w:val="0"/>
                <w:bCs/>
                <w:color w:val="auto"/>
                <w:kern w:val="2"/>
                <w:sz w:val="21"/>
                <w:szCs w:val="21"/>
                <w:highlight w:val="none"/>
                <w:lang w:val="en-US" w:eastAsia="zh-CN" w:bidi="ar-SA"/>
              </w:rPr>
              <w:t>（1）供应商须具备</w:t>
            </w:r>
            <w:r>
              <w:rPr>
                <w:color w:val="auto"/>
              </w:rPr>
              <w:t>建筑工程施工总承包三级或以上资质或根据《住房和城乡建设部关于印发建设工程企业资质管理制度改革方案的通知（建市〔2020〕94号）》规定换发新证的建筑工程施工总承包乙级（或以上）资质</w:t>
            </w:r>
            <w:r>
              <w:rPr>
                <w:rFonts w:hint="eastAsia" w:ascii="宋体" w:hAnsi="宋体" w:eastAsia="宋体" w:cs="宋体"/>
                <w:b w:val="0"/>
                <w:bCs/>
                <w:color w:val="auto"/>
                <w:kern w:val="2"/>
                <w:sz w:val="21"/>
                <w:szCs w:val="21"/>
                <w:highlight w:val="none"/>
                <w:lang w:val="en-US" w:eastAsia="zh-CN" w:bidi="ar-SA"/>
              </w:rPr>
              <w:t>，且具备</w:t>
            </w:r>
            <w:r>
              <w:rPr>
                <w:rFonts w:hint="eastAsia"/>
                <w:color w:val="auto"/>
              </w:rPr>
              <w:t>建设行政主管部门颁发</w:t>
            </w:r>
            <w:r>
              <w:rPr>
                <w:rFonts w:hint="eastAsia" w:ascii="宋体" w:hAnsi="宋体" w:eastAsia="宋体" w:cs="宋体"/>
                <w:b w:val="0"/>
                <w:bCs/>
                <w:color w:val="auto"/>
                <w:kern w:val="2"/>
                <w:sz w:val="21"/>
                <w:szCs w:val="21"/>
                <w:highlight w:val="none"/>
                <w:lang w:val="en-US" w:eastAsia="zh-CN" w:bidi="ar-SA"/>
              </w:rPr>
              <w:t>有效的安全生产许可证。（企业、人员等资质资格证书过期的，如有相关顺延资质资格有效期文件且符合文件规定的，则视为仍然有效）（提供相关有效证明材料复印件）。</w:t>
            </w:r>
          </w:p>
          <w:p>
            <w:pPr>
              <w:pStyle w:val="230"/>
              <w:spacing w:line="360" w:lineRule="auto"/>
              <w:ind w:firstLine="420" w:firstLineChars="200"/>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2</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持有建设行政主管部门颁发有效的《安全生产许可证》。</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初次报价响应文件提交证书复印件</w:t>
            </w:r>
            <w:r>
              <w:rPr>
                <w:rFonts w:hint="eastAsia" w:ascii="宋体" w:hAnsi="宋体" w:eastAsia="宋体" w:cs="宋体"/>
                <w:bCs/>
                <w:color w:val="auto"/>
                <w:kern w:val="2"/>
                <w:sz w:val="21"/>
                <w:szCs w:val="21"/>
                <w:highlight w:val="none"/>
                <w:lang w:eastAsia="zh-CN"/>
              </w:rPr>
              <w:t>）</w:t>
            </w:r>
          </w:p>
          <w:p>
            <w:pPr>
              <w:pStyle w:val="230"/>
              <w:spacing w:line="360" w:lineRule="auto"/>
              <w:ind w:firstLine="420" w:firstLineChars="200"/>
              <w:rPr>
                <w:rFonts w:ascii="宋体" w:hAnsi="宋体" w:eastAsia="宋体" w:cs="宋体"/>
                <w:bCs/>
                <w:color w:val="auto"/>
                <w:kern w:val="2"/>
                <w:sz w:val="21"/>
                <w:szCs w:val="21"/>
                <w:highlight w:val="none"/>
                <w:lang w:eastAsia="zh-CN"/>
              </w:rPr>
            </w:pPr>
            <w:r>
              <w:rPr>
                <w:rFonts w:hint="eastAsia" w:ascii="宋体" w:hAnsi="宋体" w:eastAsia="宋体" w:cs="宋体"/>
                <w:b w:val="0"/>
                <w:bCs/>
                <w:color w:val="auto"/>
                <w:kern w:val="2"/>
                <w:sz w:val="21"/>
                <w:szCs w:val="21"/>
                <w:highlight w:val="none"/>
                <w:lang w:val="en-US" w:eastAsia="zh-CN" w:bidi="ar-SA"/>
              </w:rPr>
              <w:t>（3）工程项目负责人具有二级建造师资质或以上并且能直接参与施工现场管理。</w:t>
            </w:r>
          </w:p>
          <w:p>
            <w:pPr>
              <w:pStyle w:val="230"/>
              <w:spacing w:line="360" w:lineRule="auto"/>
              <w:ind w:firstLine="630" w:firstLineChars="300"/>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1）</w:t>
            </w:r>
            <w:r>
              <w:rPr>
                <w:rFonts w:ascii="宋体" w:hAnsi="宋体" w:eastAsia="宋体" w:cs="宋体"/>
                <w:bCs/>
                <w:color w:val="auto"/>
                <w:kern w:val="2"/>
                <w:sz w:val="21"/>
                <w:szCs w:val="21"/>
                <w:highlight w:val="none"/>
                <w:lang w:eastAsia="zh-CN"/>
              </w:rPr>
              <w:t>项目负责人要求：①取得二级或以上建造师资格。（提供证书复印件）；</w:t>
            </w:r>
          </w:p>
          <w:p>
            <w:pPr>
              <w:pStyle w:val="230"/>
              <w:spacing w:line="360" w:lineRule="auto"/>
              <w:ind w:firstLine="2520" w:firstLineChars="1200"/>
              <w:rPr>
                <w:rFonts w:hint="eastAsia" w:ascii="宋体" w:hAnsi="宋体" w:eastAsia="宋体" w:cs="宋体"/>
                <w:bCs/>
                <w:color w:val="auto"/>
                <w:kern w:val="2"/>
                <w:sz w:val="21"/>
                <w:szCs w:val="21"/>
                <w:highlight w:val="none"/>
                <w:lang w:eastAsia="zh-CN"/>
              </w:rPr>
            </w:pPr>
            <w:r>
              <w:rPr>
                <w:rFonts w:ascii="宋体" w:hAnsi="宋体" w:eastAsia="宋体" w:cs="宋体"/>
                <w:bCs/>
                <w:color w:val="auto"/>
                <w:kern w:val="2"/>
                <w:sz w:val="21"/>
                <w:szCs w:val="21"/>
                <w:highlight w:val="none"/>
                <w:lang w:eastAsia="zh-CN"/>
              </w:rPr>
              <w:t>②取得安全培训考核合格证（B证）（提供证书复印件），或能够提供广东省建筑施工企业管理人员安全生产考核信息系统安全生产管理人员证书信息的网页截图。</w:t>
            </w:r>
          </w:p>
          <w:p>
            <w:pPr>
              <w:pStyle w:val="230"/>
              <w:spacing w:line="360" w:lineRule="auto"/>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专职安全员要求：专职安全员须具有有效的《安全生产考核合格证（C证）》或《安全生产考核合格证（综合类C3证）》</w:t>
            </w:r>
            <w:r>
              <w:rPr>
                <w:rFonts w:hint="eastAsia" w:ascii="宋体" w:hAnsi="宋体" w:eastAsia="宋体" w:cs="宋体"/>
                <w:bCs/>
                <w:color w:val="auto"/>
                <w:kern w:val="2"/>
                <w:sz w:val="21"/>
                <w:szCs w:val="21"/>
                <w:highlight w:val="none"/>
                <w:lang w:eastAsia="zh-CN"/>
              </w:rPr>
              <w:t>。</w:t>
            </w:r>
            <w:r>
              <w:rPr>
                <w:rFonts w:ascii="宋体" w:hAnsi="宋体" w:eastAsia="宋体" w:cs="宋体"/>
                <w:bCs/>
                <w:color w:val="auto"/>
                <w:kern w:val="2"/>
                <w:sz w:val="21"/>
                <w:szCs w:val="21"/>
                <w:highlight w:val="none"/>
                <w:lang w:eastAsia="zh-CN"/>
              </w:rPr>
              <w:t>（</w:t>
            </w:r>
            <w:r>
              <w:rPr>
                <w:rFonts w:hint="eastAsia" w:ascii="宋体" w:hAnsi="宋体" w:eastAsia="宋体" w:cs="宋体"/>
                <w:bCs/>
                <w:color w:val="auto"/>
                <w:kern w:val="2"/>
                <w:sz w:val="21"/>
                <w:szCs w:val="21"/>
                <w:highlight w:val="none"/>
                <w:lang w:val="en-US" w:eastAsia="zh-CN"/>
              </w:rPr>
              <w:t>供应商</w:t>
            </w:r>
            <w:r>
              <w:rPr>
                <w:rFonts w:ascii="宋体" w:hAnsi="宋体" w:eastAsia="宋体" w:cs="宋体"/>
                <w:bCs/>
                <w:color w:val="auto"/>
                <w:kern w:val="2"/>
                <w:sz w:val="21"/>
                <w:szCs w:val="21"/>
                <w:highlight w:val="none"/>
                <w:lang w:eastAsia="zh-CN"/>
              </w:rPr>
              <w:t>可提供所在省份相关建筑施工企业管理人员安全生产考核信息系统的证书查询信息网页打印件或电子证照打印件）</w:t>
            </w:r>
          </w:p>
          <w:p>
            <w:pPr>
              <w:keepNext w:val="0"/>
              <w:keepLines w:val="0"/>
              <w:widowControl/>
              <w:suppressLineNumbers w:val="0"/>
              <w:spacing w:line="360" w:lineRule="auto"/>
              <w:ind w:firstLine="420" w:firstLineChars="200"/>
              <w:jc w:val="left"/>
              <w:rPr>
                <w:rFonts w:hint="eastAsia" w:cs="宋体"/>
                <w:b w:val="0"/>
                <w:bCs/>
                <w:color w:val="auto"/>
                <w:kern w:val="2"/>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w:t>
            </w:r>
            <w:r>
              <w:rPr>
                <w:rFonts w:hint="eastAsia" w:ascii="宋体" w:hAnsi="宋体" w:cs="宋体"/>
                <w:b w:val="0"/>
                <w:bCs/>
                <w:color w:val="auto"/>
                <w:kern w:val="2"/>
                <w:sz w:val="21"/>
                <w:szCs w:val="21"/>
                <w:highlight w:val="none"/>
                <w:lang w:val="en-US" w:eastAsia="zh-CN" w:bidi="ar-SA"/>
              </w:rPr>
              <w:t>5</w:t>
            </w:r>
            <w:r>
              <w:rPr>
                <w:rFonts w:hint="eastAsia" w:ascii="宋体" w:hAnsi="宋体" w:eastAsia="宋体" w:cs="宋体"/>
                <w:b w:val="0"/>
                <w:bCs/>
                <w:color w:val="auto"/>
                <w:kern w:val="2"/>
                <w:sz w:val="21"/>
                <w:szCs w:val="21"/>
                <w:highlight w:val="none"/>
                <w:lang w:val="en-US" w:eastAsia="zh-CN" w:bidi="ar-SA"/>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w:t>
            </w:r>
            <w:r>
              <w:rPr>
                <w:rFonts w:hint="eastAsia" w:cs="宋体"/>
                <w:b w:val="0"/>
                <w:bCs/>
                <w:color w:val="auto"/>
                <w:kern w:val="2"/>
                <w:sz w:val="21"/>
                <w:szCs w:val="21"/>
                <w:highlight w:val="none"/>
                <w:lang w:val="en-US" w:eastAsia="zh-CN"/>
              </w:rPr>
              <w:t>失效，供应商需提供相关证明资料）。</w:t>
            </w:r>
          </w:p>
          <w:p>
            <w:pPr>
              <w:keepNext w:val="0"/>
              <w:keepLines w:val="0"/>
              <w:pageBreakBefore w:val="0"/>
              <w:kinsoku/>
              <w:wordWrap/>
              <w:overflowPunct/>
              <w:topLinePunct w:val="0"/>
              <w:autoSpaceDE/>
              <w:autoSpaceDN/>
              <w:bidi w:val="0"/>
              <w:adjustRightInd/>
              <w:snapToGrid/>
              <w:spacing w:line="360" w:lineRule="auto"/>
              <w:ind w:firstLine="420" w:firstLineChars="200"/>
              <w:rPr>
                <w:color w:val="auto"/>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6）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w:t>
            </w:r>
            <w:r>
              <w:rPr>
                <w:rFonts w:hint="eastAsia" w:ascii="宋体" w:hAnsi="宋体" w:cs="宋体"/>
                <w:color w:val="auto"/>
                <w:szCs w:val="21"/>
                <w:lang w:val="en-US" w:eastAsia="zh-CN"/>
              </w:rPr>
              <w:t>投标</w:t>
            </w:r>
            <w:r>
              <w:rPr>
                <w:rFonts w:hint="eastAsia" w:ascii="宋体" w:hAnsi="宋体" w:cs="宋体"/>
                <w:color w:val="auto"/>
                <w:szCs w:val="21"/>
                <w:lang w:val="zh-CN"/>
              </w:rPr>
              <w:t>（报价）函相关承诺要求内容。</w:t>
            </w:r>
          </w:p>
        </w:tc>
        <w:tc>
          <w:tcPr>
            <w:tcW w:w="1137" w:type="dxa"/>
            <w:vAlign w:val="center"/>
          </w:tcPr>
          <w:p>
            <w:pPr>
              <w:spacing w:line="32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218" w:type="dxa"/>
            <w:vAlign w:val="center"/>
          </w:tcPr>
          <w:p>
            <w:pPr>
              <w:spacing w:line="320" w:lineRule="exact"/>
              <w:jc w:val="lef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bl>
    <w:p>
      <w:pPr>
        <w:rPr>
          <w:rFonts w:hint="eastAsia" w:hAnsi="宋体"/>
          <w:b/>
          <w:color w:val="auto"/>
          <w:sz w:val="28"/>
          <w:szCs w:val="28"/>
          <w:highlight w:val="none"/>
        </w:rPr>
      </w:pPr>
    </w:p>
    <w:p>
      <w:pPr>
        <w:spacing w:line="480" w:lineRule="auto"/>
        <w:rPr>
          <w:rFonts w:hint="eastAsia" w:ascii="宋体" w:hAnsi="宋体"/>
          <w:b/>
          <w:color w:val="auto"/>
          <w:sz w:val="28"/>
          <w:szCs w:val="28"/>
          <w:highlight w:val="none"/>
        </w:rPr>
      </w:pPr>
    </w:p>
    <w:p>
      <w:pPr>
        <w:spacing w:line="480" w:lineRule="auto"/>
        <w:jc w:val="center"/>
        <w:rPr>
          <w:rFonts w:ascii="宋体" w:hAnsi="宋体"/>
          <w:b/>
          <w:color w:val="auto"/>
          <w:sz w:val="28"/>
          <w:szCs w:val="28"/>
          <w:highlight w:val="none"/>
        </w:rPr>
      </w:pPr>
      <w:r>
        <w:rPr>
          <w:rFonts w:hint="eastAsia" w:ascii="宋体" w:hAnsi="宋体"/>
          <w:b/>
          <w:color w:val="auto"/>
          <w:sz w:val="28"/>
          <w:szCs w:val="28"/>
          <w:highlight w:val="none"/>
        </w:rPr>
        <w:br w:type="page"/>
      </w:r>
      <w:r>
        <w:rPr>
          <w:rFonts w:hint="eastAsia" w:ascii="宋体" w:hAnsi="宋体"/>
          <w:b/>
          <w:color w:val="auto"/>
          <w:sz w:val="28"/>
          <w:szCs w:val="28"/>
          <w:highlight w:val="none"/>
        </w:rPr>
        <w:t>2、符合性自查表</w:t>
      </w:r>
    </w:p>
    <w:tbl>
      <w:tblPr>
        <w:tblStyle w:val="48"/>
        <w:tblpPr w:leftFromText="180" w:rightFromText="180" w:vertAnchor="text" w:tblpXSpec="center" w:tblpY="1"/>
        <w:tblOverlap w:val="never"/>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6073"/>
        <w:gridCol w:w="123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4" w:type="dxa"/>
            <w:vAlign w:val="center"/>
          </w:tcPr>
          <w:p>
            <w:pPr>
              <w:spacing w:line="380" w:lineRule="exact"/>
              <w:jc w:val="center"/>
              <w:rPr>
                <w:rFonts w:ascii="宋体" w:hAnsi="宋体"/>
                <w:b/>
                <w:bCs/>
                <w:color w:val="auto"/>
                <w:szCs w:val="21"/>
                <w:highlight w:val="none"/>
              </w:rPr>
            </w:pPr>
            <w:r>
              <w:rPr>
                <w:rFonts w:hint="eastAsia" w:ascii="宋体" w:hAnsi="宋体"/>
                <w:b/>
                <w:bCs/>
                <w:color w:val="auto"/>
                <w:szCs w:val="21"/>
                <w:highlight w:val="none"/>
              </w:rPr>
              <w:t>序号</w:t>
            </w:r>
          </w:p>
        </w:tc>
        <w:tc>
          <w:tcPr>
            <w:tcW w:w="6073" w:type="dxa"/>
            <w:vAlign w:val="center"/>
          </w:tcPr>
          <w:p>
            <w:pPr>
              <w:spacing w:line="380" w:lineRule="exact"/>
              <w:jc w:val="center"/>
              <w:rPr>
                <w:rFonts w:ascii="宋体" w:hAnsi="宋体"/>
                <w:b/>
                <w:bCs/>
                <w:color w:val="auto"/>
                <w:szCs w:val="21"/>
                <w:highlight w:val="none"/>
              </w:rPr>
            </w:pPr>
            <w:r>
              <w:rPr>
                <w:rFonts w:hint="eastAsia" w:ascii="宋体" w:hAnsi="宋体"/>
                <w:b/>
                <w:bCs/>
                <w:color w:val="auto"/>
                <w:szCs w:val="21"/>
                <w:highlight w:val="none"/>
              </w:rPr>
              <w:t>评审内容</w:t>
            </w:r>
          </w:p>
        </w:tc>
        <w:tc>
          <w:tcPr>
            <w:tcW w:w="1236" w:type="dxa"/>
            <w:vAlign w:val="center"/>
          </w:tcPr>
          <w:p>
            <w:pPr>
              <w:spacing w:line="380" w:lineRule="exact"/>
              <w:jc w:val="center"/>
              <w:rPr>
                <w:rFonts w:ascii="宋体" w:hAnsi="宋体" w:cs="宋体"/>
                <w:b/>
                <w:bCs/>
                <w:color w:val="auto"/>
                <w:szCs w:val="21"/>
                <w:highlight w:val="none"/>
              </w:rPr>
            </w:pPr>
            <w:r>
              <w:rPr>
                <w:rFonts w:hint="eastAsia" w:ascii="宋体" w:hAnsi="宋体" w:cs="宋体"/>
                <w:b/>
                <w:bCs/>
                <w:color w:val="auto"/>
                <w:szCs w:val="21"/>
                <w:highlight w:val="none"/>
              </w:rPr>
              <w:t>自查结论</w:t>
            </w:r>
          </w:p>
        </w:tc>
        <w:tc>
          <w:tcPr>
            <w:tcW w:w="1402" w:type="dxa"/>
            <w:vAlign w:val="center"/>
          </w:tcPr>
          <w:p>
            <w:pPr>
              <w:spacing w:line="380" w:lineRule="exact"/>
              <w:jc w:val="center"/>
              <w:rPr>
                <w:rFonts w:ascii="宋体" w:hAnsi="宋体" w:cs="宋体"/>
                <w:b/>
                <w:bCs/>
                <w:color w:val="auto"/>
                <w:szCs w:val="21"/>
                <w:highlight w:val="none"/>
              </w:rPr>
            </w:pPr>
            <w:r>
              <w:rPr>
                <w:rFonts w:hint="eastAsia" w:ascii="宋体" w:hAnsi="宋体" w:cs="宋体"/>
                <w:b/>
                <w:bCs/>
                <w:color w:val="auto"/>
                <w:szCs w:val="21"/>
                <w:highlight w:val="none"/>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1</w:t>
            </w:r>
          </w:p>
        </w:tc>
        <w:tc>
          <w:tcPr>
            <w:tcW w:w="6073" w:type="dxa"/>
            <w:vAlign w:val="center"/>
          </w:tcPr>
          <w:p>
            <w:pPr>
              <w:rPr>
                <w:rFonts w:ascii="宋体" w:hAnsi="宋体"/>
                <w:color w:val="auto"/>
                <w:szCs w:val="21"/>
                <w:highlight w:val="none"/>
              </w:rPr>
            </w:pPr>
            <w:r>
              <w:rPr>
                <w:rFonts w:hint="eastAsia" w:ascii="宋体" w:hAnsi="宋体"/>
                <w:color w:val="auto"/>
                <w:szCs w:val="21"/>
                <w:highlight w:val="none"/>
              </w:rPr>
              <w:t>首次磋商报价不高于采购需求规定的最高限价/采购预算金额，</w:t>
            </w:r>
            <w:r>
              <w:rPr>
                <w:rFonts w:hint="eastAsia"/>
                <w:color w:val="auto"/>
                <w:spacing w:val="-2"/>
                <w:szCs w:val="21"/>
                <w:highlight w:val="none"/>
              </w:rPr>
              <w:t>且</w:t>
            </w:r>
            <w:r>
              <w:rPr>
                <w:color w:val="auto"/>
                <w:spacing w:val="-2"/>
                <w:szCs w:val="21"/>
                <w:highlight w:val="none"/>
              </w:rPr>
              <w:t>报价未明显低于其他通过</w:t>
            </w:r>
            <w:r>
              <w:rPr>
                <w:color w:val="auto"/>
                <w:szCs w:val="21"/>
                <w:highlight w:val="none"/>
              </w:rPr>
              <w:t>符合性审查</w:t>
            </w:r>
            <w:r>
              <w:rPr>
                <w:rFonts w:hint="eastAsia"/>
                <w:color w:val="auto"/>
                <w:szCs w:val="21"/>
                <w:highlight w:val="none"/>
              </w:rPr>
              <w:t>供应商</w:t>
            </w:r>
            <w:r>
              <w:rPr>
                <w:color w:val="auto"/>
                <w:szCs w:val="21"/>
                <w:highlight w:val="none"/>
              </w:rPr>
              <w:t>的报价。</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2</w:t>
            </w:r>
          </w:p>
        </w:tc>
        <w:tc>
          <w:tcPr>
            <w:tcW w:w="6073" w:type="dxa"/>
            <w:vAlign w:val="center"/>
          </w:tcPr>
          <w:p>
            <w:pPr>
              <w:rPr>
                <w:rFonts w:ascii="宋体" w:hAnsi="宋体"/>
                <w:color w:val="auto"/>
                <w:szCs w:val="21"/>
                <w:highlight w:val="none"/>
              </w:rPr>
            </w:pPr>
            <w:r>
              <w:rPr>
                <w:rFonts w:hint="eastAsia" w:ascii="宋体" w:hAnsi="宋体"/>
                <w:color w:val="auto"/>
                <w:szCs w:val="21"/>
                <w:highlight w:val="none"/>
              </w:rPr>
              <w:t>已提交投标（响应）函，</w:t>
            </w:r>
            <w:r>
              <w:rPr>
                <w:rFonts w:hint="eastAsia" w:ascii="宋体" w:hAnsi="宋体" w:cs="宋体"/>
                <w:color w:val="auto"/>
                <w:szCs w:val="21"/>
                <w:highlight w:val="none"/>
              </w:rPr>
              <w:t>且响应有效期不少于磋商文件中载明的响应有效期；</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3</w:t>
            </w:r>
          </w:p>
        </w:tc>
        <w:tc>
          <w:tcPr>
            <w:tcW w:w="6073" w:type="dxa"/>
            <w:vAlign w:val="center"/>
          </w:tcPr>
          <w:p>
            <w:pPr>
              <w:rPr>
                <w:rFonts w:ascii="宋体" w:hAnsi="宋体"/>
                <w:color w:val="auto"/>
                <w:szCs w:val="21"/>
                <w:highlight w:val="none"/>
              </w:rPr>
            </w:pPr>
            <w:r>
              <w:rPr>
                <w:color w:val="auto"/>
                <w:szCs w:val="21"/>
                <w:highlight w:val="none"/>
              </w:rPr>
              <w:t>已按</w:t>
            </w:r>
            <w:r>
              <w:rPr>
                <w:rFonts w:hint="eastAsia"/>
                <w:color w:val="auto"/>
                <w:szCs w:val="21"/>
                <w:highlight w:val="none"/>
              </w:rPr>
              <w:t>磋商</w:t>
            </w:r>
            <w:r>
              <w:rPr>
                <w:color w:val="auto"/>
                <w:szCs w:val="21"/>
                <w:highlight w:val="none"/>
              </w:rPr>
              <w:t>文件要求提供法定代表人/负责人证明书</w:t>
            </w:r>
            <w:r>
              <w:rPr>
                <w:rFonts w:hint="eastAsia"/>
                <w:color w:val="auto"/>
                <w:szCs w:val="21"/>
                <w:highlight w:val="none"/>
              </w:rPr>
              <w:t>（附法定代表人/</w:t>
            </w:r>
            <w:r>
              <w:rPr>
                <w:color w:val="auto"/>
                <w:szCs w:val="21"/>
                <w:highlight w:val="none"/>
              </w:rPr>
              <w:t>负责人</w:t>
            </w:r>
            <w:r>
              <w:rPr>
                <w:rFonts w:hint="eastAsia"/>
                <w:color w:val="auto"/>
                <w:szCs w:val="21"/>
                <w:highlight w:val="none"/>
              </w:rPr>
              <w:t>身份证复印件）</w:t>
            </w:r>
            <w:r>
              <w:rPr>
                <w:color w:val="auto"/>
                <w:szCs w:val="21"/>
                <w:highlight w:val="none"/>
              </w:rPr>
              <w:t>及授权委托书</w:t>
            </w:r>
            <w:r>
              <w:rPr>
                <w:rFonts w:hint="eastAsia"/>
                <w:color w:val="auto"/>
                <w:szCs w:val="21"/>
                <w:highlight w:val="none"/>
              </w:rPr>
              <w:t>（附被授权人身份证复印件）</w:t>
            </w:r>
            <w:r>
              <w:rPr>
                <w:color w:val="auto"/>
                <w:szCs w:val="21"/>
                <w:highlight w:val="none"/>
              </w:rPr>
              <w:t>的。</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4</w:t>
            </w:r>
          </w:p>
        </w:tc>
        <w:tc>
          <w:tcPr>
            <w:tcW w:w="6073" w:type="dxa"/>
            <w:vAlign w:val="center"/>
          </w:tcPr>
          <w:p>
            <w:pPr>
              <w:rPr>
                <w:rFonts w:ascii="宋体" w:hAnsi="宋体"/>
                <w:color w:val="auto"/>
                <w:szCs w:val="21"/>
                <w:highlight w:val="none"/>
              </w:rPr>
            </w:pPr>
            <w:r>
              <w:rPr>
                <w:color w:val="auto"/>
                <w:szCs w:val="21"/>
                <w:highlight w:val="none"/>
              </w:rPr>
              <w:t>按</w:t>
            </w:r>
            <w:r>
              <w:rPr>
                <w:rFonts w:hint="eastAsia"/>
                <w:color w:val="auto"/>
                <w:szCs w:val="21"/>
                <w:highlight w:val="none"/>
              </w:rPr>
              <w:t>磋商</w:t>
            </w:r>
            <w:r>
              <w:rPr>
                <w:color w:val="auto"/>
                <w:szCs w:val="21"/>
                <w:highlight w:val="none"/>
              </w:rPr>
              <w:t>文件要求</w:t>
            </w:r>
            <w:r>
              <w:rPr>
                <w:rFonts w:hint="eastAsia"/>
                <w:color w:val="auto"/>
                <w:szCs w:val="21"/>
                <w:highlight w:val="none"/>
              </w:rPr>
              <w:t>提交响应保证函</w:t>
            </w:r>
            <w:r>
              <w:rPr>
                <w:color w:val="auto"/>
                <w:szCs w:val="21"/>
                <w:highlight w:val="none"/>
              </w:rPr>
              <w:t>。</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4" w:type="dxa"/>
            <w:vAlign w:val="center"/>
          </w:tcPr>
          <w:p>
            <w:pPr>
              <w:jc w:val="center"/>
              <w:rPr>
                <w:rFonts w:ascii="宋体" w:hAnsi="宋体" w:cs="Arial"/>
                <w:color w:val="auto"/>
                <w:szCs w:val="21"/>
                <w:highlight w:val="none"/>
              </w:rPr>
            </w:pPr>
            <w:r>
              <w:rPr>
                <w:rFonts w:hint="eastAsia" w:ascii="宋体" w:hAnsi="宋体" w:cs="Arial"/>
                <w:color w:val="auto"/>
                <w:szCs w:val="21"/>
                <w:highlight w:val="none"/>
              </w:rPr>
              <w:t>5</w:t>
            </w:r>
          </w:p>
        </w:tc>
        <w:tc>
          <w:tcPr>
            <w:tcW w:w="6073" w:type="dxa"/>
            <w:vAlign w:val="center"/>
          </w:tcPr>
          <w:p>
            <w:pPr>
              <w:rPr>
                <w:rFonts w:ascii="宋体" w:hAnsi="宋体" w:cs="Arial"/>
                <w:color w:val="auto"/>
                <w:szCs w:val="21"/>
                <w:highlight w:val="none"/>
              </w:rPr>
            </w:pPr>
            <w:r>
              <w:rPr>
                <w:rFonts w:hint="eastAsia" w:ascii="宋体" w:hAnsi="宋体" w:cs="宋体"/>
                <w:color w:val="auto"/>
                <w:szCs w:val="21"/>
                <w:highlight w:val="none"/>
              </w:rPr>
              <w:t>符合</w:t>
            </w:r>
            <w:r>
              <w:rPr>
                <w:rFonts w:hint="eastAsia"/>
                <w:color w:val="auto"/>
                <w:szCs w:val="21"/>
                <w:highlight w:val="none"/>
              </w:rPr>
              <w:t>磋商</w:t>
            </w:r>
            <w:r>
              <w:rPr>
                <w:rFonts w:hint="eastAsia" w:ascii="宋体" w:hAnsi="宋体" w:cs="宋体"/>
                <w:color w:val="auto"/>
                <w:szCs w:val="21"/>
                <w:highlight w:val="none"/>
              </w:rPr>
              <w:t>文件规定的签署、盖章要求。</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6</w:t>
            </w:r>
          </w:p>
        </w:tc>
        <w:tc>
          <w:tcPr>
            <w:tcW w:w="6073" w:type="dxa"/>
            <w:vAlign w:val="center"/>
          </w:tcPr>
          <w:p>
            <w:pPr>
              <w:rPr>
                <w:rFonts w:ascii="宋体" w:hAnsi="宋体" w:cs="Arial"/>
                <w:color w:val="auto"/>
                <w:szCs w:val="21"/>
                <w:highlight w:val="none"/>
              </w:rPr>
            </w:pPr>
            <w:r>
              <w:rPr>
                <w:rFonts w:hint="eastAsia" w:ascii="宋体" w:hAnsi="宋体" w:cs="宋体"/>
                <w:color w:val="auto"/>
                <w:szCs w:val="21"/>
                <w:highlight w:val="none"/>
              </w:rPr>
              <w:t>响应文件完全满足</w:t>
            </w:r>
            <w:r>
              <w:rPr>
                <w:rFonts w:hint="eastAsia"/>
                <w:color w:val="auto"/>
                <w:szCs w:val="21"/>
                <w:highlight w:val="none"/>
              </w:rPr>
              <w:t>磋商</w:t>
            </w:r>
            <w:r>
              <w:rPr>
                <w:rFonts w:hint="eastAsia" w:ascii="宋体" w:hAnsi="宋体" w:cs="宋体"/>
                <w:color w:val="auto"/>
                <w:szCs w:val="21"/>
                <w:highlight w:val="none"/>
              </w:rPr>
              <w:t>文件的实质性条款（即标注★号条款） 无负偏离的；</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7</w:t>
            </w:r>
          </w:p>
        </w:tc>
        <w:tc>
          <w:tcPr>
            <w:tcW w:w="6073" w:type="dxa"/>
            <w:vAlign w:val="center"/>
          </w:tcPr>
          <w:p>
            <w:pPr>
              <w:rPr>
                <w:rFonts w:ascii="宋体" w:hAnsi="宋体"/>
                <w:color w:val="auto"/>
                <w:szCs w:val="21"/>
                <w:highlight w:val="none"/>
              </w:rPr>
            </w:pPr>
            <w:r>
              <w:rPr>
                <w:rFonts w:hint="eastAsia" w:ascii="宋体" w:hAnsi="宋体" w:cs="宋体"/>
                <w:color w:val="auto"/>
                <w:szCs w:val="21"/>
                <w:highlight w:val="none"/>
              </w:rPr>
              <w:t>响应文件没有</w:t>
            </w:r>
            <w:r>
              <w:rPr>
                <w:rFonts w:hint="eastAsia"/>
                <w:color w:val="auto"/>
                <w:szCs w:val="21"/>
                <w:highlight w:val="none"/>
              </w:rPr>
              <w:t>磋商</w:t>
            </w:r>
            <w:r>
              <w:rPr>
                <w:rFonts w:hint="eastAsia" w:ascii="宋体" w:hAnsi="宋体" w:cs="宋体"/>
                <w:color w:val="auto"/>
                <w:szCs w:val="21"/>
                <w:highlight w:val="none"/>
              </w:rPr>
              <w:t>文件中规定的其他无效响应条款的；</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4" w:type="dxa"/>
            <w:vAlign w:val="center"/>
          </w:tcPr>
          <w:p>
            <w:pPr>
              <w:jc w:val="center"/>
              <w:rPr>
                <w:rFonts w:ascii="宋体" w:hAnsi="宋体"/>
                <w:color w:val="auto"/>
                <w:szCs w:val="21"/>
                <w:highlight w:val="none"/>
              </w:rPr>
            </w:pPr>
            <w:r>
              <w:rPr>
                <w:rFonts w:hint="eastAsia" w:ascii="宋体" w:hAnsi="宋体"/>
                <w:color w:val="auto"/>
                <w:szCs w:val="21"/>
                <w:highlight w:val="none"/>
              </w:rPr>
              <w:t>8</w:t>
            </w:r>
          </w:p>
        </w:tc>
        <w:tc>
          <w:tcPr>
            <w:tcW w:w="6073" w:type="dxa"/>
            <w:vAlign w:val="center"/>
          </w:tcPr>
          <w:p>
            <w:pPr>
              <w:rPr>
                <w:rFonts w:ascii="宋体" w:hAnsi="宋体"/>
                <w:color w:val="auto"/>
                <w:szCs w:val="21"/>
                <w:highlight w:val="none"/>
              </w:rPr>
            </w:pPr>
            <w:r>
              <w:rPr>
                <w:rFonts w:hint="eastAsia" w:ascii="宋体" w:hAnsi="宋体" w:cs="宋体"/>
                <w:color w:val="auto"/>
                <w:szCs w:val="21"/>
                <w:highlight w:val="none"/>
              </w:rPr>
              <w:t>按有关法律、法规、规章不属于响应无效的。</w:t>
            </w:r>
          </w:p>
        </w:tc>
        <w:tc>
          <w:tcPr>
            <w:tcW w:w="1236" w:type="dxa"/>
            <w:vAlign w:val="center"/>
          </w:tcPr>
          <w:p>
            <w:pPr>
              <w:spacing w:line="380" w:lineRule="exact"/>
              <w:jc w:val="left"/>
              <w:rPr>
                <w:rFonts w:ascii="宋体" w:hAnsi="宋体"/>
                <w:color w:val="auto"/>
                <w:szCs w:val="21"/>
                <w:highlight w:val="none"/>
              </w:rPr>
            </w:pPr>
            <w:r>
              <w:rPr>
                <w:rFonts w:hint="eastAsia" w:ascii="宋体" w:hAnsi="宋体"/>
                <w:color w:val="auto"/>
                <w:szCs w:val="21"/>
                <w:highlight w:val="none"/>
              </w:rPr>
              <w:t>□通过     □不通过</w:t>
            </w:r>
          </w:p>
        </w:tc>
        <w:tc>
          <w:tcPr>
            <w:tcW w:w="1402" w:type="dxa"/>
            <w:vAlign w:val="center"/>
          </w:tcPr>
          <w:p>
            <w:pPr>
              <w:spacing w:line="380" w:lineRule="exact"/>
              <w:rPr>
                <w:rFonts w:ascii="宋体" w:hAnsi="宋体"/>
                <w:color w:val="auto"/>
                <w:szCs w:val="21"/>
                <w:highlight w:val="none"/>
              </w:rPr>
            </w:pPr>
            <w:r>
              <w:rPr>
                <w:rFonts w:hint="eastAsia" w:ascii="宋体" w:hAnsi="宋体"/>
                <w:color w:val="auto"/>
                <w:szCs w:val="21"/>
                <w:highlight w:val="none"/>
              </w:rPr>
              <w:t>见响应文件第</w:t>
            </w:r>
            <w:r>
              <w:rPr>
                <w:rFonts w:hint="eastAsia" w:ascii="宋体" w:hAnsi="宋体"/>
                <w:color w:val="auto"/>
                <w:szCs w:val="21"/>
                <w:highlight w:val="none"/>
                <w:u w:val="single"/>
              </w:rPr>
              <w:t xml:space="preserve">       </w:t>
            </w:r>
            <w:r>
              <w:rPr>
                <w:rFonts w:hint="eastAsia" w:ascii="宋体" w:hAnsi="宋体"/>
                <w:color w:val="auto"/>
                <w:szCs w:val="21"/>
                <w:highlight w:val="none"/>
              </w:rPr>
              <w:t>页</w:t>
            </w:r>
          </w:p>
        </w:tc>
      </w:tr>
    </w:tbl>
    <w:p>
      <w:pPr>
        <w:pStyle w:val="58"/>
        <w:rPr>
          <w:rFonts w:hint="eastAsia" w:hAnsi="宋体"/>
          <w:b/>
          <w:color w:val="auto"/>
          <w:sz w:val="28"/>
          <w:highlight w:val="none"/>
        </w:rPr>
      </w:pPr>
    </w:p>
    <w:p>
      <w:pPr>
        <w:jc w:val="center"/>
        <w:rPr>
          <w:rFonts w:ascii="宋体" w:hAnsi="宋体"/>
          <w:b/>
          <w:color w:val="auto"/>
          <w:sz w:val="28"/>
        </w:rPr>
      </w:pPr>
      <w:r>
        <w:rPr>
          <w:rFonts w:hint="eastAsia" w:ascii="宋体" w:hAnsi="宋体"/>
          <w:b/>
          <w:color w:val="auto"/>
          <w:sz w:val="28"/>
        </w:rPr>
        <w:t>3、商务评审自查表</w:t>
      </w:r>
    </w:p>
    <w:tbl>
      <w:tblPr>
        <w:tblStyle w:val="48"/>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1409"/>
        <w:gridCol w:w="5769"/>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09" w:type="dxa"/>
            <w:vAlign w:val="center"/>
          </w:tcPr>
          <w:p>
            <w:pPr>
              <w:pStyle w:val="172"/>
              <w:keepNext w:val="0"/>
              <w:adjustRightInd/>
              <w:spacing w:before="0" w:after="0" w:line="360" w:lineRule="auto"/>
              <w:rPr>
                <w:rFonts w:hint="eastAsia" w:ascii="宋体" w:hAnsi="宋体" w:eastAsia="宋体"/>
                <w:b/>
                <w:bCs/>
                <w:color w:val="auto"/>
                <w:spacing w:val="0"/>
                <w:kern w:val="2"/>
                <w:sz w:val="21"/>
                <w:szCs w:val="21"/>
                <w:highlight w:val="none"/>
                <w:lang w:val="en-US" w:eastAsia="zh-CN"/>
              </w:rPr>
            </w:pPr>
            <w:r>
              <w:rPr>
                <w:rFonts w:hint="eastAsia" w:ascii="宋体" w:hAnsi="宋体"/>
                <w:b/>
                <w:bCs/>
                <w:color w:val="auto"/>
                <w:spacing w:val="0"/>
                <w:kern w:val="2"/>
                <w:sz w:val="21"/>
                <w:szCs w:val="21"/>
                <w:highlight w:val="none"/>
                <w:lang w:val="en-US" w:eastAsia="zh-CN"/>
              </w:rPr>
              <w:t>序号</w:t>
            </w:r>
          </w:p>
        </w:tc>
        <w:tc>
          <w:tcPr>
            <w:tcW w:w="1409" w:type="dxa"/>
            <w:vAlign w:val="center"/>
          </w:tcPr>
          <w:p>
            <w:pPr>
              <w:pStyle w:val="172"/>
              <w:keepNext w:val="0"/>
              <w:adjustRightInd/>
              <w:spacing w:before="0" w:after="0" w:line="360" w:lineRule="auto"/>
              <w:rPr>
                <w:rFonts w:ascii="宋体" w:hAnsi="宋体"/>
                <w:b/>
                <w:bCs/>
                <w:color w:val="auto"/>
                <w:spacing w:val="0"/>
                <w:kern w:val="2"/>
                <w:sz w:val="21"/>
                <w:szCs w:val="21"/>
                <w:highlight w:val="none"/>
              </w:rPr>
            </w:pPr>
            <w:r>
              <w:rPr>
                <w:rFonts w:hint="eastAsia" w:ascii="宋体" w:hAnsi="宋体"/>
                <w:b/>
                <w:bCs/>
                <w:color w:val="auto"/>
                <w:spacing w:val="0"/>
                <w:kern w:val="2"/>
                <w:sz w:val="21"/>
                <w:szCs w:val="21"/>
                <w:highlight w:val="none"/>
              </w:rPr>
              <w:t>评审内容</w:t>
            </w:r>
          </w:p>
        </w:tc>
        <w:tc>
          <w:tcPr>
            <w:tcW w:w="5769" w:type="dxa"/>
            <w:vAlign w:val="center"/>
          </w:tcPr>
          <w:p>
            <w:pPr>
              <w:pStyle w:val="172"/>
              <w:keepNext w:val="0"/>
              <w:adjustRightInd/>
              <w:spacing w:before="0" w:after="0" w:line="360" w:lineRule="auto"/>
              <w:rPr>
                <w:rFonts w:ascii="宋体" w:hAnsi="宋体"/>
                <w:b/>
                <w:bCs/>
                <w:color w:val="auto"/>
                <w:spacing w:val="0"/>
                <w:kern w:val="2"/>
                <w:sz w:val="21"/>
                <w:szCs w:val="21"/>
                <w:highlight w:val="none"/>
              </w:rPr>
            </w:pPr>
            <w:r>
              <w:rPr>
                <w:rFonts w:hint="eastAsia" w:ascii="宋体" w:hAnsi="宋体"/>
                <w:b/>
                <w:bCs/>
                <w:color w:val="auto"/>
                <w:spacing w:val="0"/>
                <w:kern w:val="2"/>
                <w:sz w:val="21"/>
                <w:szCs w:val="21"/>
                <w:highlight w:val="none"/>
              </w:rPr>
              <w:t>评分准则</w:t>
            </w:r>
          </w:p>
        </w:tc>
        <w:tc>
          <w:tcPr>
            <w:tcW w:w="1093" w:type="dxa"/>
            <w:vAlign w:val="center"/>
          </w:tcPr>
          <w:p>
            <w:pPr>
              <w:pStyle w:val="172"/>
              <w:keepNext w:val="0"/>
              <w:adjustRightInd/>
              <w:spacing w:before="0" w:after="0" w:line="360" w:lineRule="auto"/>
              <w:rPr>
                <w:rFonts w:ascii="宋体" w:hAnsi="宋体"/>
                <w:b/>
                <w:bCs/>
                <w:color w:val="auto"/>
                <w:spacing w:val="0"/>
                <w:kern w:val="2"/>
                <w:sz w:val="21"/>
                <w:szCs w:val="21"/>
              </w:rPr>
            </w:pPr>
            <w:r>
              <w:rPr>
                <w:rFonts w:hint="eastAsia" w:ascii="宋体" w:hAnsi="宋体"/>
                <w:b/>
                <w:bCs/>
                <w:color w:val="auto"/>
                <w:spacing w:val="0"/>
                <w:kern w:val="2"/>
                <w:sz w:val="21"/>
                <w:szCs w:val="21"/>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409" w:type="dxa"/>
            <w:vAlign w:val="center"/>
          </w:tcPr>
          <w:p>
            <w:pPr>
              <w:pStyle w:val="226"/>
              <w:snapToGrid w:val="0"/>
              <w:spacing w:before="0" w:after="0" w:line="360" w:lineRule="auto"/>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w:t>
            </w:r>
          </w:p>
        </w:tc>
        <w:tc>
          <w:tcPr>
            <w:tcW w:w="1409" w:type="dxa"/>
            <w:vAlign w:val="center"/>
          </w:tcPr>
          <w:p>
            <w:pPr>
              <w:pStyle w:val="226"/>
              <w:snapToGrid w:val="0"/>
              <w:spacing w:before="0" w:after="0" w:line="360" w:lineRule="auto"/>
              <w:jc w:val="center"/>
              <w:rPr>
                <w:rFonts w:hint="eastAsia" w:ascii="宋体" w:hAnsi="宋体"/>
                <w:color w:val="auto"/>
                <w:sz w:val="21"/>
                <w:szCs w:val="21"/>
                <w:highlight w:val="none"/>
              </w:rPr>
            </w:pPr>
          </w:p>
        </w:tc>
        <w:tc>
          <w:tcPr>
            <w:tcW w:w="5769" w:type="dxa"/>
            <w:vAlign w:val="center"/>
          </w:tcPr>
          <w:p>
            <w:pPr>
              <w:pStyle w:val="35"/>
              <w:snapToGrid w:val="0"/>
              <w:spacing w:line="360" w:lineRule="auto"/>
              <w:rPr>
                <w:rFonts w:ascii="宋体" w:hAnsi="宋体"/>
                <w:b/>
                <w:bCs/>
                <w:i/>
                <w:iCs/>
                <w:color w:val="auto"/>
                <w:szCs w:val="21"/>
                <w:highlight w:val="none"/>
              </w:rPr>
            </w:pPr>
          </w:p>
        </w:tc>
        <w:tc>
          <w:tcPr>
            <w:tcW w:w="1093" w:type="dxa"/>
            <w:vAlign w:val="center"/>
          </w:tcPr>
          <w:p>
            <w:pPr>
              <w:snapToGrid w:val="0"/>
              <w:spacing w:line="360" w:lineRule="auto"/>
              <w:ind w:left="-171"/>
              <w:jc w:val="center"/>
              <w:rPr>
                <w:rFonts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09" w:type="dxa"/>
            <w:vAlign w:val="center"/>
          </w:tcPr>
          <w:p>
            <w:pPr>
              <w:snapToGrid w:val="0"/>
              <w:spacing w:line="360" w:lineRule="auto"/>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2</w:t>
            </w:r>
          </w:p>
        </w:tc>
        <w:tc>
          <w:tcPr>
            <w:tcW w:w="1409" w:type="dxa"/>
            <w:vAlign w:val="center"/>
          </w:tcPr>
          <w:p>
            <w:pPr>
              <w:snapToGrid w:val="0"/>
              <w:spacing w:line="360" w:lineRule="auto"/>
              <w:jc w:val="center"/>
              <w:rPr>
                <w:rFonts w:hint="eastAsia" w:ascii="宋体" w:hAnsi="宋体"/>
                <w:color w:val="auto"/>
                <w:szCs w:val="21"/>
                <w:highlight w:val="none"/>
              </w:rPr>
            </w:pPr>
          </w:p>
        </w:tc>
        <w:tc>
          <w:tcPr>
            <w:tcW w:w="5769" w:type="dxa"/>
            <w:vAlign w:val="center"/>
          </w:tcPr>
          <w:p>
            <w:pPr>
              <w:pStyle w:val="35"/>
              <w:snapToGrid w:val="0"/>
              <w:spacing w:line="360" w:lineRule="auto"/>
              <w:rPr>
                <w:rFonts w:ascii="宋体" w:hAnsi="宋体"/>
                <w:color w:val="auto"/>
                <w:szCs w:val="21"/>
                <w:highlight w:val="none"/>
              </w:rPr>
            </w:pPr>
          </w:p>
        </w:tc>
        <w:tc>
          <w:tcPr>
            <w:tcW w:w="1093" w:type="dxa"/>
            <w:vAlign w:val="center"/>
          </w:tcPr>
          <w:p>
            <w:pPr>
              <w:snapToGrid w:val="0"/>
              <w:spacing w:line="360" w:lineRule="auto"/>
              <w:ind w:left="-171"/>
              <w:jc w:val="center"/>
              <w:rPr>
                <w:rFonts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409" w:type="dxa"/>
            <w:vAlign w:val="center"/>
          </w:tcPr>
          <w:p>
            <w:pPr>
              <w:snapToGrid w:val="0"/>
              <w:spacing w:line="360" w:lineRule="auto"/>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1409" w:type="dxa"/>
            <w:vAlign w:val="center"/>
          </w:tcPr>
          <w:p>
            <w:pPr>
              <w:snapToGrid w:val="0"/>
              <w:spacing w:line="360" w:lineRule="auto"/>
              <w:jc w:val="center"/>
              <w:rPr>
                <w:rFonts w:hint="eastAsia" w:ascii="宋体" w:hAnsi="宋体"/>
                <w:color w:val="auto"/>
                <w:szCs w:val="21"/>
                <w:highlight w:val="none"/>
              </w:rPr>
            </w:pPr>
          </w:p>
        </w:tc>
        <w:tc>
          <w:tcPr>
            <w:tcW w:w="5769" w:type="dxa"/>
            <w:vAlign w:val="center"/>
          </w:tcPr>
          <w:p>
            <w:pPr>
              <w:pStyle w:val="35"/>
              <w:snapToGrid w:val="0"/>
              <w:spacing w:line="360" w:lineRule="auto"/>
              <w:rPr>
                <w:rFonts w:ascii="宋体" w:hAnsi="宋体"/>
                <w:b/>
                <w:bCs/>
                <w:i/>
                <w:iCs/>
                <w:color w:val="auto"/>
                <w:szCs w:val="21"/>
                <w:highlight w:val="none"/>
              </w:rPr>
            </w:pPr>
          </w:p>
        </w:tc>
        <w:tc>
          <w:tcPr>
            <w:tcW w:w="1093" w:type="dxa"/>
            <w:vAlign w:val="center"/>
          </w:tcPr>
          <w:p>
            <w:pPr>
              <w:snapToGrid w:val="0"/>
              <w:spacing w:line="360" w:lineRule="auto"/>
              <w:ind w:left="-171"/>
              <w:jc w:val="center"/>
              <w:rPr>
                <w:rFonts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409" w:type="dxa"/>
            <w:vAlign w:val="center"/>
          </w:tcPr>
          <w:p>
            <w:pPr>
              <w:snapToGrid w:val="0"/>
              <w:spacing w:line="360" w:lineRule="auto"/>
              <w:jc w:val="center"/>
              <w:rPr>
                <w:rFonts w:hint="eastAsia" w:ascii="宋体" w:hAnsi="宋体" w:eastAsia="宋体"/>
                <w:color w:val="auto"/>
                <w:szCs w:val="21"/>
                <w:highlight w:val="none"/>
                <w:lang w:val="en-US" w:eastAsia="zh-CN"/>
              </w:rPr>
            </w:pPr>
            <w:r>
              <w:rPr>
                <w:rFonts w:hint="eastAsia" w:ascii="宋体" w:hAnsi="宋体"/>
                <w:color w:val="auto"/>
                <w:szCs w:val="21"/>
                <w:highlight w:val="none"/>
              </w:rPr>
              <w:t>....</w:t>
            </w:r>
          </w:p>
        </w:tc>
        <w:tc>
          <w:tcPr>
            <w:tcW w:w="1409" w:type="dxa"/>
            <w:vAlign w:val="center"/>
          </w:tcPr>
          <w:p>
            <w:pPr>
              <w:snapToGrid w:val="0"/>
              <w:spacing w:line="360" w:lineRule="auto"/>
              <w:jc w:val="center"/>
              <w:rPr>
                <w:rFonts w:ascii="宋体" w:hAnsi="宋体"/>
                <w:color w:val="auto"/>
                <w:szCs w:val="21"/>
                <w:highlight w:val="none"/>
              </w:rPr>
            </w:pPr>
          </w:p>
        </w:tc>
        <w:tc>
          <w:tcPr>
            <w:tcW w:w="5769" w:type="dxa"/>
            <w:vAlign w:val="center"/>
          </w:tcPr>
          <w:p>
            <w:pPr>
              <w:pStyle w:val="35"/>
              <w:snapToGrid w:val="0"/>
              <w:spacing w:line="360" w:lineRule="auto"/>
              <w:rPr>
                <w:rFonts w:ascii="宋体" w:hAnsi="宋体"/>
                <w:b/>
                <w:bCs/>
                <w:i/>
                <w:iCs/>
                <w:color w:val="auto"/>
                <w:szCs w:val="21"/>
                <w:highlight w:val="none"/>
              </w:rPr>
            </w:pPr>
          </w:p>
        </w:tc>
        <w:tc>
          <w:tcPr>
            <w:tcW w:w="1093" w:type="dxa"/>
            <w:vAlign w:val="center"/>
          </w:tcPr>
          <w:p>
            <w:pPr>
              <w:snapToGrid w:val="0"/>
              <w:spacing w:line="360" w:lineRule="auto"/>
              <w:ind w:left="-171"/>
              <w:jc w:val="center"/>
              <w:rPr>
                <w:rFonts w:hint="eastAsia"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680" w:type="dxa"/>
            <w:gridSpan w:val="4"/>
            <w:vAlign w:val="center"/>
          </w:tcPr>
          <w:p>
            <w:pPr>
              <w:snapToGrid w:val="0"/>
              <w:spacing w:line="360" w:lineRule="auto"/>
              <w:ind w:left="-65" w:leftChars="-31"/>
              <w:rPr>
                <w:rFonts w:hint="eastAsia" w:ascii="宋体" w:hAnsi="宋体"/>
                <w:b/>
                <w:bCs/>
                <w:color w:val="auto"/>
                <w:szCs w:val="21"/>
              </w:rPr>
            </w:pPr>
            <w:r>
              <w:rPr>
                <w:rFonts w:hint="eastAsia" w:ascii="宋体" w:hAnsi="宋体"/>
                <w:b/>
                <w:bCs/>
                <w:color w:val="auto"/>
                <w:szCs w:val="21"/>
              </w:rPr>
              <w:t>说明：供应商结合磋商文件中商务部分评审内容，并注明每项评审内容对应的响应文件所在页码，以便查对。</w:t>
            </w:r>
          </w:p>
        </w:tc>
      </w:tr>
    </w:tbl>
    <w:p>
      <w:pPr>
        <w:jc w:val="center"/>
        <w:rPr>
          <w:rFonts w:hint="eastAsia" w:ascii="宋体" w:hAnsi="宋体"/>
          <w:b/>
          <w:color w:val="auto"/>
          <w:sz w:val="28"/>
        </w:rPr>
      </w:pPr>
    </w:p>
    <w:p>
      <w:pPr>
        <w:jc w:val="center"/>
        <w:rPr>
          <w:rFonts w:ascii="宋体" w:hAnsi="宋体"/>
          <w:b/>
          <w:color w:val="auto"/>
          <w:sz w:val="28"/>
        </w:rPr>
      </w:pPr>
      <w:r>
        <w:rPr>
          <w:rFonts w:hint="eastAsia" w:ascii="宋体" w:hAnsi="宋体"/>
          <w:b/>
          <w:color w:val="auto"/>
          <w:sz w:val="28"/>
        </w:rPr>
        <w:t>4、技术评审自查表</w:t>
      </w:r>
    </w:p>
    <w:tbl>
      <w:tblPr>
        <w:tblStyle w:val="48"/>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1410"/>
        <w:gridCol w:w="5769"/>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09" w:type="dxa"/>
            <w:vAlign w:val="center"/>
          </w:tcPr>
          <w:p>
            <w:pPr>
              <w:pStyle w:val="172"/>
              <w:keepNext w:val="0"/>
              <w:adjustRightInd/>
              <w:spacing w:before="0" w:after="0" w:line="360" w:lineRule="auto"/>
              <w:rPr>
                <w:rFonts w:hint="eastAsia" w:ascii="宋体" w:hAnsi="宋体" w:eastAsia="宋体"/>
                <w:b/>
                <w:bCs/>
                <w:snapToGrid w:val="0"/>
                <w:color w:val="auto"/>
                <w:spacing w:val="0"/>
                <w:kern w:val="2"/>
                <w:sz w:val="21"/>
                <w:szCs w:val="21"/>
                <w:highlight w:val="none"/>
                <w:lang w:val="en-US" w:eastAsia="zh-CN" w:bidi="ar-SA"/>
              </w:rPr>
            </w:pPr>
            <w:r>
              <w:rPr>
                <w:rFonts w:hint="eastAsia" w:ascii="宋体" w:hAnsi="宋体"/>
                <w:b/>
                <w:bCs/>
                <w:color w:val="auto"/>
                <w:spacing w:val="0"/>
                <w:kern w:val="2"/>
                <w:sz w:val="21"/>
                <w:szCs w:val="21"/>
                <w:highlight w:val="none"/>
                <w:lang w:val="en-US" w:eastAsia="zh-CN"/>
              </w:rPr>
              <w:t>序号</w:t>
            </w:r>
          </w:p>
        </w:tc>
        <w:tc>
          <w:tcPr>
            <w:tcW w:w="1410" w:type="dxa"/>
            <w:vAlign w:val="center"/>
          </w:tcPr>
          <w:p>
            <w:pPr>
              <w:pStyle w:val="172"/>
              <w:keepNext w:val="0"/>
              <w:adjustRightInd/>
              <w:spacing w:before="0" w:after="0" w:line="360" w:lineRule="auto"/>
              <w:rPr>
                <w:rFonts w:ascii="宋体" w:hAnsi="宋体"/>
                <w:b/>
                <w:bCs/>
                <w:color w:val="auto"/>
                <w:spacing w:val="0"/>
                <w:kern w:val="2"/>
                <w:sz w:val="21"/>
                <w:szCs w:val="21"/>
                <w:highlight w:val="none"/>
              </w:rPr>
            </w:pPr>
            <w:r>
              <w:rPr>
                <w:rFonts w:hint="eastAsia" w:ascii="宋体" w:hAnsi="宋体"/>
                <w:b/>
                <w:bCs/>
                <w:color w:val="auto"/>
                <w:spacing w:val="0"/>
                <w:kern w:val="2"/>
                <w:sz w:val="21"/>
                <w:szCs w:val="21"/>
                <w:highlight w:val="none"/>
              </w:rPr>
              <w:t>评审内容</w:t>
            </w:r>
          </w:p>
        </w:tc>
        <w:tc>
          <w:tcPr>
            <w:tcW w:w="5769" w:type="dxa"/>
            <w:vAlign w:val="center"/>
          </w:tcPr>
          <w:p>
            <w:pPr>
              <w:pStyle w:val="172"/>
              <w:keepNext w:val="0"/>
              <w:adjustRightInd/>
              <w:spacing w:before="0" w:after="0" w:line="360" w:lineRule="auto"/>
              <w:rPr>
                <w:rFonts w:ascii="宋体" w:hAnsi="宋体"/>
                <w:b/>
                <w:bCs/>
                <w:color w:val="auto"/>
                <w:spacing w:val="0"/>
                <w:kern w:val="2"/>
                <w:sz w:val="21"/>
                <w:szCs w:val="21"/>
              </w:rPr>
            </w:pPr>
            <w:r>
              <w:rPr>
                <w:rFonts w:hint="eastAsia" w:ascii="宋体" w:hAnsi="宋体"/>
                <w:b/>
                <w:bCs/>
                <w:color w:val="auto"/>
                <w:spacing w:val="0"/>
                <w:kern w:val="2"/>
                <w:sz w:val="21"/>
                <w:szCs w:val="21"/>
              </w:rPr>
              <w:t>评分准则</w:t>
            </w:r>
          </w:p>
        </w:tc>
        <w:tc>
          <w:tcPr>
            <w:tcW w:w="1094" w:type="dxa"/>
            <w:vAlign w:val="center"/>
          </w:tcPr>
          <w:p>
            <w:pPr>
              <w:pStyle w:val="172"/>
              <w:keepNext w:val="0"/>
              <w:adjustRightInd/>
              <w:spacing w:before="0" w:after="0" w:line="360" w:lineRule="auto"/>
              <w:rPr>
                <w:rFonts w:ascii="宋体" w:hAnsi="宋体"/>
                <w:b/>
                <w:bCs/>
                <w:color w:val="auto"/>
                <w:spacing w:val="0"/>
                <w:kern w:val="2"/>
                <w:sz w:val="21"/>
                <w:szCs w:val="21"/>
              </w:rPr>
            </w:pPr>
            <w:r>
              <w:rPr>
                <w:rFonts w:hint="eastAsia" w:ascii="宋体" w:hAnsi="宋体"/>
                <w:b/>
                <w:bCs/>
                <w:color w:val="auto"/>
                <w:spacing w:val="0"/>
                <w:kern w:val="2"/>
                <w:sz w:val="21"/>
                <w:szCs w:val="21"/>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409" w:type="dxa"/>
            <w:vAlign w:val="center"/>
          </w:tcPr>
          <w:p>
            <w:pPr>
              <w:pStyle w:val="226"/>
              <w:snapToGrid w:val="0"/>
              <w:spacing w:before="0" w:after="0" w:line="360" w:lineRule="auto"/>
              <w:jc w:val="center"/>
              <w:rPr>
                <w:rFonts w:hint="eastAsia" w:ascii="宋体" w:hAnsi="宋体" w:eastAsia="宋体"/>
                <w:bCs/>
                <w:color w:val="auto"/>
                <w:spacing w:val="10"/>
                <w:kern w:val="0"/>
                <w:sz w:val="21"/>
                <w:szCs w:val="21"/>
                <w:highlight w:val="none"/>
                <w:lang w:val="en-US" w:eastAsia="zh-CN" w:bidi="ar-SA"/>
              </w:rPr>
            </w:pPr>
            <w:r>
              <w:rPr>
                <w:rFonts w:hint="eastAsia" w:ascii="宋体" w:hAnsi="宋体"/>
                <w:color w:val="auto"/>
                <w:sz w:val="21"/>
                <w:szCs w:val="21"/>
                <w:highlight w:val="none"/>
                <w:lang w:val="en-US" w:eastAsia="zh-CN"/>
              </w:rPr>
              <w:t>1</w:t>
            </w:r>
          </w:p>
        </w:tc>
        <w:tc>
          <w:tcPr>
            <w:tcW w:w="1410" w:type="dxa"/>
            <w:vAlign w:val="center"/>
          </w:tcPr>
          <w:p>
            <w:pPr>
              <w:pStyle w:val="226"/>
              <w:snapToGrid w:val="0"/>
              <w:spacing w:before="0" w:after="0" w:line="360" w:lineRule="auto"/>
              <w:jc w:val="center"/>
              <w:rPr>
                <w:rFonts w:hint="eastAsia" w:ascii="宋体" w:hAnsi="宋体"/>
                <w:color w:val="auto"/>
                <w:sz w:val="21"/>
                <w:szCs w:val="21"/>
                <w:highlight w:val="none"/>
              </w:rPr>
            </w:pPr>
          </w:p>
        </w:tc>
        <w:tc>
          <w:tcPr>
            <w:tcW w:w="5769" w:type="dxa"/>
            <w:vAlign w:val="center"/>
          </w:tcPr>
          <w:p>
            <w:pPr>
              <w:pStyle w:val="35"/>
              <w:snapToGrid w:val="0"/>
              <w:spacing w:line="360" w:lineRule="auto"/>
              <w:rPr>
                <w:rFonts w:ascii="宋体" w:hAnsi="宋体"/>
                <w:b/>
                <w:bCs/>
                <w:i/>
                <w:iCs/>
                <w:color w:val="auto"/>
                <w:szCs w:val="21"/>
              </w:rPr>
            </w:pPr>
          </w:p>
        </w:tc>
        <w:tc>
          <w:tcPr>
            <w:tcW w:w="1094" w:type="dxa"/>
            <w:vAlign w:val="center"/>
          </w:tcPr>
          <w:p>
            <w:pPr>
              <w:snapToGrid w:val="0"/>
              <w:spacing w:line="360" w:lineRule="auto"/>
              <w:ind w:left="-171"/>
              <w:jc w:val="center"/>
              <w:rPr>
                <w:rFonts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09" w:type="dxa"/>
            <w:vAlign w:val="center"/>
          </w:tcPr>
          <w:p>
            <w:pPr>
              <w:snapToGrid w:val="0"/>
              <w:spacing w:line="360"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2</w:t>
            </w:r>
          </w:p>
        </w:tc>
        <w:tc>
          <w:tcPr>
            <w:tcW w:w="1410" w:type="dxa"/>
            <w:vAlign w:val="center"/>
          </w:tcPr>
          <w:p>
            <w:pPr>
              <w:snapToGrid w:val="0"/>
              <w:spacing w:line="360" w:lineRule="auto"/>
              <w:jc w:val="center"/>
              <w:rPr>
                <w:rFonts w:hint="eastAsia" w:ascii="宋体" w:hAnsi="宋体"/>
                <w:color w:val="auto"/>
                <w:szCs w:val="21"/>
                <w:highlight w:val="none"/>
              </w:rPr>
            </w:pPr>
          </w:p>
        </w:tc>
        <w:tc>
          <w:tcPr>
            <w:tcW w:w="5769" w:type="dxa"/>
            <w:vAlign w:val="center"/>
          </w:tcPr>
          <w:p>
            <w:pPr>
              <w:pStyle w:val="35"/>
              <w:snapToGrid w:val="0"/>
              <w:spacing w:line="360" w:lineRule="auto"/>
              <w:rPr>
                <w:rFonts w:ascii="宋体" w:hAnsi="宋体"/>
                <w:color w:val="auto"/>
                <w:szCs w:val="21"/>
              </w:rPr>
            </w:pPr>
          </w:p>
        </w:tc>
        <w:tc>
          <w:tcPr>
            <w:tcW w:w="1094" w:type="dxa"/>
            <w:vAlign w:val="center"/>
          </w:tcPr>
          <w:p>
            <w:pPr>
              <w:snapToGrid w:val="0"/>
              <w:spacing w:line="360" w:lineRule="auto"/>
              <w:ind w:left="-171"/>
              <w:jc w:val="center"/>
              <w:rPr>
                <w:rFonts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409" w:type="dxa"/>
            <w:vAlign w:val="center"/>
          </w:tcPr>
          <w:p>
            <w:pPr>
              <w:snapToGrid w:val="0"/>
              <w:spacing w:line="360"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3</w:t>
            </w:r>
          </w:p>
        </w:tc>
        <w:tc>
          <w:tcPr>
            <w:tcW w:w="1410" w:type="dxa"/>
            <w:vAlign w:val="center"/>
          </w:tcPr>
          <w:p>
            <w:pPr>
              <w:snapToGrid w:val="0"/>
              <w:spacing w:line="360" w:lineRule="auto"/>
              <w:jc w:val="center"/>
              <w:rPr>
                <w:rFonts w:hint="eastAsia" w:ascii="宋体" w:hAnsi="宋体"/>
                <w:color w:val="auto"/>
                <w:szCs w:val="21"/>
                <w:highlight w:val="none"/>
              </w:rPr>
            </w:pPr>
          </w:p>
        </w:tc>
        <w:tc>
          <w:tcPr>
            <w:tcW w:w="5769" w:type="dxa"/>
            <w:vAlign w:val="center"/>
          </w:tcPr>
          <w:p>
            <w:pPr>
              <w:pStyle w:val="35"/>
              <w:snapToGrid w:val="0"/>
              <w:spacing w:line="360" w:lineRule="auto"/>
              <w:rPr>
                <w:rFonts w:ascii="宋体" w:hAnsi="宋体"/>
                <w:b/>
                <w:bCs/>
                <w:i/>
                <w:iCs/>
                <w:color w:val="auto"/>
                <w:szCs w:val="21"/>
              </w:rPr>
            </w:pPr>
          </w:p>
        </w:tc>
        <w:tc>
          <w:tcPr>
            <w:tcW w:w="1094" w:type="dxa"/>
            <w:vAlign w:val="center"/>
          </w:tcPr>
          <w:p>
            <w:pPr>
              <w:snapToGrid w:val="0"/>
              <w:spacing w:line="360" w:lineRule="auto"/>
              <w:ind w:left="-171"/>
              <w:jc w:val="center"/>
              <w:rPr>
                <w:rFonts w:ascii="宋体" w:hAnsi="宋体"/>
                <w:color w:val="auto"/>
                <w:szCs w:val="21"/>
              </w:rPr>
            </w:pPr>
            <w:r>
              <w:rPr>
                <w:rFonts w:hint="eastAsia" w:ascii="宋体" w:hAnsi="宋体"/>
                <w:color w:val="auto"/>
                <w:szCs w:val="21"/>
              </w:rPr>
              <w:t>见响应件第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409" w:type="dxa"/>
            <w:vAlign w:val="center"/>
          </w:tcPr>
          <w:p>
            <w:pPr>
              <w:snapToGrid w:val="0"/>
              <w:spacing w:line="360" w:lineRule="auto"/>
              <w:jc w:val="center"/>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rPr>
              <w:t>....</w:t>
            </w:r>
          </w:p>
        </w:tc>
        <w:tc>
          <w:tcPr>
            <w:tcW w:w="1410" w:type="dxa"/>
            <w:vAlign w:val="center"/>
          </w:tcPr>
          <w:p>
            <w:pPr>
              <w:snapToGrid w:val="0"/>
              <w:spacing w:line="360" w:lineRule="auto"/>
              <w:jc w:val="center"/>
              <w:rPr>
                <w:rFonts w:ascii="宋体" w:hAnsi="宋体"/>
                <w:color w:val="auto"/>
                <w:szCs w:val="21"/>
                <w:highlight w:val="none"/>
              </w:rPr>
            </w:pPr>
          </w:p>
        </w:tc>
        <w:tc>
          <w:tcPr>
            <w:tcW w:w="5769" w:type="dxa"/>
            <w:vAlign w:val="center"/>
          </w:tcPr>
          <w:p>
            <w:pPr>
              <w:pStyle w:val="35"/>
              <w:snapToGrid w:val="0"/>
              <w:spacing w:line="360" w:lineRule="auto"/>
              <w:rPr>
                <w:rFonts w:ascii="宋体" w:hAnsi="宋体"/>
                <w:b/>
                <w:bCs/>
                <w:i/>
                <w:iCs/>
                <w:color w:val="auto"/>
                <w:szCs w:val="21"/>
              </w:rPr>
            </w:pPr>
          </w:p>
        </w:tc>
        <w:tc>
          <w:tcPr>
            <w:tcW w:w="1094" w:type="dxa"/>
            <w:vAlign w:val="center"/>
          </w:tcPr>
          <w:p>
            <w:pPr>
              <w:snapToGrid w:val="0"/>
              <w:spacing w:line="360" w:lineRule="auto"/>
              <w:ind w:left="-171"/>
              <w:jc w:val="both"/>
              <w:rPr>
                <w:rFonts w:hint="eastAsia" w:ascii="宋体" w:hAnsi="宋体"/>
                <w:color w:val="auto"/>
                <w:szCs w:val="21"/>
              </w:rPr>
            </w:pPr>
            <w:r>
              <w:rPr>
                <w:rFonts w:hint="eastAsia" w:ascii="宋体" w:hAnsi="宋体"/>
                <w:color w:val="auto"/>
                <w:szCs w:val="21"/>
              </w:rPr>
              <w:t>见响应文第</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682" w:type="dxa"/>
            <w:gridSpan w:val="4"/>
            <w:vAlign w:val="center"/>
          </w:tcPr>
          <w:p>
            <w:pPr>
              <w:snapToGrid w:val="0"/>
              <w:spacing w:line="360" w:lineRule="auto"/>
              <w:ind w:left="-65" w:leftChars="-31"/>
              <w:rPr>
                <w:rFonts w:hint="eastAsia" w:ascii="宋体" w:hAnsi="宋体"/>
                <w:b/>
                <w:bCs/>
                <w:color w:val="auto"/>
                <w:szCs w:val="21"/>
              </w:rPr>
            </w:pPr>
            <w:r>
              <w:rPr>
                <w:rFonts w:hint="eastAsia" w:ascii="宋体" w:hAnsi="宋体"/>
                <w:b/>
                <w:bCs/>
                <w:color w:val="auto"/>
                <w:szCs w:val="21"/>
              </w:rPr>
              <w:t>说明：供应商结合磋商文件中技术部分评审内容，并注明每项评审内容对应的响应文件所在页码，以便查对。</w:t>
            </w:r>
          </w:p>
        </w:tc>
      </w:tr>
    </w:tbl>
    <w:p>
      <w:pPr>
        <w:pStyle w:val="216"/>
        <w:rPr>
          <w:rFonts w:hint="eastAsia" w:ascii="宋体" w:hAnsi="宋体"/>
          <w:b/>
          <w:color w:val="auto"/>
          <w:sz w:val="28"/>
          <w:highlight w:val="none"/>
        </w:rPr>
      </w:pPr>
    </w:p>
    <w:p>
      <w:pPr>
        <w:pStyle w:val="216"/>
        <w:rPr>
          <w:rFonts w:hint="eastAsia" w:ascii="宋体" w:hAnsi="宋体"/>
          <w:b/>
          <w:color w:val="auto"/>
          <w:sz w:val="28"/>
          <w:highlight w:val="none"/>
        </w:rPr>
      </w:pPr>
    </w:p>
    <w:p>
      <w:pPr>
        <w:pStyle w:val="216"/>
        <w:rPr>
          <w:rFonts w:hint="eastAsia" w:ascii="宋体" w:hAnsi="宋体"/>
          <w:b/>
          <w:color w:val="auto"/>
          <w:sz w:val="28"/>
          <w:highlight w:val="none"/>
        </w:rPr>
      </w:pPr>
    </w:p>
    <w:p>
      <w:pPr>
        <w:pStyle w:val="216"/>
        <w:rPr>
          <w:rFonts w:hint="eastAsia" w:ascii="宋体" w:hAnsi="宋体"/>
          <w:b/>
          <w:color w:val="auto"/>
          <w:sz w:val="28"/>
          <w:highlight w:val="none"/>
        </w:rPr>
      </w:pPr>
    </w:p>
    <w:p>
      <w:pPr>
        <w:pStyle w:val="5"/>
        <w:spacing w:before="0" w:after="120"/>
        <w:rPr>
          <w:color w:val="auto"/>
          <w:highlight w:val="none"/>
        </w:rPr>
      </w:pPr>
      <w:bookmarkStart w:id="293" w:name="_Toc1819"/>
      <w:r>
        <w:rPr>
          <w:rFonts w:hint="eastAsia"/>
          <w:color w:val="auto"/>
          <w:highlight w:val="none"/>
        </w:rPr>
        <w:br w:type="page"/>
      </w:r>
      <w:r>
        <w:rPr>
          <w:rFonts w:hint="eastAsia"/>
          <w:color w:val="auto"/>
          <w:highlight w:val="none"/>
        </w:rPr>
        <w:t>二、资格性、符合性文件</w:t>
      </w:r>
      <w:bookmarkEnd w:id="293"/>
    </w:p>
    <w:p>
      <w:pPr>
        <w:pStyle w:val="5"/>
        <w:spacing w:before="0" w:after="120"/>
        <w:jc w:val="center"/>
        <w:rPr>
          <w:color w:val="auto"/>
          <w:sz w:val="28"/>
          <w:szCs w:val="28"/>
          <w:highlight w:val="none"/>
        </w:rPr>
      </w:pPr>
      <w:r>
        <w:rPr>
          <w:rFonts w:hint="eastAsia"/>
          <w:color w:val="auto"/>
          <w:sz w:val="28"/>
          <w:szCs w:val="28"/>
          <w:highlight w:val="none"/>
        </w:rPr>
        <w:t>1、</w:t>
      </w:r>
      <w:r>
        <w:rPr>
          <w:rFonts w:hint="eastAsia"/>
          <w:color w:val="auto"/>
          <w:sz w:val="28"/>
          <w:szCs w:val="28"/>
          <w:highlight w:val="none"/>
          <w:lang w:val="en-US" w:eastAsia="zh-CN"/>
        </w:rPr>
        <w:t>投标（响应）函</w:t>
      </w:r>
    </w:p>
    <w:p>
      <w:pPr>
        <w:spacing w:line="480" w:lineRule="exact"/>
        <w:rPr>
          <w:rFonts w:ascii="宋体" w:hAnsi="宋体"/>
          <w:b/>
          <w:color w:val="auto"/>
          <w:szCs w:val="21"/>
          <w:highlight w:val="none"/>
        </w:rPr>
      </w:pPr>
      <w:r>
        <w:rPr>
          <w:rFonts w:hint="eastAsia" w:ascii="宋体" w:hAnsi="宋体" w:cs="Arial"/>
          <w:b/>
          <w:bCs/>
          <w:color w:val="auto"/>
          <w:spacing w:val="-11"/>
          <w:szCs w:val="21"/>
          <w:highlight w:val="none"/>
          <w:u w:val="single"/>
          <w:lang w:eastAsia="zh-CN"/>
        </w:rPr>
        <w:t>广东省乐昌监狱工会委员会</w:t>
      </w:r>
      <w:r>
        <w:rPr>
          <w:rFonts w:hint="eastAsia" w:ascii="宋体" w:hAnsi="宋体" w:cs="Arial"/>
          <w:b/>
          <w:bCs/>
          <w:color w:val="auto"/>
          <w:spacing w:val="-11"/>
          <w:szCs w:val="21"/>
          <w:highlight w:val="none"/>
          <w:u w:val="single"/>
        </w:rPr>
        <w:t>/</w:t>
      </w:r>
      <w:r>
        <w:rPr>
          <w:rFonts w:hint="eastAsia" w:ascii="宋体" w:hAnsi="宋体"/>
          <w:b/>
          <w:bCs/>
          <w:color w:val="auto"/>
          <w:szCs w:val="21"/>
          <w:highlight w:val="none"/>
          <w:u w:val="single"/>
          <w:lang w:eastAsia="zh-CN"/>
        </w:rPr>
        <w:t>韶关市瑞诚项目管理有限公司</w:t>
      </w:r>
      <w:r>
        <w:rPr>
          <w:rFonts w:hint="eastAsia" w:ascii="宋体" w:hAnsi="宋体"/>
          <w:b/>
          <w:color w:val="auto"/>
          <w:szCs w:val="21"/>
          <w:highlight w:val="none"/>
        </w:rPr>
        <w:t>：</w:t>
      </w:r>
    </w:p>
    <w:p>
      <w:pPr>
        <w:spacing w:line="480" w:lineRule="exact"/>
        <w:ind w:firstLine="480"/>
        <w:rPr>
          <w:rFonts w:ascii="宋体" w:hAnsi="宋体"/>
          <w:color w:val="auto"/>
          <w:szCs w:val="21"/>
          <w:highlight w:val="none"/>
        </w:rPr>
      </w:pPr>
      <w:r>
        <w:rPr>
          <w:rFonts w:hint="eastAsia" w:ascii="宋体" w:hAnsi="宋体"/>
          <w:color w:val="auto"/>
          <w:szCs w:val="21"/>
          <w:highlight w:val="none"/>
        </w:rPr>
        <w:t>我方确认收到你方提供的</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乐昌监狱足球场修缮项目</w:t>
      </w:r>
      <w:r>
        <w:rPr>
          <w:rFonts w:hint="eastAsia" w:ascii="宋体" w:hAnsi="宋体"/>
          <w:color w:val="auto"/>
          <w:szCs w:val="21"/>
          <w:highlight w:val="none"/>
          <w:u w:val="single"/>
        </w:rPr>
        <w:t xml:space="preserve">  </w:t>
      </w:r>
      <w:r>
        <w:rPr>
          <w:rFonts w:hint="eastAsia" w:ascii="宋体" w:hAnsi="宋体"/>
          <w:color w:val="auto"/>
          <w:szCs w:val="21"/>
          <w:highlight w:val="none"/>
        </w:rPr>
        <w:t>及其相关服务的磋商文件的全部内容。我方：</w:t>
      </w:r>
      <w:r>
        <w:rPr>
          <w:rFonts w:hint="eastAsia" w:ascii="宋体" w:hAnsi="宋体"/>
          <w:color w:val="auto"/>
          <w:szCs w:val="21"/>
          <w:highlight w:val="none"/>
          <w:u w:val="single"/>
        </w:rPr>
        <w:t>（供应商名称）</w:t>
      </w:r>
      <w:r>
        <w:rPr>
          <w:rFonts w:hint="eastAsia" w:ascii="宋体" w:hAnsi="宋体"/>
          <w:color w:val="auto"/>
          <w:szCs w:val="21"/>
          <w:highlight w:val="none"/>
        </w:rPr>
        <w:t>作为供应商正式授权</w:t>
      </w:r>
      <w:r>
        <w:rPr>
          <w:rFonts w:hint="eastAsia" w:ascii="宋体" w:hAnsi="宋体"/>
          <w:color w:val="auto"/>
          <w:szCs w:val="21"/>
          <w:highlight w:val="none"/>
          <w:u w:val="single"/>
        </w:rPr>
        <w:t>（授权代表全名、职务）</w:t>
      </w:r>
      <w:r>
        <w:rPr>
          <w:rFonts w:hint="eastAsia" w:ascii="宋体" w:hAnsi="宋体"/>
          <w:color w:val="auto"/>
          <w:szCs w:val="21"/>
          <w:highlight w:val="none"/>
        </w:rPr>
        <w:t>代表我方进行有关磋商的一切事宜。在此提交的响应文件，正本一份，副本两份。我方已完全明白磋商文件的所有条款要求，并重申以下几点：</w:t>
      </w:r>
    </w:p>
    <w:p>
      <w:pPr>
        <w:spacing w:line="480" w:lineRule="exact"/>
        <w:rPr>
          <w:rFonts w:ascii="宋体" w:hAnsi="宋体"/>
          <w:color w:val="auto"/>
          <w:szCs w:val="21"/>
          <w:highlight w:val="none"/>
        </w:rPr>
      </w:pPr>
      <w:r>
        <w:rPr>
          <w:rFonts w:hint="eastAsia" w:ascii="宋体" w:hAnsi="宋体"/>
          <w:color w:val="auto"/>
          <w:szCs w:val="21"/>
          <w:highlight w:val="none"/>
        </w:rPr>
        <w:t>1.我方决定参加：项目编号为：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SGRC2404030GC</w:t>
      </w:r>
      <w:r>
        <w:rPr>
          <w:rFonts w:hint="eastAsia" w:ascii="宋体" w:hAnsi="宋体"/>
          <w:color w:val="auto"/>
          <w:szCs w:val="21"/>
          <w:highlight w:val="none"/>
        </w:rPr>
        <w:t>的磋商；</w:t>
      </w:r>
    </w:p>
    <w:p>
      <w:pPr>
        <w:spacing w:line="360" w:lineRule="auto"/>
        <w:rPr>
          <w:rFonts w:ascii="宋体" w:hAnsi="宋体" w:eastAsia="宋体" w:cs="宋体"/>
          <w:color w:val="auto"/>
          <w:szCs w:val="21"/>
        </w:rPr>
      </w:pPr>
      <w:r>
        <w:rPr>
          <w:rFonts w:hint="eastAsia" w:ascii="宋体" w:hAnsi="宋体" w:eastAsia="宋体" w:cs="宋体"/>
          <w:color w:val="auto"/>
          <w:szCs w:val="21"/>
        </w:rPr>
        <w:t>2.本</w:t>
      </w:r>
      <w:r>
        <w:rPr>
          <w:rFonts w:hint="eastAsia" w:ascii="宋体" w:hAnsi="宋体" w:eastAsia="宋体" w:cs="宋体"/>
          <w:color w:val="auto"/>
          <w:szCs w:val="21"/>
          <w:lang w:val="en-US" w:eastAsia="zh-CN"/>
        </w:rPr>
        <w:t>响应</w:t>
      </w:r>
      <w:r>
        <w:rPr>
          <w:rFonts w:hint="eastAsia" w:ascii="宋体" w:hAnsi="宋体" w:eastAsia="宋体" w:cs="宋体"/>
          <w:color w:val="auto"/>
          <w:szCs w:val="21"/>
        </w:rPr>
        <w:t>文件的有效期为</w:t>
      </w:r>
      <w:r>
        <w:rPr>
          <w:rFonts w:hint="eastAsia" w:ascii="宋体" w:hAnsi="宋体" w:eastAsia="宋体" w:cs="宋体"/>
          <w:color w:val="auto"/>
          <w:szCs w:val="21"/>
          <w:lang w:val="en-US" w:eastAsia="zh-CN"/>
        </w:rPr>
        <w:t>响应</w:t>
      </w:r>
      <w:r>
        <w:rPr>
          <w:rFonts w:hint="eastAsia" w:ascii="宋体" w:hAnsi="宋体" w:eastAsia="宋体" w:cs="宋体"/>
          <w:color w:val="auto"/>
          <w:szCs w:val="21"/>
        </w:rPr>
        <w:t>截止日后</w:t>
      </w:r>
      <w:r>
        <w:rPr>
          <w:rFonts w:hint="eastAsia" w:ascii="宋体" w:hAnsi="宋体" w:eastAsia="宋体" w:cs="宋体"/>
          <w:color w:val="auto"/>
          <w:szCs w:val="21"/>
          <w:u w:val="single"/>
        </w:rPr>
        <w:t>90</w:t>
      </w:r>
      <w:r>
        <w:rPr>
          <w:rFonts w:hint="eastAsia" w:ascii="宋体" w:hAnsi="宋体" w:eastAsia="宋体" w:cs="宋体"/>
          <w:color w:val="auto"/>
          <w:szCs w:val="21"/>
        </w:rPr>
        <w:t>天有效，如被确定为</w:t>
      </w:r>
      <w:r>
        <w:rPr>
          <w:rFonts w:hint="eastAsia" w:ascii="宋体" w:hAnsi="宋体" w:eastAsia="宋体" w:cs="宋体"/>
          <w:color w:val="auto"/>
          <w:szCs w:val="21"/>
          <w:lang w:val="en-US" w:eastAsia="zh-CN"/>
        </w:rPr>
        <w:t>成交</w:t>
      </w:r>
      <w:r>
        <w:rPr>
          <w:rFonts w:hint="eastAsia" w:ascii="宋体" w:hAnsi="宋体" w:eastAsia="宋体" w:cs="宋体"/>
          <w:color w:val="auto"/>
          <w:szCs w:val="21"/>
        </w:rPr>
        <w:t>供应商，有效期将延至合同终止日为止；</w:t>
      </w:r>
    </w:p>
    <w:p>
      <w:pPr>
        <w:spacing w:line="360" w:lineRule="auto"/>
        <w:ind w:left="240" w:hanging="240"/>
        <w:rPr>
          <w:rFonts w:ascii="宋体" w:hAnsi="宋体" w:eastAsia="宋体" w:cs="宋体"/>
          <w:color w:val="auto"/>
          <w:szCs w:val="21"/>
        </w:rPr>
      </w:pPr>
      <w:r>
        <w:rPr>
          <w:rFonts w:hint="eastAsia" w:ascii="宋体" w:hAnsi="宋体" w:eastAsia="宋体" w:cs="宋体"/>
          <w:color w:val="auto"/>
          <w:szCs w:val="21"/>
        </w:rPr>
        <w:t>3.我方已详细研究了</w:t>
      </w:r>
      <w:r>
        <w:rPr>
          <w:rFonts w:hint="eastAsia" w:ascii="宋体" w:hAnsi="宋体" w:eastAsia="宋体" w:cs="宋体"/>
          <w:color w:val="auto"/>
          <w:szCs w:val="21"/>
          <w:lang w:val="en-US" w:eastAsia="zh-CN"/>
        </w:rPr>
        <w:t>磋商</w:t>
      </w:r>
      <w:r>
        <w:rPr>
          <w:rFonts w:hint="eastAsia" w:ascii="宋体" w:hAnsi="宋体" w:eastAsia="宋体" w:cs="宋体"/>
          <w:color w:val="auto"/>
          <w:szCs w:val="21"/>
        </w:rPr>
        <w:t>文件的所有内容包括修正（如果有）和所有已提供的参考资料以及有关格式并完全明白，我方放弃在此方面提出含糊意见或误解的一切权利；</w:t>
      </w:r>
    </w:p>
    <w:p>
      <w:pPr>
        <w:spacing w:line="360" w:lineRule="auto"/>
        <w:rPr>
          <w:rFonts w:ascii="宋体" w:hAnsi="宋体" w:eastAsia="宋体" w:cs="宋体"/>
          <w:color w:val="auto"/>
          <w:szCs w:val="21"/>
        </w:rPr>
      </w:pPr>
      <w:r>
        <w:rPr>
          <w:rFonts w:hint="eastAsia" w:ascii="宋体" w:hAnsi="宋体" w:eastAsia="宋体" w:cs="宋体"/>
          <w:color w:val="auto"/>
          <w:szCs w:val="21"/>
        </w:rPr>
        <w:t>4.我方同意按照你方可能提出的要求提供与投标有关的任何其它数据或信息；</w:t>
      </w:r>
    </w:p>
    <w:p>
      <w:pPr>
        <w:spacing w:line="360" w:lineRule="auto"/>
        <w:rPr>
          <w:rFonts w:ascii="宋体" w:hAnsi="宋体" w:eastAsia="宋体" w:cs="宋体"/>
          <w:color w:val="auto"/>
          <w:szCs w:val="21"/>
        </w:rPr>
      </w:pPr>
      <w:r>
        <w:rPr>
          <w:rFonts w:hint="eastAsia" w:ascii="宋体" w:hAnsi="宋体" w:eastAsia="宋体" w:cs="宋体"/>
          <w:color w:val="auto"/>
          <w:szCs w:val="21"/>
        </w:rPr>
        <w:t>5.我方理解评审小组不一定接受最低报价或任何你方可能收到的报价；</w:t>
      </w:r>
    </w:p>
    <w:p>
      <w:pPr>
        <w:spacing w:line="360" w:lineRule="auto"/>
        <w:ind w:left="240" w:hanging="240"/>
        <w:rPr>
          <w:rFonts w:ascii="宋体" w:hAnsi="宋体" w:eastAsia="宋体" w:cs="宋体"/>
          <w:color w:val="auto"/>
          <w:szCs w:val="21"/>
        </w:rPr>
      </w:pPr>
      <w:r>
        <w:rPr>
          <w:rFonts w:hint="eastAsia" w:ascii="宋体" w:hAnsi="宋体" w:eastAsia="宋体" w:cs="宋体"/>
          <w:color w:val="auto"/>
          <w:szCs w:val="21"/>
        </w:rPr>
        <w:t>6.我方如被确定为</w:t>
      </w:r>
      <w:r>
        <w:rPr>
          <w:rFonts w:hint="eastAsia" w:ascii="宋体" w:hAnsi="宋体" w:eastAsia="宋体" w:cs="宋体"/>
          <w:color w:val="auto"/>
          <w:szCs w:val="21"/>
          <w:lang w:val="en-US" w:eastAsia="zh-CN"/>
        </w:rPr>
        <w:t>成交</w:t>
      </w:r>
      <w:r>
        <w:rPr>
          <w:rFonts w:hint="eastAsia" w:ascii="宋体" w:hAnsi="宋体" w:eastAsia="宋体" w:cs="宋体"/>
          <w:color w:val="auto"/>
          <w:szCs w:val="21"/>
          <w:lang w:eastAsia="zh-CN"/>
        </w:rPr>
        <w:t>供应商</w:t>
      </w:r>
      <w:r>
        <w:rPr>
          <w:rFonts w:hint="eastAsia" w:ascii="宋体" w:hAnsi="宋体" w:eastAsia="宋体" w:cs="宋体"/>
          <w:color w:val="auto"/>
          <w:szCs w:val="21"/>
        </w:rPr>
        <w:t>，将保证履行</w:t>
      </w:r>
      <w:r>
        <w:rPr>
          <w:rFonts w:hint="eastAsia" w:ascii="宋体" w:hAnsi="宋体" w:eastAsia="宋体" w:cs="宋体"/>
          <w:color w:val="auto"/>
          <w:szCs w:val="21"/>
          <w:lang w:val="en-US" w:eastAsia="zh-CN"/>
        </w:rPr>
        <w:t>磋商</w:t>
      </w:r>
      <w:r>
        <w:rPr>
          <w:rFonts w:hint="eastAsia" w:ascii="宋体" w:hAnsi="宋体" w:eastAsia="宋体" w:cs="宋体"/>
          <w:color w:val="auto"/>
          <w:szCs w:val="21"/>
        </w:rPr>
        <w:t>文件以及</w:t>
      </w:r>
      <w:r>
        <w:rPr>
          <w:rFonts w:hint="eastAsia" w:ascii="宋体" w:hAnsi="宋体" w:eastAsia="宋体" w:cs="宋体"/>
          <w:color w:val="auto"/>
          <w:szCs w:val="21"/>
          <w:lang w:val="en-US" w:eastAsia="zh-CN"/>
        </w:rPr>
        <w:t>磋商</w:t>
      </w:r>
      <w:r>
        <w:rPr>
          <w:rFonts w:hint="eastAsia" w:ascii="宋体" w:hAnsi="宋体" w:eastAsia="宋体" w:cs="宋体"/>
          <w:color w:val="auto"/>
          <w:szCs w:val="21"/>
        </w:rPr>
        <w:t>文件修改书（如有的话）中的全部责任和义务，按质、按量、按期完成《合同》中的全部任务；</w:t>
      </w:r>
    </w:p>
    <w:p>
      <w:pPr>
        <w:spacing w:line="360" w:lineRule="auto"/>
        <w:rPr>
          <w:rFonts w:ascii="宋体" w:hAnsi="宋体" w:eastAsia="宋体" w:cs="宋体"/>
          <w:color w:val="auto"/>
          <w:szCs w:val="21"/>
        </w:rPr>
      </w:pPr>
      <w:r>
        <w:rPr>
          <w:rFonts w:hint="eastAsia" w:ascii="宋体" w:hAnsi="宋体" w:eastAsia="宋体" w:cs="宋体"/>
          <w:color w:val="auto"/>
          <w:szCs w:val="21"/>
        </w:rPr>
        <w:t>7.我方自行完全承担因投标文件错误、缺漏、不清晰而导致的一切后果；</w:t>
      </w:r>
    </w:p>
    <w:p>
      <w:pPr>
        <w:spacing w:line="360" w:lineRule="auto"/>
        <w:ind w:left="240" w:hanging="240"/>
        <w:rPr>
          <w:rFonts w:ascii="宋体" w:hAnsi="宋体" w:eastAsia="宋体" w:cs="宋体"/>
          <w:color w:val="auto"/>
          <w:szCs w:val="21"/>
        </w:rPr>
      </w:pPr>
      <w:r>
        <w:rPr>
          <w:rFonts w:hint="eastAsia" w:ascii="宋体" w:hAnsi="宋体" w:eastAsia="宋体" w:cs="宋体"/>
          <w:color w:val="auto"/>
          <w:szCs w:val="21"/>
        </w:rPr>
        <w:t>8.我方确认此次</w:t>
      </w:r>
      <w:r>
        <w:rPr>
          <w:rFonts w:hint="eastAsia" w:ascii="宋体" w:hAnsi="宋体" w:eastAsia="宋体" w:cs="宋体"/>
          <w:color w:val="auto"/>
          <w:szCs w:val="21"/>
          <w:lang w:val="en-US" w:eastAsia="zh-CN"/>
        </w:rPr>
        <w:t>磋商</w:t>
      </w:r>
      <w:r>
        <w:rPr>
          <w:rFonts w:hint="eastAsia" w:ascii="宋体" w:hAnsi="宋体" w:eastAsia="宋体" w:cs="宋体"/>
          <w:color w:val="auto"/>
          <w:szCs w:val="21"/>
        </w:rPr>
        <w:t>中提供的一切资料均是真实的，准确的，并完全承担因此产生的一切后果。</w:t>
      </w:r>
    </w:p>
    <w:p>
      <w:pPr>
        <w:spacing w:line="360" w:lineRule="auto"/>
        <w:rPr>
          <w:rFonts w:ascii="宋体" w:hAnsi="宋体" w:eastAsia="宋体" w:cs="宋体"/>
          <w:color w:val="auto"/>
          <w:szCs w:val="21"/>
        </w:rPr>
      </w:pPr>
      <w:r>
        <w:rPr>
          <w:rFonts w:hint="eastAsia" w:ascii="宋体" w:hAnsi="宋体" w:eastAsia="宋体" w:cs="宋体"/>
          <w:color w:val="auto"/>
          <w:szCs w:val="21"/>
        </w:rPr>
        <w:t>9.我方的报价被接受，我方同意按照</w:t>
      </w:r>
      <w:r>
        <w:rPr>
          <w:rFonts w:hint="eastAsia" w:ascii="宋体" w:hAnsi="宋体" w:eastAsia="宋体" w:cs="宋体"/>
          <w:color w:val="auto"/>
          <w:szCs w:val="21"/>
          <w:lang w:val="en-US" w:eastAsia="zh-CN"/>
        </w:rPr>
        <w:t>磋商</w:t>
      </w:r>
      <w:r>
        <w:rPr>
          <w:rFonts w:hint="eastAsia" w:ascii="宋体" w:hAnsi="宋体" w:eastAsia="宋体" w:cs="宋体"/>
          <w:color w:val="auto"/>
          <w:szCs w:val="21"/>
        </w:rPr>
        <w:t>文件规定向</w:t>
      </w:r>
      <w:r>
        <w:rPr>
          <w:rFonts w:hint="eastAsia" w:ascii="宋体" w:hAnsi="宋体" w:eastAsia="宋体" w:cs="宋体"/>
          <w:color w:val="auto"/>
          <w:szCs w:val="21"/>
          <w:lang w:val="en-US" w:eastAsia="zh-CN"/>
        </w:rPr>
        <w:t>采购</w:t>
      </w:r>
      <w:r>
        <w:rPr>
          <w:rFonts w:hint="eastAsia" w:ascii="宋体" w:hAnsi="宋体" w:eastAsia="宋体" w:cs="宋体"/>
          <w:color w:val="auto"/>
          <w:szCs w:val="21"/>
        </w:rPr>
        <w:t>代理机构缴纳招标代理服务费。</w:t>
      </w:r>
    </w:p>
    <w:p>
      <w:pPr>
        <w:spacing w:line="480" w:lineRule="exac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10.</w:t>
      </w:r>
      <w:r>
        <w:rPr>
          <w:rFonts w:hint="eastAsia" w:ascii="宋体" w:hAnsi="宋体" w:eastAsia="宋体" w:cs="Times New Roman"/>
          <w:color w:val="auto"/>
          <w:szCs w:val="21"/>
          <w:highlight w:val="none"/>
        </w:rPr>
        <w:t>我</w:t>
      </w:r>
      <w:r>
        <w:rPr>
          <w:rFonts w:hint="eastAsia" w:ascii="宋体" w:hAnsi="宋体" w:eastAsia="宋体" w:cs="Times New Roman"/>
          <w:color w:val="auto"/>
          <w:szCs w:val="21"/>
          <w:highlight w:val="none"/>
          <w:lang w:val="en-US" w:eastAsia="zh-CN"/>
        </w:rPr>
        <w:t>方</w:t>
      </w:r>
      <w:r>
        <w:rPr>
          <w:rFonts w:hint="eastAsia" w:ascii="宋体" w:hAnsi="宋体" w:eastAsia="宋体" w:cs="Times New Roman"/>
          <w:color w:val="auto"/>
          <w:szCs w:val="21"/>
          <w:highlight w:val="none"/>
        </w:rPr>
        <w:t>符合法律、行政法规规定的其他条件；</w:t>
      </w:r>
    </w:p>
    <w:p>
      <w:pPr>
        <w:spacing w:line="480" w:lineRule="exac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11.</w:t>
      </w:r>
      <w:r>
        <w:rPr>
          <w:rFonts w:hint="eastAsia" w:ascii="宋体" w:hAnsi="宋体" w:eastAsia="宋体" w:cs="Times New Roman"/>
          <w:color w:val="auto"/>
          <w:szCs w:val="21"/>
          <w:highlight w:val="none"/>
        </w:rPr>
        <w:t>我方与其他供应商不存在单位负责人为同一人或者存在直接控股、管理关系。</w:t>
      </w:r>
    </w:p>
    <w:p>
      <w:pPr>
        <w:spacing w:line="480" w:lineRule="exac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12.</w:t>
      </w:r>
      <w:r>
        <w:rPr>
          <w:rFonts w:hint="eastAsia" w:ascii="宋体" w:hAnsi="宋体" w:eastAsia="宋体" w:cs="Times New Roman"/>
          <w:color w:val="auto"/>
          <w:szCs w:val="21"/>
          <w:highlight w:val="none"/>
        </w:rPr>
        <w:t>我方承诺未为本项目提供整体设计、规范编制或者项目管理、监理、检测等服务。</w:t>
      </w:r>
    </w:p>
    <w:p>
      <w:pPr>
        <w:spacing w:line="480" w:lineRule="exact"/>
        <w:rPr>
          <w:rFonts w:hint="eastAsia"/>
          <w:color w:val="auto"/>
        </w:rPr>
      </w:pPr>
      <w:r>
        <w:rPr>
          <w:rFonts w:hint="eastAsia" w:ascii="宋体" w:hAnsi="宋体" w:eastAsia="宋体" w:cs="Times New Roman"/>
          <w:color w:val="auto"/>
          <w:szCs w:val="21"/>
          <w:highlight w:val="none"/>
          <w:lang w:val="en-US" w:eastAsia="zh-CN"/>
        </w:rPr>
        <w:t>13.</w:t>
      </w:r>
      <w:r>
        <w:rPr>
          <w:rFonts w:hint="eastAsia" w:ascii="宋体" w:hAnsi="宋体" w:eastAsia="宋体" w:cs="Times New Roman"/>
          <w:color w:val="auto"/>
          <w:szCs w:val="21"/>
          <w:highlight w:val="none"/>
        </w:rPr>
        <w:t>我方理解你方可能还要求提供更进一步的资格资料，并愿意应你方的要求提交。我单位若有违反本资格声明内容的行为，被采购人、采购代理机构发现或被他人举报查实，将无条件接受政府采购监管部门作出的取消</w:t>
      </w:r>
      <w:r>
        <w:rPr>
          <w:rFonts w:hint="eastAsia" w:ascii="宋体" w:hAnsi="宋体" w:eastAsia="宋体" w:cs="Times New Roman"/>
          <w:color w:val="auto"/>
          <w:szCs w:val="21"/>
          <w:highlight w:val="none"/>
          <w:lang w:eastAsia="zh-CN"/>
        </w:rPr>
        <w:t>投标</w:t>
      </w:r>
      <w:r>
        <w:rPr>
          <w:rFonts w:hint="eastAsia" w:ascii="宋体" w:hAnsi="宋体" w:eastAsia="宋体" w:cs="Times New Roman"/>
          <w:color w:val="auto"/>
          <w:szCs w:val="21"/>
          <w:highlight w:val="none"/>
        </w:rPr>
        <w:t>资格、中标/成交资格、不良行为记录的处罚。对造成的损失，任何法律和经济责任完全由我方负责。</w:t>
      </w:r>
    </w:p>
    <w:p>
      <w:pPr>
        <w:spacing w:line="480" w:lineRule="exact"/>
        <w:rPr>
          <w:rFonts w:hint="eastAsia" w:ascii="宋体" w:hAnsi="宋体"/>
          <w:b/>
          <w:color w:val="auto"/>
          <w:szCs w:val="21"/>
          <w:highlight w:val="none"/>
        </w:rPr>
      </w:pPr>
    </w:p>
    <w:p>
      <w:pPr>
        <w:spacing w:line="480" w:lineRule="exact"/>
        <w:rPr>
          <w:rFonts w:ascii="宋体" w:hAnsi="宋体"/>
          <w:b/>
          <w:color w:val="auto"/>
          <w:szCs w:val="21"/>
          <w:highlight w:val="none"/>
        </w:rPr>
      </w:pPr>
      <w:r>
        <w:rPr>
          <w:rFonts w:hint="eastAsia" w:ascii="宋体" w:hAnsi="宋体"/>
          <w:b/>
          <w:color w:val="auto"/>
          <w:szCs w:val="21"/>
          <w:highlight w:val="none"/>
        </w:rPr>
        <w:t>所有与本磋商文件有关的函件请发往下列地址：</w:t>
      </w:r>
    </w:p>
    <w:p>
      <w:pPr>
        <w:spacing w:line="480" w:lineRule="exact"/>
        <w:ind w:firstLine="420" w:firstLineChars="200"/>
        <w:rPr>
          <w:rFonts w:ascii="宋体" w:hAnsi="宋体"/>
          <w:color w:val="auto"/>
          <w:szCs w:val="21"/>
          <w:highlight w:val="none"/>
          <w:u w:val="single"/>
        </w:rPr>
      </w:pPr>
      <w:r>
        <w:rPr>
          <w:rFonts w:hint="eastAsia" w:ascii="宋体" w:hAnsi="宋体"/>
          <w:color w:val="auto"/>
          <w:szCs w:val="21"/>
          <w:highlight w:val="none"/>
        </w:rPr>
        <w:t>供应商全称（加盖公章）：</w:t>
      </w:r>
    </w:p>
    <w:p>
      <w:pPr>
        <w:spacing w:line="480" w:lineRule="exact"/>
        <w:ind w:firstLine="420" w:firstLineChars="200"/>
        <w:rPr>
          <w:rFonts w:ascii="宋体" w:hAnsi="宋体"/>
          <w:color w:val="auto"/>
          <w:szCs w:val="21"/>
          <w:highlight w:val="none"/>
          <w:u w:val="single"/>
        </w:rPr>
      </w:pPr>
      <w:r>
        <w:rPr>
          <w:rFonts w:hint="eastAsia" w:ascii="宋体" w:hAnsi="宋体"/>
          <w:color w:val="auto"/>
          <w:szCs w:val="21"/>
          <w:highlight w:val="none"/>
        </w:rPr>
        <w:t>供应商地址：</w:t>
      </w:r>
    </w:p>
    <w:p>
      <w:pPr>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联系电话：</w:t>
      </w:r>
    </w:p>
    <w:p>
      <w:pPr>
        <w:spacing w:line="480" w:lineRule="exact"/>
        <w:ind w:firstLine="420" w:firstLineChars="200"/>
        <w:rPr>
          <w:rFonts w:ascii="宋体" w:hAnsi="宋体"/>
          <w:color w:val="auto"/>
          <w:szCs w:val="21"/>
          <w:highlight w:val="none"/>
          <w:u w:val="single"/>
        </w:rPr>
      </w:pPr>
      <w:r>
        <w:rPr>
          <w:rFonts w:hint="eastAsia" w:ascii="宋体" w:hAnsi="宋体"/>
          <w:color w:val="auto"/>
          <w:szCs w:val="21"/>
          <w:highlight w:val="none"/>
        </w:rPr>
        <w:t>电子邮箱：</w:t>
      </w:r>
    </w:p>
    <w:p>
      <w:pPr>
        <w:spacing w:line="480" w:lineRule="exact"/>
        <w:ind w:firstLine="420" w:firstLineChars="200"/>
        <w:rPr>
          <w:rFonts w:ascii="宋体" w:hAnsi="宋体"/>
          <w:color w:val="auto"/>
          <w:szCs w:val="21"/>
          <w:highlight w:val="none"/>
          <w:u w:val="single"/>
        </w:rPr>
      </w:pPr>
      <w:r>
        <w:rPr>
          <w:rFonts w:hint="eastAsia" w:ascii="宋体" w:hAnsi="宋体"/>
          <w:color w:val="auto"/>
          <w:szCs w:val="21"/>
          <w:highlight w:val="none"/>
        </w:rPr>
        <w:t>法定代表人（或授权代表）签字：</w:t>
      </w:r>
    </w:p>
    <w:p>
      <w:pPr>
        <w:spacing w:line="48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日  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rPr>
          <w:rFonts w:hint="eastAsia"/>
          <w:color w:val="auto"/>
          <w:highlight w:val="none"/>
        </w:rPr>
      </w:pPr>
      <w:bookmarkStart w:id="294" w:name="_Toc223939104"/>
      <w:bookmarkEnd w:id="294"/>
      <w:bookmarkStart w:id="295" w:name="_Toc231010443"/>
      <w:bookmarkStart w:id="296" w:name="_Toc461991257"/>
      <w:bookmarkStart w:id="297" w:name="_Toc24702373"/>
      <w:bookmarkStart w:id="298" w:name="_Toc24877740"/>
      <w:bookmarkStart w:id="299" w:name="_Toc231010442"/>
      <w:bookmarkStart w:id="300" w:name="_Toc238275002"/>
      <w:bookmarkStart w:id="301" w:name="_Toc453695693"/>
      <w:bookmarkStart w:id="302" w:name="_Toc453695566"/>
      <w:bookmarkStart w:id="303" w:name="_Toc234746285"/>
    </w:p>
    <w:p>
      <w:pPr>
        <w:pStyle w:val="5"/>
        <w:spacing w:before="0" w:after="120"/>
        <w:jc w:val="center"/>
        <w:rPr>
          <w:rFonts w:ascii="Arial"/>
          <w:color w:val="auto"/>
          <w:sz w:val="21"/>
        </w:rPr>
      </w:pPr>
      <w:r>
        <w:rPr>
          <w:rFonts w:hint="eastAsia"/>
          <w:color w:val="auto"/>
          <w:sz w:val="28"/>
          <w:szCs w:val="28"/>
          <w:highlight w:val="none"/>
        </w:rPr>
        <w:br w:type="page"/>
      </w:r>
      <w:bookmarkEnd w:id="295"/>
      <w:bookmarkEnd w:id="296"/>
      <w:bookmarkEnd w:id="297"/>
      <w:bookmarkEnd w:id="298"/>
      <w:bookmarkEnd w:id="299"/>
      <w:bookmarkEnd w:id="300"/>
      <w:bookmarkEnd w:id="301"/>
      <w:bookmarkEnd w:id="302"/>
      <w:bookmarkEnd w:id="303"/>
      <w:bookmarkStart w:id="304" w:name="_Toc461991258"/>
      <w:bookmarkStart w:id="305" w:name="_Toc453695567"/>
      <w:bookmarkStart w:id="306" w:name="_Toc453695694"/>
      <w:r>
        <w:rPr>
          <w:rFonts w:hint="eastAsia"/>
          <w:color w:val="auto"/>
          <w:sz w:val="28"/>
          <w:szCs w:val="28"/>
        </w:rPr>
        <w:t>2、</w:t>
      </w:r>
      <w:r>
        <w:rPr>
          <w:rFonts w:hint="eastAsia" w:ascii="宋体" w:hAnsi="宋体" w:eastAsia="宋体" w:cs="Times New Roman"/>
          <w:b/>
          <w:color w:val="auto"/>
          <w:kern w:val="0"/>
          <w:sz w:val="28"/>
          <w:szCs w:val="28"/>
          <w:lang w:val="en-US" w:eastAsia="zh-CN" w:bidi="ar-SA"/>
        </w:rPr>
        <w:t>资格条件承诺函</w:t>
      </w:r>
    </w:p>
    <w:p>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我方</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供应商</w:t>
      </w:r>
      <w:r>
        <w:rPr>
          <w:rFonts w:hint="eastAsia" w:ascii="宋体" w:hAnsi="宋体" w:eastAsia="宋体" w:cs="宋体"/>
          <w:color w:val="auto"/>
          <w:highlight w:val="none"/>
          <w:u w:val="single"/>
        </w:rPr>
        <w:t>名称)</w:t>
      </w:r>
      <w:r>
        <w:rPr>
          <w:rFonts w:hint="eastAsia" w:ascii="宋体" w:hAnsi="宋体" w:eastAsia="宋体" w:cs="宋体"/>
          <w:color w:val="auto"/>
          <w:highlight w:val="none"/>
        </w:rPr>
        <w:t>符合《中华人民共和国政府采购法》第二十二条第一款第(二)项、第(三)项、第(四)项、第(五)项规定条件，具体包括：</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具有良好的商业信誉和健全的财务会计制度；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具有履行合同所必需的设备和专业技术能力；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3.具有依法缴纳税收和社会保障资金的良好记录；</w:t>
      </w:r>
    </w:p>
    <w:p>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特此承诺。</w:t>
      </w:r>
    </w:p>
    <w:p>
      <w:pPr>
        <w:spacing w:line="257" w:lineRule="auto"/>
        <w:rPr>
          <w:rFonts w:ascii="Arial"/>
          <w:color w:val="auto"/>
          <w:sz w:val="21"/>
        </w:rPr>
      </w:pPr>
    </w:p>
    <w:p>
      <w:pPr>
        <w:spacing w:line="257" w:lineRule="auto"/>
        <w:rPr>
          <w:rFonts w:ascii="Arial"/>
          <w:color w:val="auto"/>
          <w:sz w:val="21"/>
        </w:rPr>
      </w:pPr>
    </w:p>
    <w:p>
      <w:pPr>
        <w:spacing w:line="257" w:lineRule="auto"/>
        <w:rPr>
          <w:rFonts w:ascii="Arial"/>
          <w:color w:val="auto"/>
          <w:sz w:val="21"/>
        </w:rPr>
      </w:pPr>
    </w:p>
    <w:p>
      <w:pPr>
        <w:spacing w:line="257" w:lineRule="auto"/>
        <w:rPr>
          <w:rFonts w:ascii="Arial"/>
          <w:color w:val="auto"/>
          <w:sz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jc w:val="both"/>
        <w:textAlignment w:val="auto"/>
        <w:rPr>
          <w:rFonts w:hint="eastAsia" w:ascii="宋体" w:hAnsi="宋体" w:eastAsia="宋体" w:cs="宋体"/>
          <w:color w:val="auto"/>
          <w:highlight w:val="none"/>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20" w:firstLineChars="200"/>
        <w:jc w:val="righ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rPr>
        <w:t>名称(公章)</w:t>
      </w:r>
      <w:r>
        <w:rPr>
          <w:rFonts w:hint="eastAsia" w:ascii="宋体" w:hAnsi="宋体" w:eastAsia="宋体" w:cs="宋体"/>
          <w:color w:val="auto"/>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20" w:firstLineChars="200"/>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2024</w:t>
      </w:r>
      <w:r>
        <w:rPr>
          <w:rFonts w:hint="eastAsia" w:ascii="宋体" w:hAnsi="宋体" w:eastAsia="宋体" w:cs="宋体"/>
          <w:color w:val="auto"/>
          <w:highlight w:val="none"/>
        </w:rPr>
        <w:t>年  月  日</w:t>
      </w: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19"/>
        <w:rPr>
          <w:rFonts w:hint="eastAsia" w:ascii="宋体" w:hAnsi="宋体" w:eastAsia="宋体" w:cs="宋体"/>
          <w:color w:val="auto"/>
          <w:highlight w:val="none"/>
        </w:rPr>
      </w:pPr>
    </w:p>
    <w:p>
      <w:pPr>
        <w:pStyle w:val="5"/>
        <w:ind w:firstLine="0" w:firstLineChars="0"/>
        <w:jc w:val="center"/>
        <w:rPr>
          <w:color w:val="auto"/>
          <w:sz w:val="28"/>
          <w:szCs w:val="28"/>
          <w:highlight w:val="none"/>
        </w:rPr>
      </w:pPr>
      <w:r>
        <w:rPr>
          <w:rFonts w:hint="eastAsia"/>
          <w:color w:val="auto"/>
          <w:sz w:val="28"/>
          <w:szCs w:val="28"/>
          <w:highlight w:val="none"/>
          <w:lang w:val="en-US" w:eastAsia="zh-CN"/>
        </w:rPr>
        <w:t>3、</w:t>
      </w:r>
      <w:r>
        <w:rPr>
          <w:rFonts w:hint="eastAsia"/>
          <w:color w:val="auto"/>
          <w:sz w:val="28"/>
          <w:szCs w:val="28"/>
          <w:highlight w:val="none"/>
        </w:rPr>
        <w:t>法定代表人证明及授权书</w:t>
      </w:r>
    </w:p>
    <w:p>
      <w:pPr>
        <w:adjustRightInd w:val="0"/>
        <w:snapToGrid w:val="0"/>
        <w:spacing w:line="480" w:lineRule="auto"/>
        <w:jc w:val="center"/>
        <w:rPr>
          <w:rFonts w:ascii="宋体" w:hAnsi="宋体"/>
          <w:b/>
          <w:color w:val="auto"/>
          <w:szCs w:val="21"/>
        </w:rPr>
      </w:pPr>
      <w:r>
        <w:rPr>
          <w:rFonts w:hint="eastAsia" w:ascii="宋体" w:hAnsi="宋体"/>
          <w:b/>
          <w:color w:val="auto"/>
          <w:szCs w:val="21"/>
        </w:rPr>
        <w:t>（1）法定代表人/负责人资格证明书</w:t>
      </w:r>
    </w:p>
    <w:p>
      <w:pPr>
        <w:adjustRightInd w:val="0"/>
        <w:snapToGrid w:val="0"/>
        <w:spacing w:line="300" w:lineRule="auto"/>
        <w:ind w:firstLine="105" w:firstLineChars="50"/>
        <w:rPr>
          <w:rFonts w:hint="eastAsia" w:ascii="宋体" w:eastAsia="宋体"/>
          <w:color w:val="auto"/>
          <w:szCs w:val="21"/>
          <w:lang w:eastAsia="zh-CN"/>
        </w:rPr>
      </w:pPr>
      <w:bookmarkStart w:id="307" w:name="_Toc118541763"/>
      <w:bookmarkStart w:id="308" w:name="_Toc48547015"/>
      <w:bookmarkStart w:id="309" w:name="_Toc535300004"/>
      <w:r>
        <w:rPr>
          <w:rFonts w:hint="eastAsia" w:ascii="宋体" w:hAnsi="宋体"/>
          <w:color w:val="auto"/>
          <w:szCs w:val="21"/>
        </w:rPr>
        <w:t>致：</w:t>
      </w:r>
      <w:r>
        <w:rPr>
          <w:rFonts w:hint="eastAsia" w:ascii="宋体" w:hAnsi="宋体"/>
          <w:color w:val="auto"/>
          <w:szCs w:val="21"/>
          <w:u w:val="single"/>
          <w:lang w:eastAsia="zh-CN"/>
        </w:rPr>
        <w:t>韶关市瑞诚项目管理有限公司</w:t>
      </w:r>
    </w:p>
    <w:p>
      <w:pPr>
        <w:rPr>
          <w:rFonts w:ascii="宋体"/>
          <w:color w:val="auto"/>
          <w:szCs w:val="21"/>
        </w:rPr>
      </w:pPr>
    </w:p>
    <w:p>
      <w:pPr>
        <w:spacing w:line="440" w:lineRule="exact"/>
        <w:rPr>
          <w:rFonts w:ascii="宋体"/>
          <w:color w:val="auto"/>
          <w:szCs w:val="21"/>
        </w:rPr>
      </w:pPr>
      <w:r>
        <w:rPr>
          <w:rFonts w:ascii="宋体" w:hAnsi="宋体"/>
          <w:color w:val="auto"/>
          <w:szCs w:val="21"/>
        </w:rPr>
        <w:t xml:space="preserve">      </w:t>
      </w:r>
      <w:r>
        <w:rPr>
          <w:rFonts w:ascii="宋体" w:hAnsi="宋体"/>
          <w:color w:val="auto"/>
          <w:szCs w:val="21"/>
          <w:u w:val="single"/>
        </w:rPr>
        <w:t xml:space="preserve">          </w:t>
      </w:r>
      <w:r>
        <w:rPr>
          <w:rFonts w:hint="eastAsia" w:ascii="宋体" w:hAnsi="宋体"/>
          <w:color w:val="auto"/>
          <w:szCs w:val="21"/>
        </w:rPr>
        <w:t>同志，现任我单位</w:t>
      </w:r>
      <w:r>
        <w:rPr>
          <w:rFonts w:ascii="宋体" w:hAnsi="宋体"/>
          <w:color w:val="auto"/>
          <w:szCs w:val="21"/>
          <w:u w:val="single"/>
        </w:rPr>
        <w:t xml:space="preserve">          </w:t>
      </w:r>
      <w:r>
        <w:rPr>
          <w:rFonts w:hint="eastAsia" w:ascii="宋体" w:hAnsi="宋体"/>
          <w:color w:val="auto"/>
          <w:szCs w:val="21"/>
        </w:rPr>
        <w:t>职务，为法定代表人，特此证明。</w:t>
      </w:r>
    </w:p>
    <w:p>
      <w:pPr>
        <w:spacing w:line="440" w:lineRule="exact"/>
        <w:ind w:firstLine="210" w:firstLineChars="100"/>
        <w:rPr>
          <w:rFonts w:ascii="宋体"/>
          <w:color w:val="auto"/>
          <w:szCs w:val="21"/>
        </w:rPr>
      </w:pPr>
      <w:r>
        <w:rPr>
          <w:rFonts w:hint="eastAsia" w:ascii="宋体" w:hAnsi="宋体"/>
          <w:color w:val="auto"/>
          <w:szCs w:val="21"/>
        </w:rPr>
        <w:t>签发日期：</w:t>
      </w:r>
      <w:r>
        <w:rPr>
          <w:rFonts w:ascii="宋体" w:hAnsi="宋体"/>
          <w:color w:val="auto"/>
          <w:szCs w:val="21"/>
        </w:rPr>
        <w:t xml:space="preserve">           </w:t>
      </w:r>
      <w:r>
        <w:rPr>
          <w:rFonts w:hint="eastAsia" w:ascii="宋体" w:hAnsi="宋体"/>
          <w:color w:val="auto"/>
          <w:szCs w:val="21"/>
        </w:rPr>
        <w:t>单位：</w:t>
      </w:r>
      <w:r>
        <w:rPr>
          <w:rFonts w:ascii="宋体" w:hAnsi="宋体"/>
          <w:color w:val="auto"/>
          <w:szCs w:val="21"/>
        </w:rPr>
        <w:t xml:space="preserve">           </w:t>
      </w:r>
      <w:r>
        <w:rPr>
          <w:rFonts w:hint="eastAsia" w:ascii="宋体" w:hAnsi="宋体"/>
          <w:color w:val="auto"/>
          <w:szCs w:val="21"/>
        </w:rPr>
        <w:t>（盖章）</w:t>
      </w:r>
      <w:r>
        <w:rPr>
          <w:rFonts w:ascii="宋体" w:hAnsi="宋体"/>
          <w:color w:val="auto"/>
          <w:szCs w:val="21"/>
        </w:rPr>
        <w:t xml:space="preserve">       </w:t>
      </w:r>
    </w:p>
    <w:p>
      <w:pPr>
        <w:spacing w:line="440" w:lineRule="exact"/>
        <w:ind w:firstLine="210" w:firstLineChars="100"/>
        <w:rPr>
          <w:rFonts w:ascii="宋体"/>
          <w:color w:val="auto"/>
          <w:szCs w:val="21"/>
        </w:rPr>
      </w:pPr>
      <w:r>
        <w:rPr>
          <w:rFonts w:hint="eastAsia" w:ascii="宋体" w:hAnsi="宋体"/>
          <w:color w:val="auto"/>
          <w:szCs w:val="21"/>
        </w:rPr>
        <w:t>联系电话：</w:t>
      </w:r>
    </w:p>
    <w:p>
      <w:pPr>
        <w:spacing w:line="440" w:lineRule="exact"/>
        <w:ind w:firstLine="210" w:firstLineChars="100"/>
        <w:rPr>
          <w:rFonts w:ascii="宋体"/>
          <w:color w:val="auto"/>
          <w:szCs w:val="21"/>
        </w:rPr>
      </w:pPr>
      <w:r>
        <w:rPr>
          <w:rFonts w:hint="eastAsia" w:ascii="宋体" w:hAnsi="宋体"/>
          <w:color w:val="auto"/>
          <w:szCs w:val="21"/>
        </w:rPr>
        <w:t>营业执照号码：</w:t>
      </w:r>
      <w:r>
        <w:rPr>
          <w:rFonts w:ascii="宋体" w:hAnsi="宋体"/>
          <w:color w:val="auto"/>
          <w:szCs w:val="21"/>
        </w:rPr>
        <w:t xml:space="preserve">                       </w:t>
      </w:r>
      <w:r>
        <w:rPr>
          <w:rFonts w:hint="eastAsia" w:ascii="宋体" w:hAnsi="宋体"/>
          <w:color w:val="auto"/>
          <w:szCs w:val="21"/>
        </w:rPr>
        <w:t>经济性质：</w:t>
      </w:r>
    </w:p>
    <w:p>
      <w:pPr>
        <w:spacing w:line="440" w:lineRule="exact"/>
        <w:ind w:firstLine="210" w:firstLineChars="100"/>
        <w:rPr>
          <w:rFonts w:ascii="宋体"/>
          <w:color w:val="auto"/>
          <w:szCs w:val="21"/>
        </w:rPr>
      </w:pPr>
      <w:r>
        <w:rPr>
          <w:rFonts w:hint="eastAsia" w:ascii="宋体" w:hAnsi="宋体"/>
          <w:color w:val="auto"/>
          <w:szCs w:val="21"/>
        </w:rPr>
        <w:t>主营（产）：</w:t>
      </w:r>
    </w:p>
    <w:p>
      <w:pPr>
        <w:spacing w:line="440" w:lineRule="exact"/>
        <w:ind w:firstLine="210" w:firstLineChars="100"/>
        <w:rPr>
          <w:rFonts w:ascii="宋体"/>
          <w:color w:val="auto"/>
          <w:szCs w:val="21"/>
        </w:rPr>
      </w:pPr>
      <w:r>
        <w:rPr>
          <w:rFonts w:hint="eastAsia" w:ascii="宋体" w:hAnsi="宋体"/>
          <w:color w:val="auto"/>
          <w:szCs w:val="21"/>
        </w:rPr>
        <w:t>兼营（产）：</w:t>
      </w:r>
    </w:p>
    <w:p>
      <w:pPr>
        <w:spacing w:line="440" w:lineRule="exact"/>
        <w:ind w:firstLine="210" w:firstLineChars="100"/>
        <w:rPr>
          <w:rFonts w:ascii="宋体"/>
          <w:color w:val="auto"/>
          <w:szCs w:val="21"/>
        </w:rPr>
      </w:pPr>
      <w:r>
        <w:rPr>
          <w:rFonts w:hint="eastAsia" w:ascii="宋体" w:hAnsi="宋体"/>
          <w:color w:val="auto"/>
          <w:szCs w:val="21"/>
        </w:rPr>
        <w:t>进口物品经营许可证号码：</w:t>
      </w:r>
    </w:p>
    <w:p>
      <w:pPr>
        <w:spacing w:line="440" w:lineRule="exact"/>
        <w:ind w:firstLine="210" w:firstLineChars="100"/>
        <w:rPr>
          <w:rFonts w:ascii="宋体"/>
          <w:color w:val="auto"/>
          <w:szCs w:val="21"/>
        </w:rPr>
      </w:pPr>
      <w:r>
        <w:rPr>
          <w:rFonts w:hint="eastAsia" w:ascii="宋体" w:hAnsi="宋体"/>
          <w:color w:val="auto"/>
          <w:szCs w:val="21"/>
        </w:rPr>
        <w:t>主营：</w:t>
      </w:r>
    </w:p>
    <w:p>
      <w:pPr>
        <w:spacing w:line="440" w:lineRule="exact"/>
        <w:ind w:firstLine="210" w:firstLineChars="100"/>
        <w:rPr>
          <w:rFonts w:ascii="宋体"/>
          <w:color w:val="auto"/>
          <w:szCs w:val="21"/>
        </w:rPr>
      </w:pPr>
      <w:r>
        <w:rPr>
          <w:rFonts w:hint="eastAsia" w:ascii="宋体" w:hAnsi="宋体"/>
          <w:color w:val="auto"/>
          <w:szCs w:val="21"/>
        </w:rPr>
        <w:t>兼营：</w:t>
      </w:r>
    </w:p>
    <w:p>
      <w:pPr>
        <w:rPr>
          <w:rFonts w:ascii="宋体"/>
          <w:color w:val="auto"/>
          <w:szCs w:val="21"/>
        </w:rPr>
      </w:pPr>
      <w:r>
        <w:rPr>
          <w:rFonts w:hint="eastAsia" w:ascii="宋体" w:hAnsi="宋体"/>
          <w:color w:val="auto"/>
          <w:szCs w:val="21"/>
        </w:rPr>
        <w:t>说明：</w:t>
      </w:r>
      <w:r>
        <w:rPr>
          <w:rFonts w:ascii="宋体" w:hAnsi="宋体"/>
          <w:color w:val="auto"/>
          <w:szCs w:val="21"/>
        </w:rPr>
        <w:t>1</w:t>
      </w:r>
      <w:r>
        <w:rPr>
          <w:rFonts w:hint="eastAsia" w:ascii="宋体" w:hAnsi="宋体"/>
          <w:color w:val="auto"/>
          <w:szCs w:val="21"/>
        </w:rPr>
        <w:t>.法定代表人为企业事业单位、国家机关、社会团体的主要行政负责人。</w:t>
      </w:r>
    </w:p>
    <w:p>
      <w:pPr>
        <w:rPr>
          <w:rFonts w:ascii="宋体"/>
          <w:color w:val="auto"/>
          <w:szCs w:val="21"/>
        </w:rPr>
      </w:pPr>
      <w:r>
        <w:rPr>
          <w:rFonts w:ascii="宋体" w:hAnsi="宋体"/>
          <w:color w:val="auto"/>
          <w:szCs w:val="21"/>
        </w:rPr>
        <w:t xml:space="preserve">      2</w:t>
      </w:r>
      <w:r>
        <w:rPr>
          <w:rFonts w:hint="eastAsia" w:ascii="宋体" w:hAnsi="宋体"/>
          <w:color w:val="auto"/>
          <w:szCs w:val="21"/>
        </w:rPr>
        <w:t>.内容必须填写真实、清楚、涂改无效，不得转让、买卖。</w:t>
      </w:r>
    </w:p>
    <w:p>
      <w:pPr>
        <w:ind w:firstLine="630" w:firstLineChars="300"/>
        <w:rPr>
          <w:rFonts w:ascii="宋体"/>
          <w:color w:val="auto"/>
          <w:szCs w:val="21"/>
        </w:rPr>
      </w:pPr>
      <w:r>
        <w:rPr>
          <w:rFonts w:ascii="宋体" w:hAnsi="宋体"/>
          <w:color w:val="auto"/>
          <w:szCs w:val="21"/>
        </w:rPr>
        <w:t>3</w:t>
      </w:r>
      <w:r>
        <w:rPr>
          <w:rFonts w:hint="eastAsia" w:ascii="宋体" w:hAnsi="宋体"/>
          <w:color w:val="auto"/>
          <w:szCs w:val="21"/>
        </w:rPr>
        <w:t>.将此证明书提交对方作为合同附件</w:t>
      </w:r>
      <w:r>
        <w:rPr>
          <w:rFonts w:hint="eastAsia" w:ascii="宋体" w:hAnsi="宋体"/>
          <w:b/>
          <w:color w:val="auto"/>
          <w:szCs w:val="21"/>
        </w:rPr>
        <w:t>。</w:t>
      </w:r>
    </w:p>
    <w:p>
      <w:pPr>
        <w:rPr>
          <w:rFonts w:ascii="宋体"/>
          <w:b/>
          <w:color w:val="auto"/>
          <w:szCs w:val="21"/>
        </w:rPr>
      </w:pPr>
      <w:r>
        <w:rPr>
          <w:rFonts w:ascii="宋体" w:hAnsi="宋体"/>
          <w:color w:val="auto"/>
          <w:szCs w:val="21"/>
        </w:rPr>
        <w:t xml:space="preserve"> </w:t>
      </w:r>
      <w:r>
        <w:rPr>
          <w:rFonts w:ascii="宋体" w:hAnsi="宋体"/>
          <w:b/>
          <w:color w:val="auto"/>
          <w:szCs w:val="21"/>
        </w:rPr>
        <w:t xml:space="preserve"> (</w:t>
      </w:r>
      <w:r>
        <w:rPr>
          <w:rFonts w:hint="eastAsia" w:ascii="宋体" w:hAnsi="宋体"/>
          <w:b/>
          <w:color w:val="auto"/>
          <w:szCs w:val="21"/>
        </w:rPr>
        <w:t>为避免废标，请报价人务必提供本附件</w:t>
      </w:r>
      <w:r>
        <w:rPr>
          <w:rFonts w:ascii="宋体" w:hAnsi="宋体"/>
          <w:b/>
          <w:color w:val="auto"/>
          <w:szCs w:val="21"/>
        </w:rPr>
        <w:t>)</w:t>
      </w:r>
    </w:p>
    <w:p>
      <w:pPr>
        <w:rPr>
          <w:rFonts w:ascii="宋体"/>
          <w:b/>
          <w:color w:val="auto"/>
          <w:szCs w:val="21"/>
        </w:rPr>
      </w:pPr>
    </w:p>
    <w:p>
      <w:pPr>
        <w:rPr>
          <w:rFonts w:ascii="宋体" w:hAnsi="宋体"/>
          <w:color w:val="auto"/>
          <w:szCs w:val="21"/>
        </w:rPr>
      </w:pPr>
    </w:p>
    <w:p>
      <w:pPr>
        <w:rPr>
          <w:rFonts w:ascii="宋体" w:hAnsi="宋体"/>
          <w:color w:val="auto"/>
          <w:szCs w:val="21"/>
        </w:rPr>
      </w:pPr>
      <w:r>
        <w:rPr>
          <w:rFonts w:ascii="宋体" w:hAnsi="宋体"/>
          <w:b/>
          <w:color w:val="auto"/>
          <w:szCs w:val="21"/>
        </w:rPr>
        <mc:AlternateContent>
          <mc:Choice Requires="wps">
            <w:drawing>
              <wp:anchor distT="0" distB="0" distL="114300" distR="114300" simplePos="0" relativeHeight="251659264" behindDoc="0" locked="0" layoutInCell="1" allowOverlap="1">
                <wp:simplePos x="0" y="0"/>
                <wp:positionH relativeFrom="column">
                  <wp:posOffset>1596390</wp:posOffset>
                </wp:positionH>
                <wp:positionV relativeFrom="paragraph">
                  <wp:posOffset>50800</wp:posOffset>
                </wp:positionV>
                <wp:extent cx="2333625" cy="1584325"/>
                <wp:effectExtent l="4445" t="4445" r="8890" b="11430"/>
                <wp:wrapNone/>
                <wp:docPr id="7" name="流程图: 可选过程 7"/>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r>
                              <w:rPr>
                                <w:rFonts w:hint="eastAsia"/>
                                <w:szCs w:val="21"/>
                              </w:rPr>
                              <w:t>法定代表人身份证复印件正反面</w:t>
                            </w:r>
                          </w:p>
                        </w:txbxContent>
                      </wps:txbx>
                      <wps:bodyPr upright="1"/>
                    </wps:wsp>
                  </a:graphicData>
                </a:graphic>
              </wp:anchor>
            </w:drawing>
          </mc:Choice>
          <mc:Fallback>
            <w:pict>
              <v:shape id="_x0000_s1026" o:spid="_x0000_s1026" o:spt="176" type="#_x0000_t176" style="position:absolute;left:0pt;margin-left:125.7pt;margin-top:4pt;height:124.75pt;width:183.75pt;z-index:251659264;mso-width-relative:page;mso-height-relative:page;" fillcolor="#FFFFFF" filled="t" stroked="t" coordsize="21600,21600" o:gfxdata="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gnOjJ1wAAAAkBAAAPAAAAAAAAAAEAIAAAACIAAABkcnMvZG93bnJldi54bWxQSwECFAAUAAAA&#10;CACHTuJATs8bMSgCAABQBAAADgAAAAAAAAABACAAAAAmAQAAZHJzL2Uyb0RvYy54bWxQSwUGAAAA&#10;AAYABgBZAQAAwAUAAAAA&#10;">
                <v:fill on="t" focussize="0,0"/>
                <v:stroke color="#000000" joinstyle="miter"/>
                <v:imagedata o:title=""/>
                <o:lock v:ext="edit" aspectratio="f"/>
                <v:textbox>
                  <w:txbxContent>
                    <w:p>
                      <w:pPr>
                        <w:jc w:val="center"/>
                        <w:rPr>
                          <w:szCs w:val="21"/>
                        </w:rPr>
                      </w:pPr>
                    </w:p>
                    <w:p>
                      <w:pPr>
                        <w:jc w:val="center"/>
                        <w:rPr>
                          <w:szCs w:val="21"/>
                        </w:rPr>
                      </w:pPr>
                      <w:r>
                        <w:rPr>
                          <w:rFonts w:hint="eastAsia"/>
                          <w:szCs w:val="21"/>
                        </w:rPr>
                        <w:t>法定代表人身份证复印件正反面</w:t>
                      </w:r>
                    </w:p>
                  </w:txbxContent>
                </v:textbox>
              </v:shape>
            </w:pict>
          </mc:Fallback>
        </mc:AlternateContent>
      </w: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rPr>
          <w:rFonts w:ascii="宋体" w:hAnsi="宋体"/>
          <w:color w:val="auto"/>
          <w:szCs w:val="21"/>
        </w:rPr>
      </w:pPr>
    </w:p>
    <w:p>
      <w:pPr>
        <w:pStyle w:val="5"/>
        <w:rPr>
          <w:color w:val="auto"/>
          <w:szCs w:val="21"/>
        </w:rPr>
      </w:pPr>
    </w:p>
    <w:p>
      <w:pPr>
        <w:rPr>
          <w:rFonts w:ascii="宋体" w:hAnsi="宋体"/>
          <w:color w:val="auto"/>
          <w:szCs w:val="21"/>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rPr>
          <w:rFonts w:ascii="宋体" w:hAnsi="宋体"/>
          <w:color w:val="auto"/>
          <w:szCs w:val="21"/>
        </w:rPr>
      </w:pPr>
    </w:p>
    <w:p>
      <w:pPr>
        <w:spacing w:line="480" w:lineRule="exact"/>
        <w:jc w:val="center"/>
        <w:rPr>
          <w:rFonts w:ascii="宋体" w:hAnsi="宋体"/>
          <w:b/>
          <w:color w:val="auto"/>
          <w:szCs w:val="21"/>
        </w:rPr>
      </w:pPr>
      <w:bookmarkStart w:id="310" w:name="_Toc210101349"/>
      <w:r>
        <w:rPr>
          <w:rFonts w:hint="eastAsia" w:ascii="宋体" w:hAnsi="宋体"/>
          <w:b/>
          <w:color w:val="auto"/>
          <w:szCs w:val="21"/>
        </w:rPr>
        <w:t>（2）法定代表人/负责人授权委托书</w:t>
      </w:r>
      <w:bookmarkEnd w:id="307"/>
      <w:bookmarkEnd w:id="308"/>
      <w:bookmarkEnd w:id="309"/>
      <w:bookmarkEnd w:id="310"/>
    </w:p>
    <w:p>
      <w:pPr>
        <w:adjustRightInd w:val="0"/>
        <w:snapToGrid w:val="0"/>
        <w:spacing w:line="300" w:lineRule="auto"/>
        <w:rPr>
          <w:rFonts w:hint="eastAsia" w:ascii="宋体" w:hAnsi="宋体"/>
          <w:color w:val="auto"/>
          <w:szCs w:val="21"/>
        </w:rPr>
      </w:pPr>
    </w:p>
    <w:p>
      <w:pPr>
        <w:adjustRightInd w:val="0"/>
        <w:snapToGrid w:val="0"/>
        <w:spacing w:line="300" w:lineRule="auto"/>
        <w:rPr>
          <w:rFonts w:ascii="宋体"/>
          <w:color w:val="auto"/>
          <w:szCs w:val="21"/>
        </w:rPr>
      </w:pPr>
      <w:r>
        <w:rPr>
          <w:rFonts w:hint="eastAsia" w:ascii="宋体" w:hAnsi="宋体"/>
          <w:color w:val="auto"/>
          <w:szCs w:val="21"/>
        </w:rPr>
        <w:t>致：</w:t>
      </w:r>
      <w:r>
        <w:rPr>
          <w:rFonts w:hint="eastAsia" w:ascii="宋体" w:hAnsi="宋体"/>
          <w:color w:val="auto"/>
          <w:szCs w:val="21"/>
          <w:u w:val="single"/>
          <w:lang w:eastAsia="zh-CN"/>
        </w:rPr>
        <w:t>韶关市瑞诚项目管理有限公司</w:t>
      </w:r>
      <w:r>
        <w:rPr>
          <w:rFonts w:ascii="宋体" w:hAnsi="宋体"/>
          <w:color w:val="auto"/>
          <w:szCs w:val="21"/>
        </w:rPr>
        <w:t xml:space="preserve"> </w:t>
      </w:r>
    </w:p>
    <w:p>
      <w:pPr>
        <w:spacing w:line="400" w:lineRule="exact"/>
        <w:jc w:val="center"/>
        <w:rPr>
          <w:rFonts w:ascii="宋体"/>
          <w:b/>
          <w:color w:val="auto"/>
          <w:szCs w:val="21"/>
        </w:rPr>
      </w:pPr>
      <w:r>
        <w:rPr>
          <w:rFonts w:ascii="宋体" w:hAnsi="宋体"/>
          <w:color w:val="auto"/>
          <w:szCs w:val="21"/>
        </w:rPr>
        <w:t xml:space="preserve">          </w:t>
      </w:r>
    </w:p>
    <w:p>
      <w:pPr>
        <w:spacing w:line="480" w:lineRule="exact"/>
        <w:ind w:firstLine="420" w:firstLineChars="200"/>
        <w:textAlignment w:val="baseline"/>
        <w:rPr>
          <w:rStyle w:val="100"/>
          <w:rFonts w:ascii="宋体" w:hAnsi="宋体"/>
          <w:color w:val="auto"/>
          <w:szCs w:val="21"/>
        </w:rPr>
      </w:pPr>
      <w:r>
        <w:rPr>
          <w:rStyle w:val="100"/>
          <w:rFonts w:ascii="宋体" w:hAnsi="宋体"/>
          <w:color w:val="auto"/>
          <w:szCs w:val="21"/>
        </w:rPr>
        <w:t>兹授权</w:t>
      </w:r>
      <w:r>
        <w:rPr>
          <w:rStyle w:val="100"/>
          <w:rFonts w:ascii="宋体" w:hAnsi="宋体"/>
          <w:color w:val="auto"/>
          <w:szCs w:val="21"/>
          <w:u w:val="single" w:color="000000"/>
        </w:rPr>
        <w:t xml:space="preserve">       </w:t>
      </w:r>
      <w:r>
        <w:rPr>
          <w:rStyle w:val="100"/>
          <w:rFonts w:ascii="宋体" w:hAnsi="宋体"/>
          <w:color w:val="auto"/>
          <w:szCs w:val="21"/>
        </w:rPr>
        <w:t>同志，为我方对</w:t>
      </w:r>
      <w:r>
        <w:rPr>
          <w:rStyle w:val="100"/>
          <w:rFonts w:hint="eastAsia" w:ascii="宋体" w:hAnsi="宋体"/>
          <w:color w:val="auto"/>
          <w:szCs w:val="21"/>
          <w:u w:val="single"/>
        </w:rPr>
        <w:t xml:space="preserve">    </w:t>
      </w:r>
      <w:r>
        <w:rPr>
          <w:rStyle w:val="100"/>
          <w:rFonts w:hint="eastAsia" w:ascii="宋体" w:hAnsi="宋体"/>
          <w:color w:val="auto"/>
          <w:szCs w:val="21"/>
          <w:u w:val="single"/>
          <w:lang w:eastAsia="zh-CN"/>
        </w:rPr>
        <w:t>乐昌监狱足球场修缮项目</w:t>
      </w:r>
      <w:r>
        <w:rPr>
          <w:rStyle w:val="100"/>
          <w:rFonts w:hint="eastAsia" w:ascii="宋体" w:hAnsi="宋体"/>
          <w:color w:val="auto"/>
          <w:szCs w:val="21"/>
          <w:u w:val="single"/>
        </w:rPr>
        <w:t xml:space="preserve"> </w:t>
      </w:r>
      <w:r>
        <w:rPr>
          <w:rStyle w:val="100"/>
          <w:rFonts w:ascii="宋体" w:hAnsi="宋体"/>
          <w:color w:val="auto"/>
          <w:szCs w:val="21"/>
          <w:u w:val="single"/>
        </w:rPr>
        <w:t xml:space="preserve"> </w:t>
      </w:r>
      <w:r>
        <w:rPr>
          <w:rStyle w:val="100"/>
          <w:rFonts w:ascii="宋体" w:hAnsi="宋体"/>
          <w:color w:val="auto"/>
          <w:szCs w:val="21"/>
        </w:rPr>
        <w:t>签订经济合同及办理其他事务代理人，其权限是：</w:t>
      </w:r>
      <w:r>
        <w:rPr>
          <w:rStyle w:val="100"/>
          <w:rFonts w:ascii="宋体" w:hAnsi="宋体"/>
          <w:color w:val="auto"/>
          <w:szCs w:val="21"/>
          <w:u w:val="single" w:color="000000"/>
        </w:rPr>
        <w:t xml:space="preserve">                </w:t>
      </w:r>
      <w:r>
        <w:rPr>
          <w:rStyle w:val="100"/>
          <w:rFonts w:ascii="宋体" w:hAnsi="宋体"/>
          <w:color w:val="auto"/>
          <w:szCs w:val="21"/>
        </w:rPr>
        <w:t>。</w:t>
      </w:r>
    </w:p>
    <w:p>
      <w:pPr>
        <w:spacing w:line="480" w:lineRule="exact"/>
        <w:textAlignment w:val="baseline"/>
        <w:rPr>
          <w:rStyle w:val="100"/>
          <w:rFonts w:ascii="宋体" w:hAnsi="宋体"/>
          <w:color w:val="auto"/>
          <w:szCs w:val="21"/>
        </w:rPr>
      </w:pPr>
      <w:r>
        <w:rPr>
          <w:rStyle w:val="100"/>
          <w:rFonts w:ascii="宋体" w:hAnsi="宋体"/>
          <w:color w:val="auto"/>
          <w:szCs w:val="21"/>
        </w:rPr>
        <w:t>授权单位：          （盖章）     法定代表人              （签名或盖私章）</w:t>
      </w:r>
    </w:p>
    <w:p>
      <w:pPr>
        <w:spacing w:line="480" w:lineRule="exact"/>
        <w:textAlignment w:val="baseline"/>
        <w:rPr>
          <w:rStyle w:val="100"/>
          <w:rFonts w:ascii="宋体" w:hAnsi="宋体"/>
          <w:color w:val="auto"/>
          <w:szCs w:val="21"/>
        </w:rPr>
      </w:pPr>
      <w:r>
        <w:rPr>
          <w:rStyle w:val="100"/>
          <w:rFonts w:ascii="宋体" w:hAnsi="宋体"/>
          <w:color w:val="auto"/>
          <w:szCs w:val="21"/>
        </w:rPr>
        <w:t>有效期限：</w:t>
      </w:r>
      <w:r>
        <w:rPr>
          <w:rStyle w:val="100"/>
          <w:rFonts w:hint="eastAsia" w:ascii="宋体" w:hAnsi="宋体"/>
          <w:color w:val="auto"/>
          <w:szCs w:val="21"/>
          <w:lang w:eastAsia="zh-CN"/>
        </w:rPr>
        <w:t>2024</w:t>
      </w:r>
      <w:r>
        <w:rPr>
          <w:rStyle w:val="100"/>
          <w:rFonts w:ascii="宋体" w:hAnsi="宋体"/>
          <w:color w:val="auto"/>
          <w:szCs w:val="21"/>
        </w:rPr>
        <w:t xml:space="preserve">年  月  日  至  </w:t>
      </w:r>
      <w:r>
        <w:rPr>
          <w:rStyle w:val="100"/>
          <w:rFonts w:hint="eastAsia" w:ascii="宋体" w:hAnsi="宋体"/>
          <w:color w:val="auto"/>
          <w:szCs w:val="21"/>
          <w:lang w:eastAsia="zh-CN"/>
        </w:rPr>
        <w:t>2024</w:t>
      </w:r>
      <w:r>
        <w:rPr>
          <w:rStyle w:val="100"/>
          <w:rFonts w:ascii="宋体" w:hAnsi="宋体"/>
          <w:color w:val="auto"/>
          <w:szCs w:val="21"/>
        </w:rPr>
        <w:t>年   月   日</w:t>
      </w:r>
    </w:p>
    <w:p>
      <w:pPr>
        <w:spacing w:line="480" w:lineRule="exact"/>
        <w:textAlignment w:val="baseline"/>
        <w:rPr>
          <w:rStyle w:val="100"/>
          <w:rFonts w:ascii="宋体" w:hAnsi="宋体"/>
          <w:color w:val="auto"/>
          <w:szCs w:val="21"/>
        </w:rPr>
      </w:pPr>
      <w:r>
        <w:rPr>
          <w:rStyle w:val="100"/>
          <w:rFonts w:ascii="宋体" w:hAnsi="宋体"/>
          <w:color w:val="auto"/>
          <w:szCs w:val="21"/>
        </w:rPr>
        <w:t>附：代理人性别：        年龄：       职务：         身份证号码：</w:t>
      </w:r>
    </w:p>
    <w:p>
      <w:pPr>
        <w:spacing w:line="480" w:lineRule="exact"/>
        <w:textAlignment w:val="baseline"/>
        <w:rPr>
          <w:rStyle w:val="100"/>
          <w:rFonts w:ascii="宋体" w:hAnsi="宋体"/>
          <w:color w:val="auto"/>
          <w:szCs w:val="21"/>
        </w:rPr>
      </w:pPr>
      <w:r>
        <w:rPr>
          <w:rStyle w:val="100"/>
          <w:rFonts w:ascii="宋体" w:hAnsi="宋体"/>
          <w:color w:val="auto"/>
          <w:szCs w:val="21"/>
        </w:rPr>
        <w:t xml:space="preserve">  联系电话：</w:t>
      </w:r>
    </w:p>
    <w:p>
      <w:pPr>
        <w:spacing w:line="480" w:lineRule="exact"/>
        <w:ind w:firstLine="210" w:firstLineChars="100"/>
        <w:textAlignment w:val="baseline"/>
        <w:rPr>
          <w:rStyle w:val="100"/>
          <w:rFonts w:ascii="宋体" w:hAnsi="宋体"/>
          <w:color w:val="auto"/>
          <w:szCs w:val="21"/>
        </w:rPr>
      </w:pPr>
      <w:r>
        <w:rPr>
          <w:rStyle w:val="100"/>
          <w:rFonts w:ascii="宋体" w:hAnsi="宋体"/>
          <w:color w:val="auto"/>
          <w:szCs w:val="21"/>
        </w:rPr>
        <w:t>营业执照号码：                         经济性质：</w:t>
      </w:r>
    </w:p>
    <w:p>
      <w:pPr>
        <w:spacing w:line="480" w:lineRule="exact"/>
        <w:ind w:firstLine="210" w:firstLineChars="100"/>
        <w:textAlignment w:val="baseline"/>
        <w:rPr>
          <w:rStyle w:val="100"/>
          <w:rFonts w:ascii="宋体" w:hAnsi="宋体"/>
          <w:color w:val="auto"/>
          <w:szCs w:val="21"/>
        </w:rPr>
      </w:pPr>
      <w:r>
        <w:rPr>
          <w:rStyle w:val="100"/>
          <w:rFonts w:ascii="宋体" w:hAnsi="宋体"/>
          <w:color w:val="auto"/>
          <w:szCs w:val="21"/>
        </w:rPr>
        <w:t>主营（产）：</w:t>
      </w:r>
    </w:p>
    <w:p>
      <w:pPr>
        <w:spacing w:line="480" w:lineRule="exact"/>
        <w:ind w:firstLine="210" w:firstLineChars="100"/>
        <w:textAlignment w:val="baseline"/>
        <w:rPr>
          <w:rStyle w:val="100"/>
          <w:rFonts w:ascii="宋体" w:hAnsi="宋体"/>
          <w:color w:val="auto"/>
          <w:szCs w:val="21"/>
        </w:rPr>
      </w:pPr>
      <w:r>
        <w:rPr>
          <w:rStyle w:val="100"/>
          <w:rFonts w:ascii="宋体" w:hAnsi="宋体"/>
          <w:color w:val="auto"/>
          <w:szCs w:val="21"/>
        </w:rPr>
        <w:t>兼营（产）：</w:t>
      </w:r>
    </w:p>
    <w:p>
      <w:pPr>
        <w:spacing w:line="480" w:lineRule="exact"/>
        <w:ind w:firstLine="210" w:firstLineChars="100"/>
        <w:textAlignment w:val="baseline"/>
        <w:rPr>
          <w:rStyle w:val="100"/>
          <w:rFonts w:ascii="宋体" w:hAnsi="宋体"/>
          <w:color w:val="auto"/>
          <w:szCs w:val="21"/>
        </w:rPr>
      </w:pPr>
      <w:r>
        <w:rPr>
          <w:rStyle w:val="100"/>
          <w:rFonts w:ascii="宋体" w:hAnsi="宋体"/>
          <w:color w:val="auto"/>
          <w:szCs w:val="21"/>
        </w:rPr>
        <w:t>进口物品经营许可证号码：</w:t>
      </w:r>
    </w:p>
    <w:p>
      <w:pPr>
        <w:spacing w:line="480" w:lineRule="exact"/>
        <w:ind w:firstLine="210" w:firstLineChars="100"/>
        <w:textAlignment w:val="baseline"/>
        <w:rPr>
          <w:rStyle w:val="100"/>
          <w:rFonts w:ascii="宋体" w:hAnsi="宋体"/>
          <w:color w:val="auto"/>
          <w:szCs w:val="21"/>
        </w:rPr>
      </w:pPr>
      <w:r>
        <w:rPr>
          <w:rStyle w:val="100"/>
          <w:rFonts w:ascii="宋体" w:hAnsi="宋体"/>
          <w:color w:val="auto"/>
          <w:szCs w:val="21"/>
        </w:rPr>
        <w:t>主营：</w:t>
      </w:r>
    </w:p>
    <w:p>
      <w:pPr>
        <w:spacing w:line="480" w:lineRule="exact"/>
        <w:ind w:firstLine="210" w:firstLineChars="100"/>
        <w:textAlignment w:val="baseline"/>
        <w:rPr>
          <w:rStyle w:val="100"/>
          <w:rFonts w:ascii="宋体" w:hAnsi="宋体"/>
          <w:color w:val="auto"/>
          <w:szCs w:val="21"/>
        </w:rPr>
      </w:pPr>
      <w:r>
        <w:rPr>
          <w:rStyle w:val="100"/>
          <w:rFonts w:ascii="宋体" w:hAnsi="宋体"/>
          <w:color w:val="auto"/>
          <w:szCs w:val="21"/>
        </w:rPr>
        <w:t>兼营：</w:t>
      </w:r>
    </w:p>
    <w:p>
      <w:pPr>
        <w:spacing w:line="480" w:lineRule="exact"/>
        <w:textAlignment w:val="baseline"/>
        <w:rPr>
          <w:rStyle w:val="100"/>
          <w:rFonts w:ascii="宋体" w:hAnsi="宋体"/>
          <w:color w:val="auto"/>
          <w:szCs w:val="21"/>
        </w:rPr>
      </w:pPr>
      <w:r>
        <w:rPr>
          <w:rStyle w:val="100"/>
          <w:rFonts w:ascii="宋体" w:hAnsi="宋体"/>
          <w:color w:val="auto"/>
          <w:szCs w:val="21"/>
        </w:rPr>
        <w:t>说明：1</w:t>
      </w:r>
      <w:r>
        <w:rPr>
          <w:rStyle w:val="100"/>
          <w:rFonts w:hint="eastAsia" w:ascii="宋体" w:hAnsi="宋体"/>
          <w:color w:val="auto"/>
          <w:szCs w:val="21"/>
        </w:rPr>
        <w:t>.</w:t>
      </w:r>
      <w:r>
        <w:rPr>
          <w:rStyle w:val="100"/>
          <w:rFonts w:ascii="宋体" w:hAnsi="宋体"/>
          <w:color w:val="auto"/>
          <w:szCs w:val="21"/>
        </w:rPr>
        <w:t>法定代表人为企业事业单位、国家机关、社会团体的主要行政负责人。</w:t>
      </w:r>
    </w:p>
    <w:p>
      <w:pPr>
        <w:spacing w:line="480" w:lineRule="exact"/>
        <w:textAlignment w:val="baseline"/>
        <w:rPr>
          <w:rStyle w:val="100"/>
          <w:rFonts w:ascii="宋体" w:hAnsi="宋体"/>
          <w:color w:val="auto"/>
          <w:szCs w:val="21"/>
        </w:rPr>
      </w:pPr>
      <w:r>
        <w:rPr>
          <w:rStyle w:val="100"/>
          <w:rFonts w:ascii="宋体" w:hAnsi="宋体"/>
          <w:color w:val="auto"/>
          <w:szCs w:val="21"/>
        </w:rPr>
        <w:t xml:space="preserve">      2</w:t>
      </w:r>
      <w:r>
        <w:rPr>
          <w:rStyle w:val="100"/>
          <w:rFonts w:hint="eastAsia" w:ascii="宋体" w:hAnsi="宋体"/>
          <w:color w:val="auto"/>
          <w:szCs w:val="21"/>
        </w:rPr>
        <w:t>.</w:t>
      </w:r>
      <w:r>
        <w:rPr>
          <w:rStyle w:val="100"/>
          <w:rFonts w:ascii="宋体" w:hAnsi="宋体"/>
          <w:color w:val="auto"/>
          <w:szCs w:val="21"/>
        </w:rPr>
        <w:t>内容必须填写真实、清楚、涂改无效，不得转让、买卖。</w:t>
      </w:r>
    </w:p>
    <w:p>
      <w:pPr>
        <w:spacing w:line="480" w:lineRule="exact"/>
        <w:ind w:firstLine="630" w:firstLineChars="300"/>
        <w:textAlignment w:val="baseline"/>
        <w:rPr>
          <w:rStyle w:val="100"/>
          <w:rFonts w:ascii="宋体" w:hAnsi="宋体"/>
          <w:b/>
          <w:color w:val="auto"/>
          <w:szCs w:val="21"/>
        </w:rPr>
      </w:pPr>
      <w:r>
        <w:rPr>
          <w:rStyle w:val="100"/>
          <w:rFonts w:ascii="宋体" w:hAnsi="宋体"/>
          <w:color w:val="auto"/>
          <w:szCs w:val="21"/>
        </w:rPr>
        <w:t>3</w:t>
      </w:r>
      <w:r>
        <w:rPr>
          <w:rStyle w:val="100"/>
          <w:rFonts w:hint="eastAsia" w:ascii="宋体" w:hAnsi="宋体"/>
          <w:color w:val="auto"/>
          <w:szCs w:val="21"/>
        </w:rPr>
        <w:t>.</w:t>
      </w:r>
      <w:r>
        <w:rPr>
          <w:rStyle w:val="100"/>
          <w:rFonts w:ascii="宋体" w:hAnsi="宋体"/>
          <w:color w:val="auto"/>
          <w:szCs w:val="21"/>
        </w:rPr>
        <w:t>将此证明书提交对方作为合同附件</w:t>
      </w:r>
      <w:r>
        <w:rPr>
          <w:rStyle w:val="100"/>
          <w:rFonts w:ascii="宋体" w:hAnsi="宋体"/>
          <w:b/>
          <w:color w:val="auto"/>
          <w:szCs w:val="21"/>
        </w:rPr>
        <w:t>。</w:t>
      </w:r>
    </w:p>
    <w:p>
      <w:pPr>
        <w:spacing w:line="480" w:lineRule="exact"/>
        <w:ind w:firstLine="630" w:firstLineChars="300"/>
        <w:textAlignment w:val="baseline"/>
        <w:rPr>
          <w:rStyle w:val="100"/>
          <w:rFonts w:ascii="宋体" w:hAnsi="宋体"/>
          <w:color w:val="auto"/>
          <w:szCs w:val="21"/>
        </w:rPr>
      </w:pPr>
      <w:r>
        <w:rPr>
          <w:rStyle w:val="100"/>
          <w:rFonts w:ascii="宋体" w:hAnsi="宋体"/>
          <w:color w:val="auto"/>
          <w:szCs w:val="21"/>
        </w:rPr>
        <w:t>4</w:t>
      </w:r>
      <w:r>
        <w:rPr>
          <w:rStyle w:val="100"/>
          <w:rFonts w:hint="eastAsia" w:ascii="宋体" w:hAnsi="宋体"/>
          <w:color w:val="auto"/>
          <w:szCs w:val="21"/>
        </w:rPr>
        <w:t>.</w:t>
      </w:r>
      <w:r>
        <w:rPr>
          <w:rStyle w:val="100"/>
          <w:rFonts w:ascii="宋体" w:hAnsi="宋体"/>
          <w:color w:val="auto"/>
          <w:szCs w:val="21"/>
        </w:rPr>
        <w:t>授权权限：全权代表本公司参与上述采购项目的报价，负责提供与签署确认一切文书资料，以及向贵方递交的任何补充承诺。</w:t>
      </w:r>
    </w:p>
    <w:p>
      <w:pPr>
        <w:spacing w:line="440" w:lineRule="exact"/>
        <w:ind w:firstLine="644" w:firstLineChars="307"/>
        <w:textAlignment w:val="baseline"/>
        <w:rPr>
          <w:rStyle w:val="100"/>
          <w:rFonts w:ascii="宋体" w:hAnsi="宋体"/>
          <w:color w:val="auto"/>
          <w:szCs w:val="21"/>
        </w:rPr>
      </w:pPr>
      <w:r>
        <w:rPr>
          <w:rStyle w:val="100"/>
          <w:rFonts w:ascii="宋体" w:hAnsi="宋体"/>
          <w:color w:val="auto"/>
          <w:szCs w:val="21"/>
        </w:rPr>
        <w:t>5</w:t>
      </w:r>
      <w:r>
        <w:rPr>
          <w:rStyle w:val="100"/>
          <w:rFonts w:hint="eastAsia" w:ascii="宋体" w:hAnsi="宋体"/>
          <w:color w:val="auto"/>
          <w:szCs w:val="21"/>
        </w:rPr>
        <w:t>.</w:t>
      </w:r>
      <w:r>
        <w:rPr>
          <w:rStyle w:val="100"/>
          <w:rFonts w:ascii="宋体" w:hAnsi="宋体"/>
          <w:color w:val="auto"/>
          <w:szCs w:val="21"/>
        </w:rPr>
        <w:t>有效期限：与本公司</w:t>
      </w:r>
      <w:r>
        <w:rPr>
          <w:rStyle w:val="100"/>
          <w:rFonts w:hint="eastAsia" w:ascii="宋体" w:hAnsi="宋体"/>
          <w:color w:val="auto"/>
          <w:szCs w:val="21"/>
        </w:rPr>
        <w:t>响应</w:t>
      </w:r>
      <w:r>
        <w:rPr>
          <w:rStyle w:val="100"/>
          <w:rFonts w:ascii="宋体" w:hAnsi="宋体"/>
          <w:color w:val="auto"/>
          <w:szCs w:val="21"/>
        </w:rPr>
        <w:t>文件中标注的报价有效期相同，自本单位盖公章之日起生效。</w:t>
      </w:r>
    </w:p>
    <w:p>
      <w:pPr>
        <w:spacing w:line="440" w:lineRule="exact"/>
        <w:ind w:firstLine="644" w:firstLineChars="307"/>
        <w:textAlignment w:val="baseline"/>
        <w:rPr>
          <w:rStyle w:val="100"/>
          <w:rFonts w:ascii="宋体" w:hAnsi="宋体"/>
          <w:color w:val="auto"/>
          <w:szCs w:val="21"/>
        </w:rPr>
      </w:pPr>
      <w:r>
        <w:rPr>
          <w:rStyle w:val="100"/>
          <w:rFonts w:ascii="宋体" w:hAnsi="宋体"/>
          <w:color w:val="auto"/>
          <w:szCs w:val="21"/>
        </w:rPr>
        <w:t>6</w:t>
      </w:r>
      <w:r>
        <w:rPr>
          <w:rStyle w:val="100"/>
          <w:rFonts w:hint="eastAsia" w:ascii="宋体" w:hAnsi="宋体"/>
          <w:color w:val="auto"/>
          <w:szCs w:val="21"/>
        </w:rPr>
        <w:t>.响应</w:t>
      </w:r>
      <w:r>
        <w:rPr>
          <w:rStyle w:val="100"/>
          <w:rFonts w:ascii="宋体" w:hAnsi="宋体"/>
          <w:color w:val="auto"/>
          <w:szCs w:val="21"/>
        </w:rPr>
        <w:t>签字代表为法定代表人，则本表不适用。</w:t>
      </w:r>
    </w:p>
    <w:p>
      <w:pPr>
        <w:spacing w:line="360" w:lineRule="auto"/>
        <w:ind w:firstLine="420"/>
        <w:rPr>
          <w:rFonts w:ascii="宋体" w:hAnsi="宋体"/>
          <w:color w:val="auto"/>
          <w:szCs w:val="21"/>
          <w:u w:val="single"/>
        </w:rPr>
      </w:pPr>
      <w:r>
        <w:rPr>
          <w:rFonts w:ascii="宋体" w:hAnsi="宋体"/>
          <w:color w:val="auto"/>
          <w:szCs w:val="21"/>
          <w:u w:val="single"/>
        </w:rPr>
        <mc:AlternateContent>
          <mc:Choice Requires="wps">
            <w:drawing>
              <wp:anchor distT="0" distB="0" distL="114300" distR="114300" simplePos="0" relativeHeight="251660288" behindDoc="0" locked="0" layoutInCell="1" allowOverlap="1">
                <wp:simplePos x="0" y="0"/>
                <wp:positionH relativeFrom="column">
                  <wp:posOffset>1733550</wp:posOffset>
                </wp:positionH>
                <wp:positionV relativeFrom="paragraph">
                  <wp:posOffset>269240</wp:posOffset>
                </wp:positionV>
                <wp:extent cx="2333625" cy="1584325"/>
                <wp:effectExtent l="4445" t="4445" r="8890" b="11430"/>
                <wp:wrapNone/>
                <wp:docPr id="5" name="流程图: 可选过程 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r>
                              <w:rPr>
                                <w:rFonts w:hint="eastAsia"/>
                                <w:szCs w:val="21"/>
                              </w:rPr>
                              <w:t>代理人身份证复印件正反面</w:t>
                            </w:r>
                          </w:p>
                        </w:txbxContent>
                      </wps:txbx>
                      <wps:bodyPr upright="1"/>
                    </wps:wsp>
                  </a:graphicData>
                </a:graphic>
              </wp:anchor>
            </w:drawing>
          </mc:Choice>
          <mc:Fallback>
            <w:pict>
              <v:shape id="_x0000_s1026" o:spid="_x0000_s1026" o:spt="176" type="#_x0000_t176" style="position:absolute;left:0pt;margin-left:136.5pt;margin-top:21.2pt;height:124.75pt;width:183.75pt;z-index:251660288;mso-width-relative:page;mso-height-relative:page;" fillcolor="#FFFFFF" filled="t" stroked="t" coordsize="21600,21600" o:gfxdata="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NZ7V9gAAAAKAQAADwAAAAAAAAABACAAAAAiAAAAZHJzL2Rvd25yZXYueG1sUEsBAhQAFAAA&#10;AAgAh07iQMs5RD4oAgAAUAQAAA4AAAAAAAAAAQAgAAAAJwEAAGRycy9lMm9Eb2MueG1sUEsFBgAA&#10;AAAGAAYAWQEAAMEFAAAAAA==&#10;">
                <v:fill on="t" focussize="0,0"/>
                <v:stroke color="#000000" joinstyle="miter"/>
                <v:imagedata o:title=""/>
                <o:lock v:ext="edit" aspectratio="f"/>
                <v:textbox>
                  <w:txbxContent>
                    <w:p>
                      <w:pPr>
                        <w:jc w:val="center"/>
                        <w:rPr>
                          <w:szCs w:val="21"/>
                        </w:rPr>
                      </w:pPr>
                    </w:p>
                    <w:p>
                      <w:pPr>
                        <w:jc w:val="center"/>
                        <w:rPr>
                          <w:szCs w:val="21"/>
                        </w:rPr>
                      </w:pPr>
                      <w:r>
                        <w:rPr>
                          <w:rFonts w:hint="eastAsia"/>
                          <w:szCs w:val="21"/>
                        </w:rPr>
                        <w:t>代理人身份证复印件正反面</w:t>
                      </w:r>
                    </w:p>
                  </w:txbxContent>
                </v:textbox>
              </v:shape>
            </w:pict>
          </mc:Fallback>
        </mc:AlternateContent>
      </w:r>
    </w:p>
    <w:p>
      <w:pPr>
        <w:pStyle w:val="216"/>
        <w:rPr>
          <w:rFonts w:ascii="宋体" w:hAnsi="宋体"/>
          <w:color w:val="auto"/>
          <w:szCs w:val="21"/>
          <w:u w:val="single"/>
        </w:rPr>
      </w:pPr>
    </w:p>
    <w:p>
      <w:pPr>
        <w:pStyle w:val="216"/>
        <w:rPr>
          <w:rFonts w:ascii="宋体" w:hAnsi="宋体"/>
          <w:color w:val="auto"/>
          <w:szCs w:val="21"/>
          <w:u w:val="single"/>
        </w:rPr>
      </w:pPr>
    </w:p>
    <w:p>
      <w:pPr>
        <w:pStyle w:val="216"/>
        <w:rPr>
          <w:rFonts w:ascii="宋体" w:hAnsi="宋体"/>
          <w:color w:val="auto"/>
          <w:szCs w:val="21"/>
          <w:u w:val="single"/>
        </w:rPr>
      </w:pPr>
    </w:p>
    <w:p>
      <w:pPr>
        <w:pStyle w:val="216"/>
        <w:rPr>
          <w:rFonts w:ascii="宋体" w:hAnsi="宋体"/>
          <w:color w:val="auto"/>
          <w:szCs w:val="21"/>
          <w:u w:val="single"/>
        </w:rPr>
      </w:pPr>
    </w:p>
    <w:p>
      <w:pPr>
        <w:pStyle w:val="216"/>
        <w:rPr>
          <w:rFonts w:ascii="宋体" w:hAnsi="宋体"/>
          <w:color w:val="auto"/>
          <w:szCs w:val="21"/>
          <w:u w:val="single"/>
        </w:rPr>
      </w:pPr>
    </w:p>
    <w:p>
      <w:pPr>
        <w:pStyle w:val="216"/>
        <w:rPr>
          <w:rFonts w:ascii="宋体" w:hAnsi="宋体"/>
          <w:color w:val="auto"/>
          <w:szCs w:val="21"/>
          <w:u w:val="single"/>
        </w:rPr>
      </w:pPr>
    </w:p>
    <w:p>
      <w:pPr>
        <w:pStyle w:val="216"/>
        <w:rPr>
          <w:rFonts w:ascii="宋体" w:hAnsi="宋体"/>
          <w:color w:val="auto"/>
          <w:szCs w:val="21"/>
          <w:u w:val="single"/>
        </w:rPr>
      </w:pPr>
    </w:p>
    <w:p>
      <w:pPr>
        <w:pStyle w:val="216"/>
        <w:rPr>
          <w:rFonts w:ascii="宋体" w:hAnsi="宋体"/>
          <w:color w:val="auto"/>
          <w:szCs w:val="21"/>
          <w:u w:val="single"/>
        </w:rPr>
      </w:pPr>
    </w:p>
    <w:p>
      <w:pPr>
        <w:pStyle w:val="25"/>
        <w:spacing w:line="480" w:lineRule="exact"/>
        <w:jc w:val="center"/>
        <w:rPr>
          <w:rFonts w:hint="eastAsia" w:hAnsi="宋体"/>
          <w:b/>
          <w:color w:val="auto"/>
          <w:sz w:val="28"/>
          <w:szCs w:val="28"/>
        </w:rPr>
      </w:pPr>
    </w:p>
    <w:p>
      <w:pPr>
        <w:pStyle w:val="5"/>
        <w:jc w:val="center"/>
        <w:rPr>
          <w:rFonts w:hint="eastAsia"/>
          <w:color w:val="auto"/>
          <w:sz w:val="28"/>
          <w:szCs w:val="28"/>
          <w:highlight w:val="none"/>
        </w:rPr>
      </w:pPr>
      <w:r>
        <w:rPr>
          <w:rFonts w:hint="eastAsia"/>
          <w:color w:val="auto"/>
          <w:sz w:val="28"/>
          <w:szCs w:val="28"/>
          <w:highlight w:val="none"/>
          <w:lang w:val="en-US" w:eastAsia="zh-CN"/>
        </w:rPr>
        <w:t>4</w:t>
      </w:r>
      <w:r>
        <w:rPr>
          <w:rFonts w:hint="eastAsia"/>
          <w:color w:val="auto"/>
          <w:sz w:val="28"/>
          <w:szCs w:val="28"/>
          <w:highlight w:val="none"/>
        </w:rPr>
        <w:t>、“★”（实质性）条款响应表</w:t>
      </w:r>
      <w:bookmarkEnd w:id="304"/>
      <w:bookmarkEnd w:id="305"/>
      <w:bookmarkEnd w:id="306"/>
    </w:p>
    <w:p>
      <w:pPr>
        <w:spacing w:line="360" w:lineRule="auto"/>
        <w:ind w:firstLine="105" w:firstLineChars="50"/>
        <w:rPr>
          <w:rFonts w:hint="eastAsia" w:ascii="宋体" w:hAnsi="宋体"/>
          <w:color w:val="auto"/>
          <w:highlight w:val="none"/>
          <w:lang w:eastAsia="zh-CN"/>
        </w:rPr>
      </w:pPr>
      <w:r>
        <w:rPr>
          <w:rFonts w:hint="eastAsia" w:ascii="宋体" w:hAnsi="宋体" w:cs="Tahoma"/>
          <w:color w:val="auto"/>
          <w:szCs w:val="21"/>
          <w:highlight w:val="none"/>
        </w:rPr>
        <w:t>项目名称</w:t>
      </w:r>
      <w:r>
        <w:rPr>
          <w:rFonts w:hint="eastAsia" w:ascii="宋体" w:hAnsi="宋体" w:cs="Tahoma"/>
          <w:color w:val="auto"/>
          <w:kern w:val="28"/>
          <w:szCs w:val="21"/>
          <w:highlight w:val="none"/>
        </w:rPr>
        <w:t>：</w:t>
      </w:r>
      <w:r>
        <w:rPr>
          <w:rFonts w:hint="eastAsia" w:ascii="宋体" w:hAnsi="宋体"/>
          <w:color w:val="auto"/>
          <w:highlight w:val="none"/>
          <w:lang w:eastAsia="zh-CN"/>
        </w:rPr>
        <w:t>乐昌监狱足球场修缮项目</w:t>
      </w:r>
    </w:p>
    <w:p>
      <w:pPr>
        <w:spacing w:line="360" w:lineRule="auto"/>
        <w:ind w:firstLine="105" w:firstLineChars="50"/>
        <w:rPr>
          <w:rFonts w:hint="eastAsia" w:ascii="宋体" w:hAnsi="宋体" w:eastAsia="宋体" w:cs="Arial Unicode MS"/>
          <w:bCs/>
          <w:color w:val="auto"/>
          <w:szCs w:val="21"/>
          <w:highlight w:val="none"/>
          <w:lang w:eastAsia="zh-CN"/>
        </w:rPr>
      </w:pPr>
      <w:r>
        <w:rPr>
          <w:rFonts w:ascii="宋体" w:hAnsi="宋体" w:cs="Tahoma"/>
          <w:color w:val="auto"/>
          <w:szCs w:val="21"/>
          <w:highlight w:val="none"/>
        </w:rPr>
        <w:t>项目编号：</w:t>
      </w:r>
      <w:r>
        <w:rPr>
          <w:rFonts w:hint="eastAsia" w:ascii="宋体" w:hAnsi="宋体"/>
          <w:color w:val="auto"/>
          <w:szCs w:val="21"/>
          <w:highlight w:val="none"/>
          <w:lang w:eastAsia="zh-CN"/>
        </w:rPr>
        <w:t>SGRC2404030GC</w:t>
      </w:r>
    </w:p>
    <w:tbl>
      <w:tblPr>
        <w:tblStyle w:val="48"/>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905"/>
        <w:gridCol w:w="1635"/>
        <w:gridCol w:w="1410"/>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71"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序号</w:t>
            </w:r>
          </w:p>
        </w:tc>
        <w:tc>
          <w:tcPr>
            <w:tcW w:w="3905" w:type="dxa"/>
            <w:tcBorders>
              <w:left w:val="single" w:color="000000" w:sz="4" w:space="0"/>
            </w:tcBorders>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采购需求带“★”号条款内容</w:t>
            </w:r>
          </w:p>
        </w:tc>
        <w:tc>
          <w:tcPr>
            <w:tcW w:w="1635"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是否响应</w:t>
            </w:r>
          </w:p>
        </w:tc>
        <w:tc>
          <w:tcPr>
            <w:tcW w:w="1410"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偏离说明</w:t>
            </w:r>
          </w:p>
        </w:tc>
        <w:tc>
          <w:tcPr>
            <w:tcW w:w="1354"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871"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1</w:t>
            </w:r>
          </w:p>
        </w:tc>
        <w:tc>
          <w:tcPr>
            <w:tcW w:w="3905" w:type="dxa"/>
            <w:tcBorders>
              <w:left w:val="single" w:color="000000" w:sz="4" w:space="0"/>
            </w:tcBorders>
            <w:vAlign w:val="center"/>
          </w:tcPr>
          <w:p>
            <w:pPr>
              <w:spacing w:line="240" w:lineRule="exact"/>
              <w:rPr>
                <w:rFonts w:ascii="宋体" w:hAnsi="宋体"/>
                <w:color w:val="auto"/>
                <w:szCs w:val="21"/>
                <w:highlight w:val="none"/>
              </w:rPr>
            </w:pPr>
          </w:p>
        </w:tc>
        <w:tc>
          <w:tcPr>
            <w:tcW w:w="1635" w:type="dxa"/>
            <w:vAlign w:val="top"/>
          </w:tcPr>
          <w:p>
            <w:pPr>
              <w:spacing w:before="240" w:line="240" w:lineRule="exact"/>
              <w:ind w:left="902" w:hanging="902"/>
              <w:rPr>
                <w:rFonts w:ascii="宋体" w:hAnsi="宋体"/>
                <w:color w:val="auto"/>
                <w:szCs w:val="21"/>
                <w:highlight w:val="none"/>
              </w:rPr>
            </w:pPr>
          </w:p>
        </w:tc>
        <w:tc>
          <w:tcPr>
            <w:tcW w:w="1410" w:type="dxa"/>
            <w:vAlign w:val="top"/>
          </w:tcPr>
          <w:p>
            <w:pPr>
              <w:spacing w:before="240" w:line="240" w:lineRule="exact"/>
              <w:ind w:left="902" w:hanging="902"/>
              <w:rPr>
                <w:rFonts w:ascii="宋体" w:hAnsi="宋体"/>
                <w:color w:val="auto"/>
                <w:szCs w:val="21"/>
                <w:highlight w:val="none"/>
              </w:rPr>
            </w:pPr>
          </w:p>
        </w:tc>
        <w:tc>
          <w:tcPr>
            <w:tcW w:w="1354" w:type="dxa"/>
            <w:vAlign w:val="top"/>
          </w:tcPr>
          <w:p>
            <w:pPr>
              <w:spacing w:before="240" w:line="240" w:lineRule="exac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871"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2</w:t>
            </w:r>
          </w:p>
        </w:tc>
        <w:tc>
          <w:tcPr>
            <w:tcW w:w="3905" w:type="dxa"/>
            <w:tcBorders>
              <w:left w:val="single" w:color="000000" w:sz="4" w:space="0"/>
            </w:tcBorders>
            <w:vAlign w:val="center"/>
          </w:tcPr>
          <w:p>
            <w:pPr>
              <w:spacing w:line="240" w:lineRule="exact"/>
              <w:rPr>
                <w:rFonts w:ascii="宋体" w:hAnsi="宋体"/>
                <w:color w:val="auto"/>
                <w:szCs w:val="21"/>
                <w:highlight w:val="none"/>
              </w:rPr>
            </w:pPr>
          </w:p>
        </w:tc>
        <w:tc>
          <w:tcPr>
            <w:tcW w:w="1635" w:type="dxa"/>
            <w:vAlign w:val="top"/>
          </w:tcPr>
          <w:p>
            <w:pPr>
              <w:spacing w:before="240" w:line="240" w:lineRule="exact"/>
              <w:ind w:left="902" w:hanging="902"/>
              <w:rPr>
                <w:rFonts w:ascii="宋体" w:hAnsi="宋体"/>
                <w:color w:val="auto"/>
                <w:szCs w:val="21"/>
                <w:highlight w:val="none"/>
              </w:rPr>
            </w:pPr>
          </w:p>
        </w:tc>
        <w:tc>
          <w:tcPr>
            <w:tcW w:w="1410" w:type="dxa"/>
            <w:vAlign w:val="top"/>
          </w:tcPr>
          <w:p>
            <w:pPr>
              <w:spacing w:before="240" w:line="240" w:lineRule="exact"/>
              <w:ind w:left="902" w:hanging="902"/>
              <w:rPr>
                <w:rFonts w:ascii="宋体" w:hAnsi="宋体"/>
                <w:color w:val="auto"/>
                <w:szCs w:val="21"/>
                <w:highlight w:val="none"/>
              </w:rPr>
            </w:pPr>
          </w:p>
        </w:tc>
        <w:tc>
          <w:tcPr>
            <w:tcW w:w="1354" w:type="dxa"/>
            <w:vAlign w:val="top"/>
          </w:tcPr>
          <w:p>
            <w:pPr>
              <w:spacing w:before="240" w:line="240" w:lineRule="exact"/>
              <w:ind w:left="902" w:hanging="902"/>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1" w:type="dxa"/>
            <w:vAlign w:val="center"/>
          </w:tcPr>
          <w:p>
            <w:pPr>
              <w:spacing w:before="240" w:line="240" w:lineRule="exact"/>
              <w:ind w:left="902" w:hanging="902"/>
              <w:jc w:val="center"/>
              <w:rPr>
                <w:rFonts w:ascii="宋体" w:hAnsi="宋体"/>
                <w:color w:val="auto"/>
                <w:szCs w:val="21"/>
                <w:highlight w:val="none"/>
              </w:rPr>
            </w:pPr>
            <w:r>
              <w:rPr>
                <w:rFonts w:hint="eastAsia" w:ascii="宋体" w:hAnsi="宋体"/>
                <w:color w:val="auto"/>
                <w:szCs w:val="21"/>
                <w:highlight w:val="none"/>
              </w:rPr>
              <w:t>3</w:t>
            </w:r>
          </w:p>
        </w:tc>
        <w:tc>
          <w:tcPr>
            <w:tcW w:w="3905" w:type="dxa"/>
            <w:tcBorders>
              <w:left w:val="single" w:color="000000" w:sz="4" w:space="0"/>
            </w:tcBorders>
            <w:vAlign w:val="top"/>
          </w:tcPr>
          <w:p>
            <w:pPr>
              <w:spacing w:line="240" w:lineRule="exact"/>
              <w:rPr>
                <w:rFonts w:ascii="宋体" w:hAnsi="宋体"/>
                <w:color w:val="auto"/>
                <w:szCs w:val="21"/>
                <w:highlight w:val="none"/>
              </w:rPr>
            </w:pPr>
          </w:p>
        </w:tc>
        <w:tc>
          <w:tcPr>
            <w:tcW w:w="1635" w:type="dxa"/>
            <w:vAlign w:val="top"/>
          </w:tcPr>
          <w:p>
            <w:pPr>
              <w:spacing w:before="240" w:line="240" w:lineRule="exact"/>
              <w:ind w:left="902" w:hanging="902"/>
              <w:rPr>
                <w:rFonts w:ascii="宋体" w:hAnsi="宋体"/>
                <w:color w:val="auto"/>
                <w:szCs w:val="21"/>
                <w:highlight w:val="none"/>
              </w:rPr>
            </w:pPr>
          </w:p>
        </w:tc>
        <w:tc>
          <w:tcPr>
            <w:tcW w:w="1410" w:type="dxa"/>
            <w:vAlign w:val="top"/>
          </w:tcPr>
          <w:p>
            <w:pPr>
              <w:spacing w:before="240" w:line="240" w:lineRule="exact"/>
              <w:ind w:left="902" w:hanging="902"/>
              <w:rPr>
                <w:rFonts w:ascii="宋体" w:hAnsi="宋体"/>
                <w:color w:val="auto"/>
                <w:szCs w:val="21"/>
                <w:highlight w:val="none"/>
              </w:rPr>
            </w:pPr>
          </w:p>
        </w:tc>
        <w:tc>
          <w:tcPr>
            <w:tcW w:w="1354" w:type="dxa"/>
            <w:vAlign w:val="top"/>
          </w:tcPr>
          <w:p>
            <w:pPr>
              <w:spacing w:before="240" w:line="240" w:lineRule="exact"/>
              <w:ind w:left="902" w:hanging="902"/>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1" w:type="dxa"/>
            <w:vAlign w:val="center"/>
          </w:tcPr>
          <w:p>
            <w:pPr>
              <w:spacing w:before="240" w:line="240" w:lineRule="exact"/>
              <w:ind w:firstLine="105" w:firstLineChars="50"/>
              <w:rPr>
                <w:rFonts w:ascii="宋体" w:hAnsi="宋体"/>
                <w:color w:val="auto"/>
                <w:szCs w:val="21"/>
                <w:highlight w:val="none"/>
              </w:rPr>
            </w:pPr>
            <w:r>
              <w:rPr>
                <w:rFonts w:ascii="宋体" w:hAnsi="宋体"/>
                <w:color w:val="auto"/>
                <w:szCs w:val="21"/>
                <w:highlight w:val="none"/>
              </w:rPr>
              <w:t>…</w:t>
            </w:r>
          </w:p>
        </w:tc>
        <w:tc>
          <w:tcPr>
            <w:tcW w:w="3905" w:type="dxa"/>
            <w:tcBorders>
              <w:left w:val="single" w:color="000000" w:sz="4" w:space="0"/>
            </w:tcBorders>
            <w:vAlign w:val="top"/>
          </w:tcPr>
          <w:p>
            <w:pPr>
              <w:spacing w:line="240" w:lineRule="exact"/>
              <w:rPr>
                <w:rFonts w:ascii="宋体" w:hAnsi="宋体"/>
                <w:color w:val="auto"/>
                <w:szCs w:val="21"/>
                <w:highlight w:val="none"/>
              </w:rPr>
            </w:pPr>
          </w:p>
        </w:tc>
        <w:tc>
          <w:tcPr>
            <w:tcW w:w="1635" w:type="dxa"/>
            <w:vAlign w:val="top"/>
          </w:tcPr>
          <w:p>
            <w:pPr>
              <w:spacing w:before="240" w:line="240" w:lineRule="exact"/>
              <w:ind w:left="902" w:hanging="902"/>
              <w:rPr>
                <w:rFonts w:ascii="宋体" w:hAnsi="宋体"/>
                <w:color w:val="auto"/>
                <w:szCs w:val="21"/>
                <w:highlight w:val="none"/>
              </w:rPr>
            </w:pPr>
          </w:p>
        </w:tc>
        <w:tc>
          <w:tcPr>
            <w:tcW w:w="1410" w:type="dxa"/>
            <w:vAlign w:val="top"/>
          </w:tcPr>
          <w:p>
            <w:pPr>
              <w:spacing w:before="240" w:line="240" w:lineRule="exact"/>
              <w:ind w:left="902" w:hanging="902"/>
              <w:rPr>
                <w:rFonts w:ascii="宋体" w:hAnsi="宋体"/>
                <w:color w:val="auto"/>
                <w:szCs w:val="21"/>
                <w:highlight w:val="none"/>
              </w:rPr>
            </w:pPr>
          </w:p>
        </w:tc>
        <w:tc>
          <w:tcPr>
            <w:tcW w:w="1354" w:type="dxa"/>
            <w:vAlign w:val="top"/>
          </w:tcPr>
          <w:p>
            <w:pPr>
              <w:spacing w:before="240" w:line="240" w:lineRule="exact"/>
              <w:ind w:left="902" w:hanging="902"/>
              <w:rPr>
                <w:rFonts w:ascii="宋体" w:hAnsi="宋体"/>
                <w:color w:val="auto"/>
                <w:szCs w:val="21"/>
                <w:highlight w:val="none"/>
              </w:rPr>
            </w:pPr>
          </w:p>
        </w:tc>
      </w:tr>
    </w:tbl>
    <w:p>
      <w:pPr>
        <w:rPr>
          <w:rFonts w:hint="eastAsia" w:ascii="宋体" w:hAnsi="宋体"/>
          <w:bCs/>
          <w:color w:val="auto"/>
          <w:szCs w:val="21"/>
          <w:highlight w:val="none"/>
        </w:rPr>
      </w:pPr>
    </w:p>
    <w:p>
      <w:pPr>
        <w:rPr>
          <w:rFonts w:ascii="宋体" w:hAnsi="宋体"/>
          <w:bCs/>
          <w:color w:val="auto"/>
          <w:szCs w:val="21"/>
          <w:highlight w:val="none"/>
        </w:rPr>
      </w:pPr>
      <w:r>
        <w:rPr>
          <w:rFonts w:hint="eastAsia" w:ascii="宋体" w:hAnsi="宋体"/>
          <w:bCs/>
          <w:color w:val="auto"/>
          <w:szCs w:val="21"/>
          <w:highlight w:val="none"/>
        </w:rPr>
        <w:t>说明：1.供应商必须对应磋商文件的 “★”号条款逐条应答并按要求填写下表。</w:t>
      </w:r>
    </w:p>
    <w:p>
      <w:pPr>
        <w:ind w:left="510" w:leftChars="243" w:firstLine="102" w:firstLineChars="49"/>
        <w:rPr>
          <w:rFonts w:ascii="宋体" w:hAnsi="宋体"/>
          <w:bCs/>
          <w:color w:val="auto"/>
          <w:szCs w:val="21"/>
          <w:highlight w:val="none"/>
        </w:rPr>
      </w:pPr>
      <w:r>
        <w:rPr>
          <w:rFonts w:hint="eastAsia" w:ascii="宋体" w:hAnsi="宋体"/>
          <w:bCs/>
          <w:color w:val="auto"/>
          <w:szCs w:val="21"/>
          <w:highlight w:val="none"/>
        </w:rPr>
        <w:t>2.对完全响应的条目在下表相应列中标注“○”。对有偏离的条目在下表相应列中标注“×”，并简述偏离内容。</w:t>
      </w:r>
    </w:p>
    <w:p>
      <w:pPr>
        <w:adjustRightInd w:val="0"/>
        <w:snapToGrid w:val="0"/>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3.竞争性磋商文件中如没有“★”号条款，此表格不用填写。</w:t>
      </w: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rPr>
          <w:rFonts w:hint="eastAsia" w:ascii="宋体" w:hAnsi="宋体" w:eastAsia="宋体"/>
          <w:b/>
          <w:bCs/>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rPr>
          <w:rFonts w:hint="eastAsia" w:ascii="宋体" w:hAnsi="宋体"/>
          <w:b/>
          <w:color w:val="auto"/>
          <w:sz w:val="28"/>
          <w:szCs w:val="28"/>
          <w:highlight w:val="none"/>
        </w:rPr>
      </w:pPr>
    </w:p>
    <w:p>
      <w:pPr>
        <w:pStyle w:val="5"/>
        <w:jc w:val="center"/>
        <w:rPr>
          <w:rFonts w:hint="eastAsia"/>
          <w:color w:val="auto"/>
          <w:sz w:val="28"/>
          <w:szCs w:val="28"/>
          <w:highlight w:val="none"/>
          <w:lang w:val="en-US" w:eastAsia="zh-CN"/>
        </w:rPr>
      </w:pPr>
      <w:r>
        <w:rPr>
          <w:rFonts w:hint="eastAsia"/>
          <w:color w:val="auto"/>
          <w:sz w:val="28"/>
          <w:szCs w:val="28"/>
          <w:highlight w:val="none"/>
          <w:lang w:val="en-US" w:eastAsia="zh-CN"/>
        </w:rPr>
        <w:t>5、</w:t>
      </w:r>
      <w:r>
        <w:rPr>
          <w:rFonts w:hint="eastAsia"/>
          <w:color w:val="auto"/>
          <w:sz w:val="28"/>
          <w:szCs w:val="28"/>
          <w:highlight w:val="none"/>
          <w:lang w:val="en-GB" w:eastAsia="zh-CN"/>
        </w:rPr>
        <w:t>“</w:t>
      </w:r>
      <w:r>
        <w:rPr>
          <w:rFonts w:hint="eastAsia"/>
          <w:color w:val="auto"/>
          <w:sz w:val="28"/>
          <w:szCs w:val="28"/>
          <w:highlight w:val="none"/>
          <w:lang w:val="zh-CN" w:eastAsia="zh-CN"/>
        </w:rPr>
        <w:t>▲</w:t>
      </w:r>
      <w:r>
        <w:rPr>
          <w:rFonts w:hint="eastAsia"/>
          <w:color w:val="auto"/>
          <w:sz w:val="28"/>
          <w:szCs w:val="28"/>
          <w:highlight w:val="none"/>
          <w:lang w:val="en-GB" w:eastAsia="zh-CN"/>
        </w:rPr>
        <w:t>”</w:t>
      </w:r>
      <w:r>
        <w:rPr>
          <w:rFonts w:hint="eastAsia"/>
          <w:color w:val="auto"/>
          <w:sz w:val="28"/>
          <w:szCs w:val="28"/>
          <w:highlight w:val="none"/>
          <w:lang w:val="en-US" w:eastAsia="zh-CN"/>
        </w:rPr>
        <w:t>重要条款响应表</w:t>
      </w:r>
    </w:p>
    <w:p>
      <w:pPr>
        <w:spacing w:line="360" w:lineRule="auto"/>
        <w:ind w:firstLine="105" w:firstLineChars="50"/>
        <w:rPr>
          <w:rFonts w:hint="eastAsia" w:ascii="宋体" w:hAnsi="宋体"/>
          <w:color w:val="auto"/>
          <w:highlight w:val="none"/>
          <w:lang w:eastAsia="zh-CN"/>
        </w:rPr>
      </w:pPr>
      <w:r>
        <w:rPr>
          <w:rFonts w:hint="eastAsia" w:ascii="宋体" w:hAnsi="宋体" w:cs="Tahoma"/>
          <w:color w:val="auto"/>
          <w:szCs w:val="21"/>
          <w:highlight w:val="none"/>
        </w:rPr>
        <w:t>项目名称</w:t>
      </w:r>
      <w:r>
        <w:rPr>
          <w:rFonts w:hint="eastAsia" w:ascii="宋体" w:hAnsi="宋体" w:cs="Tahoma"/>
          <w:color w:val="auto"/>
          <w:kern w:val="28"/>
          <w:szCs w:val="21"/>
          <w:highlight w:val="none"/>
        </w:rPr>
        <w:t>：</w:t>
      </w:r>
      <w:r>
        <w:rPr>
          <w:rFonts w:hint="eastAsia" w:ascii="宋体" w:hAnsi="宋体"/>
          <w:color w:val="auto"/>
          <w:highlight w:val="none"/>
          <w:lang w:eastAsia="zh-CN"/>
        </w:rPr>
        <w:t>乐昌监狱足球场修缮项目</w:t>
      </w:r>
    </w:p>
    <w:p>
      <w:pPr>
        <w:spacing w:line="360" w:lineRule="auto"/>
        <w:ind w:firstLine="105" w:firstLineChars="50"/>
        <w:rPr>
          <w:rFonts w:hint="eastAsia" w:ascii="宋体" w:hAnsi="宋体" w:eastAsia="宋体" w:cs="宋体"/>
          <w:bCs/>
          <w:color w:val="auto"/>
          <w:szCs w:val="21"/>
          <w:highlight w:val="none"/>
          <w:lang w:eastAsia="zh-CN"/>
        </w:rPr>
      </w:pPr>
      <w:r>
        <w:rPr>
          <w:rFonts w:ascii="宋体" w:hAnsi="宋体" w:cs="Tahoma"/>
          <w:color w:val="auto"/>
          <w:szCs w:val="21"/>
          <w:highlight w:val="none"/>
        </w:rPr>
        <w:t>项目编号：</w:t>
      </w:r>
      <w:r>
        <w:rPr>
          <w:rFonts w:hint="eastAsia" w:ascii="宋体" w:hAnsi="宋体"/>
          <w:color w:val="auto"/>
          <w:szCs w:val="21"/>
          <w:highlight w:val="none"/>
          <w:lang w:eastAsia="zh-CN"/>
        </w:rPr>
        <w:t>SGRC2404030GC</w:t>
      </w:r>
    </w:p>
    <w:tbl>
      <w:tblPr>
        <w:tblStyle w:val="48"/>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905"/>
        <w:gridCol w:w="1635"/>
        <w:gridCol w:w="1410"/>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3905" w:type="dxa"/>
            <w:tcBorders>
              <w:left w:val="single" w:color="000000" w:sz="4" w:space="0"/>
            </w:tcBorders>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采购需求带“</w:t>
            </w:r>
            <w:r>
              <w:rPr>
                <w:rFonts w:hint="eastAsia" w:ascii="宋体" w:hAnsi="宋体" w:cs="宋体"/>
                <w:bCs/>
                <w:color w:val="auto"/>
                <w:sz w:val="24"/>
                <w:szCs w:val="24"/>
                <w:highlight w:val="none"/>
                <w:lang w:val="zh-CN"/>
              </w:rPr>
              <w:t>▲</w:t>
            </w:r>
            <w:r>
              <w:rPr>
                <w:rFonts w:hint="eastAsia" w:ascii="宋体" w:hAnsi="宋体" w:cs="宋体"/>
                <w:color w:val="auto"/>
                <w:szCs w:val="21"/>
                <w:highlight w:val="none"/>
              </w:rPr>
              <w:t>”号条款内容</w:t>
            </w:r>
          </w:p>
        </w:tc>
        <w:tc>
          <w:tcPr>
            <w:tcW w:w="1635"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是否响应</w:t>
            </w:r>
          </w:p>
        </w:tc>
        <w:tc>
          <w:tcPr>
            <w:tcW w:w="1410"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偏离说明</w:t>
            </w:r>
          </w:p>
        </w:tc>
        <w:tc>
          <w:tcPr>
            <w:tcW w:w="1354"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3905" w:type="dxa"/>
            <w:tcBorders>
              <w:left w:val="single" w:color="000000" w:sz="4" w:space="0"/>
            </w:tcBorders>
            <w:vAlign w:val="center"/>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3905" w:type="dxa"/>
            <w:tcBorders>
              <w:left w:val="single" w:color="000000" w:sz="4" w:space="0"/>
            </w:tcBorders>
            <w:vAlign w:val="center"/>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ind w:left="902" w:hanging="902"/>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3905" w:type="dxa"/>
            <w:tcBorders>
              <w:left w:val="single" w:color="000000" w:sz="4" w:space="0"/>
            </w:tcBorders>
            <w:vAlign w:val="top"/>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ind w:left="902" w:hanging="902"/>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1" w:type="dxa"/>
            <w:vAlign w:val="center"/>
          </w:tcPr>
          <w:p>
            <w:pPr>
              <w:spacing w:before="240" w:line="24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w:t>
            </w:r>
          </w:p>
        </w:tc>
        <w:tc>
          <w:tcPr>
            <w:tcW w:w="3905" w:type="dxa"/>
            <w:tcBorders>
              <w:left w:val="single" w:color="000000" w:sz="4" w:space="0"/>
            </w:tcBorders>
            <w:vAlign w:val="top"/>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ind w:left="902" w:hanging="902"/>
              <w:rPr>
                <w:rFonts w:hint="eastAsia" w:ascii="宋体" w:hAnsi="宋体" w:cs="宋体"/>
                <w:color w:val="auto"/>
                <w:szCs w:val="21"/>
                <w:highlight w:val="none"/>
              </w:rPr>
            </w:pPr>
          </w:p>
        </w:tc>
      </w:tr>
    </w:tbl>
    <w:p>
      <w:pPr>
        <w:rPr>
          <w:rFonts w:hint="eastAsia" w:ascii="宋体" w:hAnsi="宋体" w:cs="宋体"/>
          <w:bCs/>
          <w:color w:val="auto"/>
          <w:szCs w:val="21"/>
          <w:highlight w:val="none"/>
        </w:rPr>
      </w:pPr>
    </w:p>
    <w:p>
      <w:pPr>
        <w:rPr>
          <w:rFonts w:hint="eastAsia" w:ascii="宋体" w:hAnsi="宋体" w:cs="宋体"/>
          <w:bCs/>
          <w:color w:val="auto"/>
          <w:szCs w:val="21"/>
          <w:highlight w:val="none"/>
        </w:rPr>
      </w:pPr>
      <w:r>
        <w:rPr>
          <w:rFonts w:hint="eastAsia" w:ascii="宋体" w:hAnsi="宋体" w:cs="宋体"/>
          <w:bCs/>
          <w:color w:val="auto"/>
          <w:szCs w:val="21"/>
          <w:highlight w:val="none"/>
        </w:rPr>
        <w:t>说明：1.供应商必须对应磋商文件的 “</w:t>
      </w:r>
      <w:r>
        <w:rPr>
          <w:rFonts w:hint="eastAsia" w:ascii="宋体" w:hAnsi="宋体" w:cs="宋体"/>
          <w:bCs/>
          <w:color w:val="auto"/>
          <w:sz w:val="24"/>
          <w:szCs w:val="24"/>
          <w:highlight w:val="none"/>
          <w:lang w:val="zh-CN"/>
        </w:rPr>
        <w:t>▲</w:t>
      </w:r>
      <w:r>
        <w:rPr>
          <w:rFonts w:hint="eastAsia" w:ascii="宋体" w:hAnsi="宋体" w:cs="宋体"/>
          <w:bCs/>
          <w:color w:val="auto"/>
          <w:szCs w:val="21"/>
          <w:highlight w:val="none"/>
        </w:rPr>
        <w:t>”号条款逐条应答并按要求填写上表。</w:t>
      </w:r>
    </w:p>
    <w:p>
      <w:pPr>
        <w:ind w:firstLine="630" w:firstLineChars="300"/>
        <w:rPr>
          <w:rFonts w:hint="eastAsia" w:ascii="宋体" w:hAnsi="宋体" w:cs="宋体"/>
          <w:bCs/>
          <w:color w:val="auto"/>
          <w:szCs w:val="21"/>
          <w:highlight w:val="none"/>
        </w:rPr>
      </w:pPr>
      <w:r>
        <w:rPr>
          <w:rFonts w:hint="eastAsia" w:ascii="宋体" w:hAnsi="宋体" w:cs="宋体"/>
          <w:bCs/>
          <w:color w:val="auto"/>
          <w:szCs w:val="21"/>
          <w:highlight w:val="none"/>
        </w:rPr>
        <w:t>2对完全响应的条目在上表相应列中标注“○”。对有偏离的条目在上表相应列中标注“×”，并简述偏离内容。</w:t>
      </w:r>
    </w:p>
    <w:p>
      <w:pPr>
        <w:adjustRightInd w:val="0"/>
        <w:snapToGrid w:val="0"/>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3.竞争性磋商文件中如没有“</w:t>
      </w:r>
      <w:r>
        <w:rPr>
          <w:rFonts w:hint="eastAsia" w:ascii="宋体" w:hAnsi="宋体" w:cs="宋体"/>
          <w:bCs/>
          <w:color w:val="auto"/>
          <w:sz w:val="24"/>
          <w:szCs w:val="24"/>
          <w:highlight w:val="none"/>
          <w:lang w:val="zh-CN"/>
        </w:rPr>
        <w:t>▲</w:t>
      </w:r>
      <w:r>
        <w:rPr>
          <w:rFonts w:hint="eastAsia" w:ascii="宋体" w:hAnsi="宋体"/>
          <w:color w:val="auto"/>
          <w:szCs w:val="21"/>
          <w:highlight w:val="none"/>
        </w:rPr>
        <w:t>”号条款，此表格不用填写。</w:t>
      </w: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rPr>
          <w:rFonts w:hint="eastAsia" w:ascii="宋体" w:hAnsi="宋体" w:eastAsia="宋体"/>
          <w:b/>
          <w:bCs/>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jc w:val="center"/>
        <w:rPr>
          <w:rFonts w:hint="eastAsia" w:ascii="宋体" w:hAnsi="宋体"/>
          <w:b/>
          <w:color w:val="auto"/>
          <w:sz w:val="28"/>
          <w:szCs w:val="28"/>
          <w:highlight w:val="none"/>
        </w:rPr>
      </w:pPr>
    </w:p>
    <w:p>
      <w:pPr>
        <w:pStyle w:val="5"/>
        <w:rPr>
          <w:rFonts w:hint="eastAsia" w:cs="宋体"/>
          <w:color w:val="auto"/>
          <w:sz w:val="28"/>
          <w:szCs w:val="28"/>
          <w:highlight w:val="none"/>
          <w:lang w:val="en-US" w:eastAsia="zh-CN"/>
        </w:rPr>
      </w:pPr>
    </w:p>
    <w:p>
      <w:pPr>
        <w:rPr>
          <w:rFonts w:hint="eastAsia"/>
          <w:color w:val="auto"/>
          <w:highlight w:val="none"/>
        </w:rPr>
      </w:pPr>
    </w:p>
    <w:p>
      <w:pPr>
        <w:pStyle w:val="5"/>
        <w:jc w:val="center"/>
        <w:rPr>
          <w:rFonts w:hint="eastAsia" w:cs="宋体"/>
          <w:color w:val="auto"/>
          <w:sz w:val="28"/>
          <w:szCs w:val="28"/>
          <w:highlight w:val="none"/>
        </w:rPr>
      </w:pPr>
      <w:r>
        <w:rPr>
          <w:rFonts w:hint="eastAsia" w:cs="宋体"/>
          <w:color w:val="auto"/>
          <w:sz w:val="28"/>
          <w:szCs w:val="28"/>
          <w:highlight w:val="none"/>
          <w:lang w:val="en-US" w:eastAsia="zh-CN"/>
        </w:rPr>
        <w:t>6</w:t>
      </w:r>
      <w:r>
        <w:rPr>
          <w:rFonts w:hint="eastAsia" w:cs="宋体"/>
          <w:color w:val="auto"/>
          <w:sz w:val="28"/>
          <w:szCs w:val="28"/>
          <w:highlight w:val="none"/>
        </w:rPr>
        <w:t>、一般技术服务条款响应表</w:t>
      </w:r>
    </w:p>
    <w:p>
      <w:pPr>
        <w:spacing w:line="360" w:lineRule="auto"/>
        <w:ind w:firstLine="105" w:firstLineChars="50"/>
        <w:rPr>
          <w:rFonts w:hint="eastAsia" w:ascii="宋体" w:hAnsi="宋体"/>
          <w:color w:val="auto"/>
          <w:highlight w:val="none"/>
          <w:lang w:eastAsia="zh-CN"/>
        </w:rPr>
      </w:pPr>
      <w:r>
        <w:rPr>
          <w:rFonts w:hint="eastAsia" w:ascii="宋体" w:hAnsi="宋体" w:cs="Tahoma"/>
          <w:color w:val="auto"/>
          <w:szCs w:val="21"/>
          <w:highlight w:val="none"/>
        </w:rPr>
        <w:t>项目名称</w:t>
      </w:r>
      <w:r>
        <w:rPr>
          <w:rFonts w:hint="eastAsia" w:ascii="宋体" w:hAnsi="宋体" w:cs="Tahoma"/>
          <w:color w:val="auto"/>
          <w:kern w:val="28"/>
          <w:szCs w:val="21"/>
          <w:highlight w:val="none"/>
        </w:rPr>
        <w:t>：</w:t>
      </w:r>
      <w:r>
        <w:rPr>
          <w:rFonts w:hint="eastAsia" w:ascii="宋体" w:hAnsi="宋体"/>
          <w:color w:val="auto"/>
          <w:highlight w:val="none"/>
          <w:lang w:eastAsia="zh-CN"/>
        </w:rPr>
        <w:t>乐昌监狱足球场修缮项目</w:t>
      </w:r>
    </w:p>
    <w:p>
      <w:pPr>
        <w:spacing w:line="360" w:lineRule="auto"/>
        <w:ind w:firstLine="105" w:firstLineChars="50"/>
        <w:rPr>
          <w:rFonts w:hint="eastAsia" w:ascii="宋体" w:hAnsi="宋体" w:eastAsia="宋体" w:cs="宋体"/>
          <w:bCs/>
          <w:color w:val="auto"/>
          <w:szCs w:val="21"/>
          <w:highlight w:val="none"/>
          <w:lang w:eastAsia="zh-CN"/>
        </w:rPr>
      </w:pPr>
      <w:r>
        <w:rPr>
          <w:rFonts w:ascii="宋体" w:hAnsi="宋体" w:cs="Tahoma"/>
          <w:color w:val="auto"/>
          <w:szCs w:val="21"/>
          <w:highlight w:val="none"/>
        </w:rPr>
        <w:t>项目编号：</w:t>
      </w:r>
      <w:r>
        <w:rPr>
          <w:rFonts w:hint="eastAsia" w:ascii="宋体" w:hAnsi="宋体"/>
          <w:color w:val="auto"/>
          <w:szCs w:val="21"/>
          <w:highlight w:val="none"/>
          <w:lang w:eastAsia="zh-CN"/>
        </w:rPr>
        <w:t>SGRC2404030GC</w:t>
      </w:r>
    </w:p>
    <w:tbl>
      <w:tblPr>
        <w:tblStyle w:val="48"/>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905"/>
        <w:gridCol w:w="1635"/>
        <w:gridCol w:w="1410"/>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71" w:type="dxa"/>
            <w:vAlign w:val="center"/>
          </w:tcPr>
          <w:p>
            <w:pPr>
              <w:spacing w:before="240" w:line="240" w:lineRule="exact"/>
              <w:ind w:left="902" w:hanging="902"/>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3905" w:type="dxa"/>
            <w:tcBorders>
              <w:left w:val="single" w:color="000000" w:sz="4" w:space="0"/>
            </w:tcBorders>
            <w:vAlign w:val="center"/>
          </w:tcPr>
          <w:p>
            <w:pPr>
              <w:spacing w:before="240" w:line="240" w:lineRule="exact"/>
              <w:ind w:left="902" w:hanging="902"/>
              <w:jc w:val="center"/>
              <w:rPr>
                <w:rFonts w:hint="eastAsia" w:ascii="宋体" w:hAnsi="宋体" w:cs="宋体"/>
                <w:b/>
                <w:bCs/>
                <w:color w:val="auto"/>
                <w:szCs w:val="21"/>
                <w:highlight w:val="none"/>
              </w:rPr>
            </w:pPr>
            <w:r>
              <w:rPr>
                <w:rFonts w:hint="eastAsia" w:ascii="宋体" w:hAnsi="宋体" w:cs="宋体"/>
                <w:b/>
                <w:bCs/>
                <w:color w:val="auto"/>
                <w:szCs w:val="21"/>
                <w:highlight w:val="none"/>
              </w:rPr>
              <w:t>采购需求一般技术（服务）条款内容</w:t>
            </w:r>
          </w:p>
        </w:tc>
        <w:tc>
          <w:tcPr>
            <w:tcW w:w="1635" w:type="dxa"/>
            <w:vAlign w:val="center"/>
          </w:tcPr>
          <w:p>
            <w:pPr>
              <w:spacing w:before="240" w:line="240" w:lineRule="exact"/>
              <w:ind w:left="902" w:hanging="902"/>
              <w:jc w:val="center"/>
              <w:rPr>
                <w:rFonts w:hint="eastAsia" w:ascii="宋体" w:hAnsi="宋体" w:cs="宋体"/>
                <w:b/>
                <w:bCs/>
                <w:color w:val="auto"/>
                <w:szCs w:val="21"/>
                <w:highlight w:val="none"/>
              </w:rPr>
            </w:pPr>
            <w:r>
              <w:rPr>
                <w:rFonts w:hint="eastAsia" w:ascii="宋体" w:hAnsi="宋体" w:cs="宋体"/>
                <w:b/>
                <w:bCs/>
                <w:color w:val="auto"/>
                <w:szCs w:val="21"/>
                <w:highlight w:val="none"/>
              </w:rPr>
              <w:t>是否响应</w:t>
            </w:r>
          </w:p>
        </w:tc>
        <w:tc>
          <w:tcPr>
            <w:tcW w:w="1410" w:type="dxa"/>
            <w:vAlign w:val="center"/>
          </w:tcPr>
          <w:p>
            <w:pPr>
              <w:spacing w:before="240" w:line="240" w:lineRule="exact"/>
              <w:ind w:left="902" w:hanging="902"/>
              <w:jc w:val="center"/>
              <w:rPr>
                <w:rFonts w:hint="eastAsia" w:ascii="宋体" w:hAnsi="宋体" w:cs="宋体"/>
                <w:b/>
                <w:bCs/>
                <w:color w:val="auto"/>
                <w:szCs w:val="21"/>
                <w:highlight w:val="none"/>
              </w:rPr>
            </w:pPr>
            <w:r>
              <w:rPr>
                <w:rFonts w:hint="eastAsia" w:ascii="宋体" w:hAnsi="宋体" w:cs="宋体"/>
                <w:b/>
                <w:bCs/>
                <w:color w:val="auto"/>
                <w:szCs w:val="21"/>
                <w:highlight w:val="none"/>
              </w:rPr>
              <w:t>偏离说明</w:t>
            </w:r>
          </w:p>
        </w:tc>
        <w:tc>
          <w:tcPr>
            <w:tcW w:w="1354" w:type="dxa"/>
            <w:vAlign w:val="center"/>
          </w:tcPr>
          <w:p>
            <w:pPr>
              <w:spacing w:before="240" w:line="240" w:lineRule="exact"/>
              <w:ind w:left="902" w:hanging="902"/>
              <w:jc w:val="center"/>
              <w:rPr>
                <w:rFonts w:hint="eastAsia" w:ascii="宋体" w:hAnsi="宋体" w:cs="宋体"/>
                <w:b/>
                <w:bCs/>
                <w:color w:val="auto"/>
                <w:szCs w:val="21"/>
                <w:highlight w:val="none"/>
              </w:rPr>
            </w:pPr>
            <w:r>
              <w:rPr>
                <w:rFonts w:hint="eastAsia" w:ascii="宋体" w:hAnsi="宋体" w:cs="宋体"/>
                <w:b/>
                <w:bCs/>
                <w:color w:val="auto"/>
                <w:szCs w:val="21"/>
                <w:highlight w:val="none"/>
              </w:rPr>
              <w:t>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3905" w:type="dxa"/>
            <w:tcBorders>
              <w:left w:val="single" w:color="000000" w:sz="4" w:space="0"/>
            </w:tcBorders>
            <w:vAlign w:val="center"/>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3905" w:type="dxa"/>
            <w:tcBorders>
              <w:left w:val="single" w:color="000000" w:sz="4" w:space="0"/>
            </w:tcBorders>
            <w:vAlign w:val="center"/>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ind w:left="902" w:hanging="902"/>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1" w:type="dxa"/>
            <w:vAlign w:val="center"/>
          </w:tcPr>
          <w:p>
            <w:pPr>
              <w:spacing w:before="240" w:line="240" w:lineRule="exact"/>
              <w:ind w:left="902" w:hanging="902"/>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3905" w:type="dxa"/>
            <w:tcBorders>
              <w:left w:val="single" w:color="000000" w:sz="4" w:space="0"/>
            </w:tcBorders>
            <w:vAlign w:val="top"/>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ind w:left="902" w:hanging="902"/>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1" w:type="dxa"/>
            <w:vAlign w:val="center"/>
          </w:tcPr>
          <w:p>
            <w:pPr>
              <w:spacing w:before="240" w:line="24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w:t>
            </w:r>
          </w:p>
        </w:tc>
        <w:tc>
          <w:tcPr>
            <w:tcW w:w="3905" w:type="dxa"/>
            <w:tcBorders>
              <w:left w:val="single" w:color="000000" w:sz="4" w:space="0"/>
            </w:tcBorders>
            <w:vAlign w:val="top"/>
          </w:tcPr>
          <w:p>
            <w:pPr>
              <w:spacing w:line="240" w:lineRule="exact"/>
              <w:rPr>
                <w:rFonts w:hint="eastAsia" w:ascii="宋体" w:hAnsi="宋体" w:cs="宋体"/>
                <w:color w:val="auto"/>
                <w:szCs w:val="21"/>
                <w:highlight w:val="none"/>
              </w:rPr>
            </w:pPr>
          </w:p>
        </w:tc>
        <w:tc>
          <w:tcPr>
            <w:tcW w:w="1635" w:type="dxa"/>
            <w:vAlign w:val="top"/>
          </w:tcPr>
          <w:p>
            <w:pPr>
              <w:spacing w:before="240" w:line="240" w:lineRule="exact"/>
              <w:ind w:left="902" w:hanging="902"/>
              <w:rPr>
                <w:rFonts w:hint="eastAsia" w:ascii="宋体" w:hAnsi="宋体" w:cs="宋体"/>
                <w:color w:val="auto"/>
                <w:szCs w:val="21"/>
                <w:highlight w:val="none"/>
              </w:rPr>
            </w:pPr>
          </w:p>
        </w:tc>
        <w:tc>
          <w:tcPr>
            <w:tcW w:w="1410" w:type="dxa"/>
            <w:vAlign w:val="top"/>
          </w:tcPr>
          <w:p>
            <w:pPr>
              <w:spacing w:before="240" w:line="240" w:lineRule="exact"/>
              <w:ind w:left="902" w:hanging="902"/>
              <w:rPr>
                <w:rFonts w:hint="eastAsia" w:ascii="宋体" w:hAnsi="宋体" w:cs="宋体"/>
                <w:color w:val="auto"/>
                <w:szCs w:val="21"/>
                <w:highlight w:val="none"/>
              </w:rPr>
            </w:pPr>
          </w:p>
        </w:tc>
        <w:tc>
          <w:tcPr>
            <w:tcW w:w="1354" w:type="dxa"/>
            <w:vAlign w:val="top"/>
          </w:tcPr>
          <w:p>
            <w:pPr>
              <w:spacing w:before="240" w:line="240" w:lineRule="exact"/>
              <w:ind w:left="902" w:hanging="902"/>
              <w:rPr>
                <w:rFonts w:hint="eastAsia" w:ascii="宋体" w:hAnsi="宋体" w:cs="宋体"/>
                <w:color w:val="auto"/>
                <w:szCs w:val="21"/>
                <w:highlight w:val="none"/>
              </w:rPr>
            </w:pPr>
          </w:p>
        </w:tc>
      </w:tr>
    </w:tbl>
    <w:p>
      <w:pPr>
        <w:rPr>
          <w:rFonts w:hint="eastAsia" w:ascii="宋体" w:hAnsi="宋体" w:cs="宋体"/>
          <w:bCs/>
          <w:color w:val="auto"/>
          <w:szCs w:val="21"/>
          <w:highlight w:val="none"/>
        </w:rPr>
      </w:pPr>
    </w:p>
    <w:p>
      <w:pPr>
        <w:spacing w:line="360" w:lineRule="auto"/>
        <w:ind w:left="1260" w:leftChars="200" w:hanging="840" w:hangingChars="400"/>
        <w:rPr>
          <w:rFonts w:hint="eastAsia" w:ascii="宋体" w:hAnsi="宋体" w:cs="宋体"/>
          <w:bCs/>
          <w:color w:val="auto"/>
          <w:szCs w:val="21"/>
          <w:highlight w:val="none"/>
        </w:rPr>
      </w:pPr>
      <w:r>
        <w:rPr>
          <w:rFonts w:hint="eastAsia" w:ascii="宋体" w:hAnsi="宋体" w:cs="宋体"/>
          <w:bCs/>
          <w:color w:val="auto"/>
          <w:szCs w:val="21"/>
          <w:highlight w:val="none"/>
        </w:rPr>
        <w:t>说明1.供应商必须对应《第二部分 采购需求》的非“★”号、“▲”号条款的一般技术条款逐条</w:t>
      </w:r>
    </w:p>
    <w:p>
      <w:pPr>
        <w:spacing w:line="360" w:lineRule="auto"/>
        <w:ind w:firstLine="1260" w:firstLineChars="600"/>
        <w:rPr>
          <w:rFonts w:hint="eastAsia" w:ascii="宋体" w:hAnsi="宋体" w:cs="宋体"/>
          <w:bCs/>
          <w:color w:val="auto"/>
          <w:szCs w:val="21"/>
          <w:highlight w:val="none"/>
        </w:rPr>
      </w:pPr>
      <w:r>
        <w:rPr>
          <w:rFonts w:hint="eastAsia" w:ascii="宋体" w:hAnsi="宋体" w:cs="宋体"/>
          <w:bCs/>
          <w:color w:val="auto"/>
          <w:szCs w:val="21"/>
          <w:highlight w:val="none"/>
        </w:rPr>
        <w:t>应答并按要求填写上表。</w:t>
      </w:r>
    </w:p>
    <w:p>
      <w:pPr>
        <w:spacing w:line="360" w:lineRule="auto"/>
        <w:ind w:left="1260" w:leftChars="400" w:hanging="420" w:hangingChars="200"/>
        <w:rPr>
          <w:rFonts w:hint="eastAsia" w:ascii="宋体" w:hAnsi="宋体" w:cs="宋体"/>
          <w:bCs/>
          <w:color w:val="auto"/>
          <w:szCs w:val="21"/>
          <w:highlight w:val="none"/>
        </w:rPr>
      </w:pPr>
      <w:r>
        <w:rPr>
          <w:rFonts w:hint="eastAsia" w:ascii="宋体" w:hAnsi="宋体" w:cs="宋体"/>
          <w:bCs/>
          <w:color w:val="auto"/>
          <w:szCs w:val="21"/>
          <w:highlight w:val="none"/>
        </w:rPr>
        <w:t>2.对完全响应的条目在下表相应列中标注“○”。对有偏离的条目在下表相应列中标注“×”，并简述偏离内容。</w:t>
      </w: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pStyle w:val="2"/>
        <w:rPr>
          <w:rFonts w:hint="eastAsia"/>
          <w:b/>
          <w:color w:val="auto"/>
          <w:szCs w:val="28"/>
          <w:highlight w:val="none"/>
        </w:rPr>
      </w:pPr>
    </w:p>
    <w:p>
      <w:pPr>
        <w:pStyle w:val="2"/>
        <w:rPr>
          <w:rFonts w:hint="eastAsia"/>
          <w:b/>
          <w:color w:val="auto"/>
          <w:szCs w:val="28"/>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rPr>
          <w:rFonts w:hint="eastAsia" w:ascii="宋体" w:hAnsi="宋体" w:eastAsia="宋体"/>
          <w:b/>
          <w:bCs/>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rPr>
          <w:rFonts w:hint="eastAsia" w:ascii="宋体" w:hAnsi="宋体"/>
          <w:b/>
          <w:color w:val="auto"/>
          <w:sz w:val="28"/>
          <w:szCs w:val="28"/>
          <w:highlight w:val="none"/>
        </w:rPr>
      </w:pPr>
    </w:p>
    <w:p>
      <w:pPr>
        <w:jc w:val="center"/>
        <w:rPr>
          <w:rFonts w:hint="eastAsia" w:ascii="宋体" w:hAnsi="宋体" w:cs="宋体"/>
          <w:b/>
          <w:color w:val="auto"/>
          <w:sz w:val="28"/>
          <w:szCs w:val="28"/>
          <w:highlight w:val="none"/>
        </w:rPr>
      </w:pPr>
    </w:p>
    <w:p>
      <w:pPr>
        <w:jc w:val="center"/>
        <w:rPr>
          <w:rFonts w:hint="eastAsia" w:ascii="宋体" w:hAnsi="宋体" w:cs="宋体"/>
          <w:b/>
          <w:bCs/>
          <w:color w:val="auto"/>
          <w:sz w:val="24"/>
          <w:highlight w:val="none"/>
        </w:rPr>
      </w:pPr>
      <w:r>
        <w:rPr>
          <w:rFonts w:hint="eastAsia" w:ascii="宋体" w:hAnsi="宋体" w:cs="宋体"/>
          <w:b/>
          <w:color w:val="auto"/>
          <w:sz w:val="28"/>
          <w:szCs w:val="28"/>
          <w:highlight w:val="none"/>
        </w:rPr>
        <w:t>7、响应保证函</w:t>
      </w:r>
    </w:p>
    <w:p>
      <w:pPr>
        <w:spacing w:before="156" w:beforeLines="50" w:after="156" w:afterLines="50" w:line="360" w:lineRule="auto"/>
        <w:rPr>
          <w:rFonts w:hint="eastAsia" w:ascii="宋体" w:hAnsi="宋体"/>
          <w:color w:val="auto"/>
          <w:szCs w:val="21"/>
          <w:highlight w:val="none"/>
        </w:rPr>
      </w:pPr>
      <w:bookmarkStart w:id="311" w:name="_Toc32389"/>
      <w:bookmarkStart w:id="312" w:name="_Toc14450840"/>
      <w:bookmarkStart w:id="313" w:name="_Toc43548084"/>
      <w:bookmarkStart w:id="314" w:name="_Toc17252701"/>
      <w:bookmarkStart w:id="315" w:name="_Toc30476681"/>
      <w:bookmarkStart w:id="316" w:name="_Toc30476685"/>
      <w:bookmarkStart w:id="317" w:name="_Toc231010435"/>
      <w:r>
        <w:rPr>
          <w:rFonts w:hint="eastAsia" w:ascii="宋体" w:hAnsi="宋体"/>
          <w:color w:val="auto"/>
          <w:szCs w:val="21"/>
          <w:highlight w:val="none"/>
          <w:lang w:eastAsia="zh-CN"/>
        </w:rPr>
        <w:t>韶关市瑞诚项目管理有限公司</w:t>
      </w:r>
      <w:r>
        <w:rPr>
          <w:rFonts w:hint="eastAsia" w:ascii="宋体" w:hAnsi="宋体"/>
          <w:color w:val="auto"/>
          <w:szCs w:val="21"/>
          <w:highlight w:val="none"/>
        </w:rPr>
        <w:t>：</w:t>
      </w:r>
    </w:p>
    <w:p>
      <w:pPr>
        <w:spacing w:line="360" w:lineRule="auto"/>
        <w:ind w:firstLine="457" w:firstLineChars="218"/>
        <w:rPr>
          <w:rFonts w:ascii="宋体" w:hAnsi="宋体"/>
          <w:color w:val="auto"/>
          <w:szCs w:val="21"/>
          <w:highlight w:val="none"/>
        </w:rPr>
      </w:pPr>
      <w:r>
        <w:rPr>
          <w:rFonts w:hint="eastAsia" w:ascii="宋体" w:hAnsi="宋体"/>
          <w:color w:val="auto"/>
          <w:szCs w:val="21"/>
          <w:highlight w:val="none"/>
        </w:rPr>
        <w:t>供应商</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供应商</w:t>
      </w:r>
      <w:r>
        <w:rPr>
          <w:rFonts w:ascii="宋体" w:hAnsi="宋体"/>
          <w:color w:val="auto"/>
          <w:szCs w:val="21"/>
          <w:highlight w:val="none"/>
          <w:u w:val="single"/>
        </w:rPr>
        <w:t>名称）</w:t>
      </w:r>
      <w:r>
        <w:rPr>
          <w:rFonts w:hint="eastAsia" w:ascii="宋体" w:hAnsi="宋体"/>
          <w:color w:val="auto"/>
          <w:szCs w:val="21"/>
          <w:highlight w:val="none"/>
          <w:u w:val="single"/>
        </w:rPr>
        <w:t xml:space="preserve">  </w:t>
      </w:r>
      <w:r>
        <w:rPr>
          <w:rFonts w:ascii="宋体" w:hAnsi="宋体"/>
          <w:color w:val="auto"/>
          <w:szCs w:val="21"/>
          <w:highlight w:val="none"/>
        </w:rPr>
        <w:t>参加</w:t>
      </w:r>
      <w:r>
        <w:rPr>
          <w:rFonts w:hint="eastAsia" w:ascii="宋体" w:hAnsi="宋体"/>
          <w:color w:val="auto"/>
          <w:szCs w:val="21"/>
          <w:highlight w:val="none"/>
        </w:rPr>
        <w:t>本项目</w:t>
      </w:r>
      <w:r>
        <w:rPr>
          <w:rFonts w:hint="eastAsia" w:ascii="宋体" w:hAnsi="宋体"/>
          <w:color w:val="auto"/>
          <w:szCs w:val="21"/>
          <w:highlight w:val="none"/>
          <w:u w:val="single"/>
        </w:rPr>
        <w:t xml:space="preserve">        </w:t>
      </w:r>
      <w:r>
        <w:rPr>
          <w:rFonts w:hint="eastAsia" w:ascii="宋体" w:hAnsi="宋体"/>
          <w:color w:val="auto"/>
          <w:szCs w:val="21"/>
          <w:highlight w:val="none"/>
        </w:rPr>
        <w:t>的投标</w:t>
      </w:r>
      <w:r>
        <w:rPr>
          <w:rFonts w:ascii="宋体" w:hAnsi="宋体"/>
          <w:color w:val="auto"/>
          <w:szCs w:val="21"/>
          <w:highlight w:val="none"/>
        </w:rPr>
        <w:t>，并提交</w:t>
      </w:r>
      <w:r>
        <w:rPr>
          <w:rFonts w:hint="eastAsia" w:ascii="宋体" w:hAnsi="宋体"/>
          <w:color w:val="auto"/>
          <w:szCs w:val="21"/>
          <w:highlight w:val="none"/>
        </w:rPr>
        <w:t>响应文件</w:t>
      </w:r>
      <w:r>
        <w:rPr>
          <w:rFonts w:ascii="宋体" w:hAnsi="宋体"/>
          <w:color w:val="auto"/>
          <w:szCs w:val="21"/>
          <w:highlight w:val="none"/>
        </w:rPr>
        <w:t>。</w:t>
      </w:r>
      <w:r>
        <w:rPr>
          <w:rFonts w:hint="eastAsia" w:ascii="宋体" w:hAnsi="宋体"/>
          <w:color w:val="auto"/>
          <w:szCs w:val="21"/>
          <w:highlight w:val="none"/>
        </w:rPr>
        <w:t>我公司愿意接受以签署《响应保证函》的形式替代缴纳响应保证金，同时自愿向贵公司做出如下报价保证：</w:t>
      </w:r>
    </w:p>
    <w:p>
      <w:pPr>
        <w:spacing w:line="360" w:lineRule="auto"/>
        <w:rPr>
          <w:rFonts w:ascii="宋体" w:hAnsi="宋体"/>
          <w:color w:val="auto"/>
          <w:szCs w:val="21"/>
          <w:highlight w:val="none"/>
        </w:rPr>
      </w:pPr>
      <w:r>
        <w:rPr>
          <w:rFonts w:hint="eastAsia" w:ascii="宋体" w:hAnsi="宋体"/>
          <w:color w:val="auto"/>
          <w:szCs w:val="21"/>
          <w:highlight w:val="none"/>
        </w:rPr>
        <w:t>（一）同意自行承担报价所发生的一切费用；</w:t>
      </w:r>
    </w:p>
    <w:p>
      <w:pPr>
        <w:spacing w:line="360" w:lineRule="auto"/>
        <w:rPr>
          <w:rFonts w:ascii="宋体" w:hAnsi="宋体"/>
          <w:color w:val="auto"/>
          <w:szCs w:val="21"/>
          <w:highlight w:val="none"/>
        </w:rPr>
      </w:pPr>
      <w:r>
        <w:rPr>
          <w:rFonts w:hint="eastAsia" w:ascii="宋体" w:hAnsi="宋体"/>
          <w:color w:val="auto"/>
          <w:szCs w:val="21"/>
          <w:highlight w:val="none"/>
        </w:rPr>
        <w:t>（二）保证在参加本次投标工作的全部过程中，不违反有关法律法规和相关规定；</w:t>
      </w:r>
    </w:p>
    <w:p>
      <w:pPr>
        <w:spacing w:line="360" w:lineRule="auto"/>
        <w:rPr>
          <w:rFonts w:ascii="宋体" w:hAnsi="宋体"/>
          <w:color w:val="auto"/>
          <w:szCs w:val="21"/>
          <w:highlight w:val="none"/>
        </w:rPr>
      </w:pPr>
      <w:r>
        <w:rPr>
          <w:rFonts w:hint="eastAsia" w:ascii="宋体" w:hAnsi="宋体"/>
          <w:color w:val="auto"/>
          <w:szCs w:val="21"/>
          <w:highlight w:val="none"/>
        </w:rPr>
        <w:t>（三）保证在领取《成交通知书》后，严格按照上述《磋商文件》的要求，与采购人签订合同，并全面正确地履行合同；</w:t>
      </w:r>
    </w:p>
    <w:p>
      <w:pPr>
        <w:spacing w:line="360" w:lineRule="auto"/>
        <w:rPr>
          <w:rFonts w:ascii="宋体" w:hAnsi="宋体"/>
          <w:color w:val="auto"/>
          <w:szCs w:val="21"/>
          <w:highlight w:val="none"/>
        </w:rPr>
      </w:pPr>
      <w:r>
        <w:rPr>
          <w:rFonts w:hint="eastAsia" w:ascii="宋体" w:hAnsi="宋体"/>
          <w:color w:val="auto"/>
          <w:szCs w:val="21"/>
          <w:highlight w:val="none"/>
        </w:rPr>
        <w:t>（四）保证对相关法律法规及上述《磋商文件》中规定需要保密的内容严格履行保密义务。</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有上述情形之一的，贵公司有权将上述情况上报主管部门，建议将我公司列入不良行为记录名单，在一至三年内禁止参加政府采购活动，给贵公司造成经济损失的，依照有关民事法律规定向贵公司承担民事责任。</w:t>
      </w:r>
    </w:p>
    <w:p>
      <w:pPr>
        <w:spacing w:line="360" w:lineRule="auto"/>
        <w:ind w:firstLine="457" w:firstLineChars="218"/>
        <w:rPr>
          <w:rFonts w:ascii="宋体" w:hAnsi="宋体"/>
          <w:color w:val="auto"/>
          <w:szCs w:val="21"/>
          <w:highlight w:val="none"/>
        </w:rPr>
      </w:pPr>
      <w:r>
        <w:rPr>
          <w:rFonts w:hint="eastAsia" w:ascii="宋体" w:hAnsi="宋体"/>
          <w:color w:val="auto"/>
          <w:szCs w:val="21"/>
          <w:highlight w:val="none"/>
        </w:rPr>
        <w:t>我公司已明确理解了上述条款的含义并确保履行。同时，在签署本《响应保证函》的同时，视为我公司已履行了缴纳响应保证金的义务。</w:t>
      </w:r>
    </w:p>
    <w:p>
      <w:pPr>
        <w:spacing w:line="360" w:lineRule="auto"/>
        <w:ind w:firstLine="457" w:firstLineChars="218"/>
        <w:rPr>
          <w:rFonts w:ascii="宋体" w:hAnsi="宋体"/>
          <w:color w:val="auto"/>
          <w:szCs w:val="21"/>
          <w:highlight w:val="none"/>
        </w:rPr>
      </w:pPr>
      <w:r>
        <w:rPr>
          <w:rFonts w:hint="eastAsia" w:ascii="宋体" w:hAnsi="宋体"/>
          <w:color w:val="auto"/>
          <w:szCs w:val="21"/>
          <w:highlight w:val="none"/>
        </w:rPr>
        <w:t>特此承诺！</w:t>
      </w:r>
    </w:p>
    <w:p>
      <w:pPr>
        <w:ind w:firstLine="457" w:firstLineChars="218"/>
        <w:rPr>
          <w:rFonts w:ascii="宋体" w:hAnsi="宋体"/>
          <w:color w:val="auto"/>
          <w:szCs w:val="21"/>
          <w:highlight w:val="none"/>
        </w:rPr>
      </w:pPr>
    </w:p>
    <w:p>
      <w:pPr>
        <w:ind w:firstLine="457" w:firstLineChars="218"/>
        <w:rPr>
          <w:rFonts w:ascii="宋体" w:hAnsi="宋体"/>
          <w:color w:val="auto"/>
          <w:szCs w:val="21"/>
          <w:highlight w:val="none"/>
        </w:rPr>
      </w:pPr>
    </w:p>
    <w:p>
      <w:pPr>
        <w:ind w:firstLine="457" w:firstLineChars="218"/>
        <w:rPr>
          <w:rFonts w:ascii="宋体" w:hAnsi="宋体"/>
          <w:color w:val="auto"/>
          <w:szCs w:val="21"/>
          <w:highlight w:val="none"/>
        </w:rPr>
      </w:pPr>
    </w:p>
    <w:p>
      <w:pPr>
        <w:adjustRightInd w:val="0"/>
        <w:snapToGrid w:val="0"/>
        <w:spacing w:line="360" w:lineRule="auto"/>
        <w:rPr>
          <w:rFonts w:asci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color w:val="auto"/>
          <w:szCs w:val="21"/>
          <w:highlight w:val="none"/>
          <w:u w:val="single"/>
        </w:rPr>
      </w:pPr>
      <w:r>
        <w:rPr>
          <w:rFonts w:hint="eastAsia" w:ascii="宋体" w:hAnsi="宋体"/>
          <w:color w:val="auto"/>
          <w:szCs w:val="21"/>
          <w:highlight w:val="none"/>
        </w:rPr>
        <w:t>法定代表人（或授权代表）签字：</w:t>
      </w:r>
    </w:p>
    <w:p>
      <w:pPr>
        <w:rPr>
          <w:rFonts w:hint="eastAsia" w:ascii="宋体" w:eastAsia="宋体"/>
          <w:b/>
          <w:bCs/>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pStyle w:val="163"/>
        <w:ind w:firstLine="420"/>
        <w:rPr>
          <w:rFonts w:hint="eastAsia"/>
          <w:color w:val="auto"/>
          <w:highlight w:val="none"/>
        </w:rPr>
      </w:pPr>
    </w:p>
    <w:p>
      <w:pPr>
        <w:rPr>
          <w:rFonts w:hint="eastAsia"/>
          <w:color w:val="auto"/>
          <w:highlight w:val="none"/>
        </w:rPr>
      </w:pPr>
    </w:p>
    <w:p>
      <w:pPr>
        <w:pStyle w:val="5"/>
        <w:spacing w:before="0" w:after="120"/>
        <w:rPr>
          <w:rFonts w:hint="eastAsia"/>
          <w:color w:val="auto"/>
          <w:highlight w:val="none"/>
        </w:rPr>
      </w:pPr>
    </w:p>
    <w:p>
      <w:pPr>
        <w:pStyle w:val="5"/>
        <w:spacing w:before="0" w:after="120"/>
        <w:rPr>
          <w:rFonts w:hint="eastAsia"/>
          <w:color w:val="auto"/>
          <w:highlight w:val="none"/>
        </w:rPr>
      </w:pPr>
    </w:p>
    <w:p>
      <w:pPr>
        <w:rPr>
          <w:rFonts w:hint="eastAsia"/>
          <w:color w:val="auto"/>
          <w:highlight w:val="none"/>
        </w:rPr>
      </w:pPr>
    </w:p>
    <w:p>
      <w:pPr>
        <w:pStyle w:val="216"/>
        <w:rPr>
          <w:rFonts w:hint="eastAsia"/>
          <w:color w:val="auto"/>
          <w:highlight w:val="none"/>
        </w:rPr>
      </w:pPr>
    </w:p>
    <w:p>
      <w:pPr>
        <w:rPr>
          <w:rFonts w:hint="eastAsia"/>
          <w:color w:val="auto"/>
          <w:highlight w:val="none"/>
        </w:rPr>
      </w:pPr>
    </w:p>
    <w:p>
      <w:pPr>
        <w:pStyle w:val="5"/>
        <w:spacing w:before="0" w:after="120"/>
        <w:rPr>
          <w:b w:val="0"/>
          <w:bCs/>
          <w:color w:val="auto"/>
          <w:sz w:val="21"/>
          <w:szCs w:val="21"/>
        </w:rPr>
      </w:pPr>
      <w:r>
        <w:rPr>
          <w:rFonts w:hint="eastAsia"/>
          <w:color w:val="auto"/>
          <w:highlight w:val="none"/>
        </w:rPr>
        <w:br w:type="page"/>
      </w:r>
      <w:bookmarkEnd w:id="311"/>
      <w:r>
        <w:rPr>
          <w:rFonts w:hint="eastAsia"/>
          <w:color w:val="auto"/>
        </w:rPr>
        <w:t>三、商务文件</w:t>
      </w:r>
      <w:r>
        <w:rPr>
          <w:rFonts w:hint="eastAsia"/>
          <w:b w:val="0"/>
          <w:bCs/>
          <w:color w:val="auto"/>
          <w:sz w:val="21"/>
          <w:szCs w:val="21"/>
        </w:rPr>
        <w:t>（按《商务评分表》评审内容提供相关材料）</w:t>
      </w:r>
    </w:p>
    <w:p>
      <w:pPr>
        <w:spacing w:line="480" w:lineRule="exact"/>
        <w:jc w:val="center"/>
        <w:rPr>
          <w:rFonts w:ascii="宋体" w:hAnsi="宋体"/>
          <w:b/>
          <w:color w:val="auto"/>
          <w:sz w:val="28"/>
          <w:szCs w:val="28"/>
        </w:rPr>
      </w:pPr>
      <w:r>
        <w:rPr>
          <w:rFonts w:hint="eastAsia" w:ascii="宋体" w:hAnsi="宋体" w:eastAsia="宋体" w:cs="Times New Roman"/>
          <w:b/>
          <w:color w:val="auto"/>
          <w:sz w:val="28"/>
          <w:szCs w:val="28"/>
          <w:lang w:val="en-US" w:eastAsia="zh-CN"/>
        </w:rPr>
        <w:t>1、</w:t>
      </w:r>
      <w:r>
        <w:rPr>
          <w:rFonts w:hint="eastAsia" w:ascii="宋体" w:hAnsi="宋体" w:eastAsia="宋体" w:cs="Times New Roman"/>
          <w:b/>
          <w:color w:val="auto"/>
          <w:sz w:val="28"/>
          <w:szCs w:val="28"/>
        </w:rPr>
        <w:t>商</w:t>
      </w:r>
      <w:r>
        <w:rPr>
          <w:rFonts w:hint="eastAsia" w:ascii="宋体" w:hAnsi="宋体"/>
          <w:b/>
          <w:color w:val="auto"/>
          <w:sz w:val="28"/>
          <w:szCs w:val="28"/>
        </w:rPr>
        <w:t>务条款响应表</w:t>
      </w:r>
    </w:p>
    <w:p>
      <w:pPr>
        <w:spacing w:line="480" w:lineRule="exact"/>
        <w:ind w:firstLine="422" w:firstLineChars="200"/>
        <w:rPr>
          <w:rFonts w:hint="eastAsia" w:ascii="宋体" w:hAnsi="宋体"/>
          <w:color w:val="auto"/>
        </w:rPr>
      </w:pPr>
      <w:r>
        <w:rPr>
          <w:rFonts w:hint="eastAsia" w:ascii="宋体" w:hAnsi="宋体"/>
          <w:b/>
          <w:color w:val="auto"/>
        </w:rPr>
        <w:t>[说明]</w:t>
      </w:r>
      <w:r>
        <w:rPr>
          <w:rFonts w:hint="eastAsia" w:ascii="宋体" w:hAnsi="宋体"/>
          <w:color w:val="auto"/>
        </w:rPr>
        <w:t>供应商应对照磋商文件第二部分《采购需求》所列商务条款的内容一一响应，完全满足的在“是否响应”栏中填写“完全响应”，不能满足的填写“否”，有差异的则在“差异内容”栏中写明差异内容。</w:t>
      </w:r>
    </w:p>
    <w:p>
      <w:pPr>
        <w:pStyle w:val="216"/>
        <w:rPr>
          <w:color w:val="auto"/>
        </w:rPr>
      </w:pPr>
    </w:p>
    <w:tbl>
      <w:tblPr>
        <w:tblStyle w:val="48"/>
        <w:tblW w:w="9526" w:type="dxa"/>
        <w:tblInd w:w="0" w:type="dxa"/>
        <w:tblLayout w:type="fixed"/>
        <w:tblCellMar>
          <w:top w:w="0" w:type="dxa"/>
          <w:left w:w="30" w:type="dxa"/>
          <w:bottom w:w="0" w:type="dxa"/>
          <w:right w:w="30" w:type="dxa"/>
        </w:tblCellMar>
      </w:tblPr>
      <w:tblGrid>
        <w:gridCol w:w="1108"/>
        <w:gridCol w:w="976"/>
        <w:gridCol w:w="2909"/>
        <w:gridCol w:w="2173"/>
        <w:gridCol w:w="2360"/>
      </w:tblGrid>
      <w:tr>
        <w:tblPrEx>
          <w:tblCellMar>
            <w:top w:w="0" w:type="dxa"/>
            <w:left w:w="30" w:type="dxa"/>
            <w:bottom w:w="0" w:type="dxa"/>
            <w:right w:w="30" w:type="dxa"/>
          </w:tblCellMar>
        </w:tblPrEx>
        <w:trPr>
          <w:cantSplit/>
          <w:trHeight w:val="584" w:hRule="atLeast"/>
        </w:trPr>
        <w:tc>
          <w:tcPr>
            <w:tcW w:w="1108" w:type="dxa"/>
            <w:vMerge w:val="restart"/>
            <w:tcBorders>
              <w:top w:val="single" w:color="auto" w:sz="12" w:space="0"/>
              <w:left w:val="single" w:color="auto" w:sz="12" w:space="0"/>
              <w:right w:val="single" w:color="auto" w:sz="6"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序号</w:t>
            </w:r>
          </w:p>
        </w:tc>
        <w:tc>
          <w:tcPr>
            <w:tcW w:w="3885" w:type="dxa"/>
            <w:gridSpan w:val="2"/>
            <w:tcBorders>
              <w:top w:val="single" w:color="auto" w:sz="12" w:space="0"/>
              <w:left w:val="single" w:color="auto" w:sz="6" w:space="0"/>
              <w:bottom w:val="single" w:color="auto" w:sz="4" w:space="0"/>
            </w:tcBorders>
            <w:vAlign w:val="center"/>
          </w:tcPr>
          <w:p>
            <w:pPr>
              <w:autoSpaceDE w:val="0"/>
              <w:autoSpaceDN w:val="0"/>
              <w:adjustRightInd w:val="0"/>
              <w:spacing w:line="480" w:lineRule="exact"/>
              <w:ind w:left="-2" w:leftChars="-1"/>
              <w:jc w:val="center"/>
              <w:rPr>
                <w:rFonts w:ascii="宋体" w:hAnsi="宋体"/>
                <w:color w:val="auto"/>
              </w:rPr>
            </w:pPr>
            <w:r>
              <w:rPr>
                <w:rFonts w:hint="eastAsia" w:ascii="宋体" w:hAnsi="宋体"/>
                <w:color w:val="auto"/>
              </w:rPr>
              <w:t>磋商文件商务要求</w:t>
            </w:r>
          </w:p>
        </w:tc>
        <w:tc>
          <w:tcPr>
            <w:tcW w:w="4533" w:type="dxa"/>
            <w:gridSpan w:val="2"/>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响应文件内容</w:t>
            </w:r>
          </w:p>
        </w:tc>
      </w:tr>
      <w:tr>
        <w:tblPrEx>
          <w:tblCellMar>
            <w:top w:w="0" w:type="dxa"/>
            <w:left w:w="30" w:type="dxa"/>
            <w:bottom w:w="0" w:type="dxa"/>
            <w:right w:w="30" w:type="dxa"/>
          </w:tblCellMar>
        </w:tblPrEx>
        <w:trPr>
          <w:cantSplit/>
          <w:trHeight w:val="607" w:hRule="atLeast"/>
        </w:trPr>
        <w:tc>
          <w:tcPr>
            <w:tcW w:w="1108" w:type="dxa"/>
            <w:vMerge w:val="continue"/>
            <w:tcBorders>
              <w:left w:val="single" w:color="auto" w:sz="12" w:space="0"/>
              <w:bottom w:val="single" w:color="auto" w:sz="6" w:space="0"/>
              <w:right w:val="single" w:color="auto" w:sz="6" w:space="0"/>
            </w:tcBorders>
            <w:vAlign w:val="top"/>
          </w:tcPr>
          <w:p>
            <w:pPr>
              <w:autoSpaceDE w:val="0"/>
              <w:autoSpaceDN w:val="0"/>
              <w:adjustRightInd w:val="0"/>
              <w:spacing w:line="480" w:lineRule="exact"/>
              <w:jc w:val="center"/>
              <w:rPr>
                <w:rFonts w:ascii="宋体" w:hAnsi="宋体"/>
                <w:color w:val="auto"/>
              </w:rPr>
            </w:pPr>
          </w:p>
        </w:tc>
        <w:tc>
          <w:tcPr>
            <w:tcW w:w="976" w:type="dxa"/>
            <w:tcBorders>
              <w:top w:val="single" w:color="auto" w:sz="4" w:space="0"/>
              <w:left w:val="single" w:color="auto" w:sz="6" w:space="0"/>
              <w:bottom w:val="single" w:color="auto" w:sz="6" w:space="0"/>
              <w:right w:val="single" w:color="auto" w:sz="4"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条目</w:t>
            </w:r>
          </w:p>
        </w:tc>
        <w:tc>
          <w:tcPr>
            <w:tcW w:w="2909"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简要内容</w:t>
            </w:r>
          </w:p>
        </w:tc>
        <w:tc>
          <w:tcPr>
            <w:tcW w:w="217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是否响应</w:t>
            </w:r>
          </w:p>
        </w:tc>
        <w:tc>
          <w:tcPr>
            <w:tcW w:w="2360"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差异内容</w:t>
            </w: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521"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8" w:type="dxa"/>
            <w:tcBorders>
              <w:top w:val="single" w:color="auto" w:sz="6" w:space="0"/>
              <w:left w:val="single" w:color="auto" w:sz="12"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173" w:type="dxa"/>
            <w:tcBorders>
              <w:top w:val="single" w:color="auto" w:sz="6" w:space="0"/>
              <w:left w:val="single" w:color="auto" w:sz="6"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360" w:type="dxa"/>
            <w:tcBorders>
              <w:top w:val="single" w:color="auto" w:sz="6" w:space="0"/>
              <w:left w:val="single" w:color="auto" w:sz="6" w:space="0"/>
              <w:bottom w:val="single" w:color="auto" w:sz="12" w:space="0"/>
              <w:right w:val="single" w:color="auto" w:sz="12" w:space="0"/>
            </w:tcBorders>
            <w:vAlign w:val="top"/>
          </w:tcPr>
          <w:p>
            <w:pPr>
              <w:autoSpaceDE w:val="0"/>
              <w:autoSpaceDN w:val="0"/>
              <w:adjustRightInd w:val="0"/>
              <w:spacing w:line="480" w:lineRule="exact"/>
              <w:jc w:val="right"/>
              <w:rPr>
                <w:rFonts w:ascii="宋体" w:hAnsi="宋体"/>
                <w:color w:val="auto"/>
              </w:rPr>
            </w:pPr>
          </w:p>
        </w:tc>
      </w:tr>
    </w:tbl>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ascii="宋体" w:hAnsi="宋体"/>
          <w:color w:val="auto"/>
          <w:szCs w:val="21"/>
          <w:u w:val="single"/>
        </w:rPr>
      </w:pPr>
      <w:r>
        <w:rPr>
          <w:rFonts w:hint="eastAsia" w:ascii="宋体" w:hAnsi="宋体"/>
          <w:color w:val="auto"/>
          <w:szCs w:val="21"/>
        </w:rPr>
        <w:t>供应商名称（加盖公章）：</w:t>
      </w:r>
    </w:p>
    <w:p>
      <w:pPr>
        <w:adjustRightInd w:val="0"/>
        <w:snapToGrid w:val="0"/>
        <w:spacing w:line="360" w:lineRule="auto"/>
        <w:rPr>
          <w:rFonts w:ascii="宋体" w:hAnsi="宋体"/>
          <w:color w:val="auto"/>
          <w:szCs w:val="21"/>
          <w:u w:val="single"/>
        </w:rPr>
      </w:pPr>
      <w:r>
        <w:rPr>
          <w:rFonts w:hint="eastAsia" w:ascii="宋体" w:hAnsi="宋体"/>
          <w:color w:val="auto"/>
          <w:szCs w:val="21"/>
        </w:rPr>
        <w:t>法定代表人（或授权代表）签字：</w:t>
      </w:r>
    </w:p>
    <w:p>
      <w:pPr>
        <w:adjustRightInd w:val="0"/>
        <w:snapToGrid w:val="0"/>
        <w:spacing w:line="360" w:lineRule="auto"/>
        <w:rPr>
          <w:rFonts w:ascii="宋体" w:hAnsi="宋体"/>
          <w:color w:val="auto"/>
          <w:szCs w:val="21"/>
        </w:rPr>
      </w:pPr>
      <w:r>
        <w:rPr>
          <w:rFonts w:hint="eastAsia" w:ascii="宋体" w:hAnsi="宋体"/>
          <w:color w:val="auto"/>
          <w:szCs w:val="21"/>
        </w:rPr>
        <w:t>日期：</w:t>
      </w:r>
      <w:r>
        <w:rPr>
          <w:rFonts w:hint="eastAsia" w:ascii="宋体" w:hAnsi="宋体"/>
          <w:color w:val="auto"/>
          <w:szCs w:val="21"/>
          <w:lang w:eastAsia="zh-CN"/>
        </w:rPr>
        <w:t>2024</w:t>
      </w:r>
      <w:r>
        <w:rPr>
          <w:rFonts w:hint="eastAsia" w:ascii="宋体" w:hAnsi="宋体"/>
          <w:color w:val="auto"/>
          <w:szCs w:val="21"/>
        </w:rPr>
        <w:t>年   月   日</w:t>
      </w:r>
    </w:p>
    <w:p>
      <w:pPr>
        <w:adjustRightInd w:val="0"/>
        <w:snapToGrid w:val="0"/>
        <w:spacing w:line="360" w:lineRule="auto"/>
        <w:rPr>
          <w:rFonts w:hint="eastAsia" w:ascii="宋体" w:hAnsi="宋体" w:eastAsia="宋体"/>
          <w:color w:val="auto"/>
          <w:szCs w:val="21"/>
          <w:highlight w:val="none"/>
          <w:lang w:eastAsia="zh-CN"/>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ascii="宋体" w:hAnsi="宋体"/>
          <w:b/>
          <w:color w:val="auto"/>
          <w:sz w:val="28"/>
          <w:szCs w:val="28"/>
        </w:rPr>
      </w:pPr>
      <w:r>
        <w:rPr>
          <w:rFonts w:hint="eastAsia" w:ascii="宋体" w:hAnsi="宋体"/>
          <w:b/>
          <w:color w:val="auto"/>
          <w:sz w:val="28"/>
          <w:szCs w:val="28"/>
          <w:lang w:val="en-US" w:eastAsia="zh-CN"/>
        </w:rPr>
        <w:t>2</w:t>
      </w:r>
      <w:r>
        <w:rPr>
          <w:rFonts w:hint="eastAsia" w:ascii="宋体" w:hAnsi="宋体"/>
          <w:b/>
          <w:color w:val="auto"/>
          <w:sz w:val="28"/>
          <w:szCs w:val="28"/>
        </w:rPr>
        <w:t>、合同条款响应表</w:t>
      </w:r>
    </w:p>
    <w:p>
      <w:pPr>
        <w:spacing w:line="480" w:lineRule="exact"/>
        <w:ind w:firstLine="422" w:firstLineChars="200"/>
        <w:rPr>
          <w:rFonts w:hint="eastAsia" w:ascii="宋体" w:hAnsi="宋体"/>
          <w:color w:val="auto"/>
        </w:rPr>
      </w:pPr>
      <w:r>
        <w:rPr>
          <w:rFonts w:hint="eastAsia" w:ascii="宋体" w:hAnsi="宋体"/>
          <w:b/>
          <w:color w:val="auto"/>
        </w:rPr>
        <w:t>[说明]</w:t>
      </w:r>
      <w:r>
        <w:rPr>
          <w:rFonts w:hint="eastAsia" w:ascii="宋体" w:hAnsi="宋体"/>
          <w:color w:val="auto"/>
        </w:rPr>
        <w:t>供应商应对照磋商文件第五部分 《合同书格式》所列合同条款的内容一一响应，完全满足的在“是否响应”栏中填写“完全响应”，不能满足的填写“否”，有差异的则在“差异内容”栏中写明差异内容、</w:t>
      </w:r>
      <w:r>
        <w:rPr>
          <w:rFonts w:hint="eastAsia"/>
          <w:color w:val="auto"/>
        </w:rPr>
        <w:t>不填写视为完全响应</w:t>
      </w:r>
      <w:r>
        <w:rPr>
          <w:rFonts w:hint="eastAsia" w:ascii="宋体" w:hAnsi="宋体"/>
          <w:color w:val="auto"/>
        </w:rPr>
        <w:t>。</w:t>
      </w:r>
    </w:p>
    <w:p>
      <w:pPr>
        <w:pStyle w:val="216"/>
        <w:rPr>
          <w:rFonts w:hint="eastAsia" w:ascii="宋体" w:hAnsi="宋体"/>
          <w:color w:val="auto"/>
        </w:rPr>
      </w:pPr>
    </w:p>
    <w:p>
      <w:pPr>
        <w:pStyle w:val="216"/>
        <w:rPr>
          <w:rFonts w:hint="eastAsia" w:ascii="宋体" w:hAnsi="宋体"/>
          <w:color w:val="auto"/>
        </w:rPr>
      </w:pPr>
    </w:p>
    <w:tbl>
      <w:tblPr>
        <w:tblStyle w:val="48"/>
        <w:tblW w:w="9526" w:type="dxa"/>
        <w:tblInd w:w="0" w:type="dxa"/>
        <w:tblLayout w:type="fixed"/>
        <w:tblCellMar>
          <w:top w:w="0" w:type="dxa"/>
          <w:left w:w="30" w:type="dxa"/>
          <w:bottom w:w="0" w:type="dxa"/>
          <w:right w:w="30" w:type="dxa"/>
        </w:tblCellMar>
      </w:tblPr>
      <w:tblGrid>
        <w:gridCol w:w="1109"/>
        <w:gridCol w:w="976"/>
        <w:gridCol w:w="2909"/>
        <w:gridCol w:w="1883"/>
        <w:gridCol w:w="2649"/>
      </w:tblGrid>
      <w:tr>
        <w:tblPrEx>
          <w:tblCellMar>
            <w:top w:w="0" w:type="dxa"/>
            <w:left w:w="30" w:type="dxa"/>
            <w:bottom w:w="0" w:type="dxa"/>
            <w:right w:w="30" w:type="dxa"/>
          </w:tblCellMar>
        </w:tblPrEx>
        <w:trPr>
          <w:cantSplit/>
          <w:trHeight w:val="584" w:hRule="atLeast"/>
        </w:trPr>
        <w:tc>
          <w:tcPr>
            <w:tcW w:w="1109" w:type="dxa"/>
            <w:vMerge w:val="restart"/>
            <w:tcBorders>
              <w:top w:val="single" w:color="auto" w:sz="12" w:space="0"/>
              <w:left w:val="single" w:color="auto" w:sz="12" w:space="0"/>
              <w:right w:val="single" w:color="auto" w:sz="6"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序号</w:t>
            </w:r>
          </w:p>
        </w:tc>
        <w:tc>
          <w:tcPr>
            <w:tcW w:w="3885" w:type="dxa"/>
            <w:gridSpan w:val="2"/>
            <w:tcBorders>
              <w:top w:val="single" w:color="auto" w:sz="12" w:space="0"/>
              <w:left w:val="single" w:color="auto" w:sz="6" w:space="0"/>
              <w:bottom w:val="single" w:color="auto" w:sz="4" w:space="0"/>
            </w:tcBorders>
            <w:vAlign w:val="center"/>
          </w:tcPr>
          <w:p>
            <w:pPr>
              <w:autoSpaceDE w:val="0"/>
              <w:autoSpaceDN w:val="0"/>
              <w:adjustRightInd w:val="0"/>
              <w:spacing w:line="480" w:lineRule="exact"/>
              <w:ind w:left="-2" w:leftChars="-1"/>
              <w:jc w:val="center"/>
              <w:rPr>
                <w:rFonts w:ascii="宋体" w:hAnsi="宋体"/>
                <w:color w:val="auto"/>
              </w:rPr>
            </w:pPr>
            <w:r>
              <w:rPr>
                <w:rFonts w:hint="eastAsia" w:ascii="宋体" w:hAnsi="宋体"/>
                <w:color w:val="auto"/>
              </w:rPr>
              <w:t>磋商文件合同要求</w:t>
            </w:r>
          </w:p>
        </w:tc>
        <w:tc>
          <w:tcPr>
            <w:tcW w:w="4532" w:type="dxa"/>
            <w:gridSpan w:val="2"/>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响应文件内容</w:t>
            </w:r>
          </w:p>
        </w:tc>
      </w:tr>
      <w:tr>
        <w:tblPrEx>
          <w:tblCellMar>
            <w:top w:w="0" w:type="dxa"/>
            <w:left w:w="30" w:type="dxa"/>
            <w:bottom w:w="0" w:type="dxa"/>
            <w:right w:w="30" w:type="dxa"/>
          </w:tblCellMar>
        </w:tblPrEx>
        <w:trPr>
          <w:cantSplit/>
          <w:trHeight w:val="607" w:hRule="atLeast"/>
        </w:trPr>
        <w:tc>
          <w:tcPr>
            <w:tcW w:w="1109" w:type="dxa"/>
            <w:vMerge w:val="continue"/>
            <w:tcBorders>
              <w:left w:val="single" w:color="auto" w:sz="12" w:space="0"/>
              <w:bottom w:val="single" w:color="auto" w:sz="6" w:space="0"/>
              <w:right w:val="single" w:color="auto" w:sz="6" w:space="0"/>
            </w:tcBorders>
            <w:vAlign w:val="top"/>
          </w:tcPr>
          <w:p>
            <w:pPr>
              <w:autoSpaceDE w:val="0"/>
              <w:autoSpaceDN w:val="0"/>
              <w:adjustRightInd w:val="0"/>
              <w:spacing w:line="480" w:lineRule="exact"/>
              <w:jc w:val="center"/>
              <w:rPr>
                <w:rFonts w:ascii="宋体" w:hAnsi="宋体"/>
                <w:color w:val="auto"/>
              </w:rPr>
            </w:pPr>
          </w:p>
        </w:tc>
        <w:tc>
          <w:tcPr>
            <w:tcW w:w="976" w:type="dxa"/>
            <w:tcBorders>
              <w:top w:val="single" w:color="auto" w:sz="4" w:space="0"/>
              <w:left w:val="single" w:color="auto" w:sz="6" w:space="0"/>
              <w:bottom w:val="single" w:color="auto" w:sz="6" w:space="0"/>
              <w:right w:val="single" w:color="auto" w:sz="4"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条目</w:t>
            </w:r>
          </w:p>
        </w:tc>
        <w:tc>
          <w:tcPr>
            <w:tcW w:w="2909"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简要内容</w:t>
            </w:r>
          </w:p>
        </w:tc>
        <w:tc>
          <w:tcPr>
            <w:tcW w:w="18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是否响应</w:t>
            </w:r>
          </w:p>
        </w:tc>
        <w:tc>
          <w:tcPr>
            <w:tcW w:w="2649"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480" w:lineRule="exact"/>
              <w:jc w:val="center"/>
              <w:rPr>
                <w:rFonts w:ascii="宋体" w:hAnsi="宋体"/>
                <w:color w:val="auto"/>
              </w:rPr>
            </w:pPr>
            <w:r>
              <w:rPr>
                <w:rFonts w:hint="eastAsia" w:ascii="宋体" w:hAnsi="宋体"/>
                <w:color w:val="auto"/>
              </w:rPr>
              <w:t>差异内容</w:t>
            </w: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521"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480" w:lineRule="exact"/>
              <w:jc w:val="right"/>
              <w:rPr>
                <w:rFonts w:ascii="宋体" w:hAnsi="宋体"/>
                <w:color w:val="auto"/>
              </w:rPr>
            </w:pPr>
          </w:p>
        </w:tc>
      </w:tr>
      <w:tr>
        <w:tblPrEx>
          <w:tblCellMar>
            <w:top w:w="0" w:type="dxa"/>
            <w:left w:w="30" w:type="dxa"/>
            <w:bottom w:w="0" w:type="dxa"/>
            <w:right w:w="30" w:type="dxa"/>
          </w:tblCellMar>
        </w:tblPrEx>
        <w:trPr>
          <w:cantSplit/>
          <w:trHeight w:val="440" w:hRule="exact"/>
        </w:trPr>
        <w:tc>
          <w:tcPr>
            <w:tcW w:w="1109" w:type="dxa"/>
            <w:tcBorders>
              <w:top w:val="single" w:color="auto" w:sz="6" w:space="0"/>
              <w:left w:val="single" w:color="auto" w:sz="12"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976" w:type="dxa"/>
            <w:tcBorders>
              <w:top w:val="single" w:color="auto" w:sz="6" w:space="0"/>
              <w:left w:val="single" w:color="auto" w:sz="6"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909" w:type="dxa"/>
            <w:tcBorders>
              <w:top w:val="single" w:color="auto" w:sz="6" w:space="0"/>
              <w:left w:val="single" w:color="auto" w:sz="6"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1883" w:type="dxa"/>
            <w:tcBorders>
              <w:top w:val="single" w:color="auto" w:sz="6" w:space="0"/>
              <w:left w:val="single" w:color="auto" w:sz="6" w:space="0"/>
              <w:bottom w:val="single" w:color="auto" w:sz="12" w:space="0"/>
              <w:right w:val="single" w:color="auto" w:sz="6" w:space="0"/>
            </w:tcBorders>
            <w:vAlign w:val="top"/>
          </w:tcPr>
          <w:p>
            <w:pPr>
              <w:autoSpaceDE w:val="0"/>
              <w:autoSpaceDN w:val="0"/>
              <w:adjustRightInd w:val="0"/>
              <w:spacing w:line="480" w:lineRule="exact"/>
              <w:jc w:val="right"/>
              <w:rPr>
                <w:rFonts w:ascii="宋体" w:hAnsi="宋体"/>
                <w:color w:val="auto"/>
              </w:rPr>
            </w:pPr>
          </w:p>
        </w:tc>
        <w:tc>
          <w:tcPr>
            <w:tcW w:w="2649" w:type="dxa"/>
            <w:tcBorders>
              <w:top w:val="single" w:color="auto" w:sz="6" w:space="0"/>
              <w:left w:val="single" w:color="auto" w:sz="6" w:space="0"/>
              <w:bottom w:val="single" w:color="auto" w:sz="12" w:space="0"/>
              <w:right w:val="single" w:color="auto" w:sz="12" w:space="0"/>
            </w:tcBorders>
            <w:vAlign w:val="top"/>
          </w:tcPr>
          <w:p>
            <w:pPr>
              <w:autoSpaceDE w:val="0"/>
              <w:autoSpaceDN w:val="0"/>
              <w:adjustRightInd w:val="0"/>
              <w:spacing w:line="480" w:lineRule="exact"/>
              <w:jc w:val="right"/>
              <w:rPr>
                <w:rFonts w:ascii="宋体" w:hAnsi="宋体"/>
                <w:color w:val="auto"/>
              </w:rPr>
            </w:pPr>
          </w:p>
        </w:tc>
      </w:tr>
    </w:tbl>
    <w:p>
      <w:pPr>
        <w:spacing w:line="480" w:lineRule="exact"/>
        <w:rPr>
          <w:rFonts w:hint="eastAsia" w:ascii="宋体" w:hAnsi="宋体"/>
          <w:color w:val="auto"/>
        </w:rPr>
      </w:pPr>
    </w:p>
    <w:p>
      <w:pPr>
        <w:spacing w:line="480" w:lineRule="exact"/>
        <w:rPr>
          <w:rFonts w:ascii="宋体" w:hAnsi="宋体"/>
          <w:color w:val="auto"/>
        </w:rPr>
      </w:pPr>
      <w:r>
        <w:rPr>
          <w:rFonts w:hint="eastAsia" w:ascii="宋体" w:hAnsi="宋体"/>
          <w:color w:val="auto"/>
        </w:rPr>
        <w:t>注：对可以有差异的，其内容的确定，在签定合同时，由买卖双方协商。</w:t>
      </w: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ascii="宋体" w:hAnsi="宋体"/>
          <w:color w:val="auto"/>
          <w:szCs w:val="21"/>
          <w:u w:val="single"/>
        </w:rPr>
      </w:pPr>
      <w:r>
        <w:rPr>
          <w:rFonts w:hint="eastAsia" w:ascii="宋体" w:hAnsi="宋体"/>
          <w:color w:val="auto"/>
          <w:szCs w:val="21"/>
        </w:rPr>
        <w:t>供应商名称（加盖公章）：</w:t>
      </w:r>
    </w:p>
    <w:p>
      <w:pPr>
        <w:adjustRightInd w:val="0"/>
        <w:snapToGrid w:val="0"/>
        <w:spacing w:line="360" w:lineRule="auto"/>
        <w:rPr>
          <w:rFonts w:ascii="宋体" w:hAnsi="宋体"/>
          <w:color w:val="auto"/>
          <w:szCs w:val="21"/>
          <w:u w:val="single"/>
        </w:rPr>
      </w:pPr>
      <w:r>
        <w:rPr>
          <w:rFonts w:hint="eastAsia" w:ascii="宋体" w:hAnsi="宋体"/>
          <w:color w:val="auto"/>
          <w:szCs w:val="21"/>
        </w:rPr>
        <w:t>法定代表人（或授权代表）签字：</w:t>
      </w:r>
    </w:p>
    <w:p>
      <w:pPr>
        <w:adjustRightInd w:val="0"/>
        <w:snapToGrid w:val="0"/>
        <w:spacing w:line="360" w:lineRule="auto"/>
        <w:rPr>
          <w:rFonts w:ascii="宋体" w:hAnsi="宋体"/>
          <w:color w:val="auto"/>
          <w:szCs w:val="21"/>
        </w:rPr>
      </w:pPr>
      <w:r>
        <w:rPr>
          <w:rFonts w:hint="eastAsia" w:ascii="宋体" w:hAnsi="宋体"/>
          <w:color w:val="auto"/>
          <w:szCs w:val="21"/>
        </w:rPr>
        <w:t>日期：</w:t>
      </w:r>
      <w:r>
        <w:rPr>
          <w:rFonts w:hint="eastAsia" w:ascii="宋体" w:hAnsi="宋体"/>
          <w:color w:val="auto"/>
          <w:szCs w:val="21"/>
          <w:lang w:eastAsia="zh-CN"/>
        </w:rPr>
        <w:t>2024</w:t>
      </w:r>
      <w:r>
        <w:rPr>
          <w:rFonts w:hint="eastAsia" w:ascii="宋体" w:hAnsi="宋体"/>
          <w:color w:val="auto"/>
          <w:szCs w:val="21"/>
        </w:rPr>
        <w:t>年   月   日</w:t>
      </w:r>
    </w:p>
    <w:p>
      <w:pPr>
        <w:pStyle w:val="5"/>
        <w:rPr>
          <w:rFonts w:hint="eastAsia"/>
          <w:color w:val="auto"/>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p>
      <w:pPr>
        <w:spacing w:line="480" w:lineRule="exact"/>
        <w:jc w:val="center"/>
        <w:rPr>
          <w:rFonts w:hint="eastAsia" w:ascii="宋体" w:hAnsi="宋体"/>
          <w:b/>
          <w:color w:val="auto"/>
          <w:sz w:val="28"/>
          <w:szCs w:val="28"/>
          <w:highlight w:val="none"/>
        </w:rPr>
      </w:pPr>
    </w:p>
    <w:bookmarkEnd w:id="312"/>
    <w:bookmarkEnd w:id="313"/>
    <w:bookmarkEnd w:id="314"/>
    <w:bookmarkEnd w:id="315"/>
    <w:bookmarkEnd w:id="316"/>
    <w:bookmarkEnd w:id="317"/>
    <w:p>
      <w:pPr>
        <w:spacing w:line="480" w:lineRule="exact"/>
        <w:jc w:val="center"/>
        <w:rPr>
          <w:rFonts w:hint="eastAsia" w:ascii="宋体" w:hAnsi="宋体"/>
          <w:b/>
          <w:color w:val="auto"/>
          <w:sz w:val="28"/>
          <w:szCs w:val="28"/>
          <w:lang w:val="en-US" w:eastAsia="zh-CN"/>
        </w:rPr>
      </w:pPr>
      <w:bookmarkStart w:id="318" w:name="_Toc453695570"/>
      <w:bookmarkStart w:id="319" w:name="_Toc231010438"/>
      <w:bookmarkStart w:id="320" w:name="_Toc238275009"/>
      <w:bookmarkStart w:id="321" w:name="_Toc461991261"/>
      <w:bookmarkStart w:id="322" w:name="_Toc234746281"/>
      <w:bookmarkStart w:id="323" w:name="_Toc338083274"/>
      <w:bookmarkStart w:id="324" w:name="_Toc453695697"/>
    </w:p>
    <w:p>
      <w:pPr>
        <w:spacing w:line="480" w:lineRule="exact"/>
        <w:jc w:val="center"/>
        <w:rPr>
          <w:rFonts w:ascii="宋体" w:hAnsi="宋体"/>
          <w:b/>
          <w:color w:val="auto"/>
          <w:sz w:val="28"/>
          <w:szCs w:val="28"/>
        </w:rPr>
      </w:pPr>
      <w:r>
        <w:rPr>
          <w:rFonts w:hint="eastAsia" w:ascii="宋体" w:hAnsi="宋体"/>
          <w:b/>
          <w:color w:val="auto"/>
          <w:sz w:val="28"/>
          <w:szCs w:val="28"/>
          <w:lang w:val="en-US" w:eastAsia="zh-CN"/>
        </w:rPr>
        <w:t>3</w:t>
      </w:r>
      <w:r>
        <w:rPr>
          <w:rFonts w:hint="eastAsia" w:ascii="宋体" w:hAnsi="宋体"/>
          <w:b/>
          <w:color w:val="auto"/>
          <w:sz w:val="28"/>
          <w:szCs w:val="28"/>
        </w:rPr>
        <w:t>、同类项目业绩表</w:t>
      </w:r>
    </w:p>
    <w:p>
      <w:pPr>
        <w:spacing w:line="360" w:lineRule="auto"/>
        <w:ind w:firstLine="210" w:firstLineChars="100"/>
        <w:rPr>
          <w:rFonts w:hint="eastAsia" w:ascii="宋体" w:hAnsi="宋体" w:cs="Arial"/>
          <w:color w:val="auto"/>
          <w:spacing w:val="-11"/>
          <w:szCs w:val="21"/>
          <w:lang w:eastAsia="zh-CN"/>
        </w:rPr>
      </w:pPr>
      <w:r>
        <w:rPr>
          <w:rFonts w:hint="eastAsia" w:ascii="宋体" w:hAnsi="宋体"/>
          <w:color w:val="auto"/>
          <w:szCs w:val="21"/>
        </w:rPr>
        <w:t>项目名称：</w:t>
      </w:r>
      <w:r>
        <w:rPr>
          <w:rFonts w:hint="eastAsia" w:ascii="宋体" w:hAnsi="宋体" w:cs="Arial"/>
          <w:color w:val="auto"/>
          <w:spacing w:val="-11"/>
          <w:szCs w:val="21"/>
          <w:lang w:eastAsia="zh-CN"/>
        </w:rPr>
        <w:t>乐昌监狱足球场修缮项目</w:t>
      </w:r>
    </w:p>
    <w:p>
      <w:pPr>
        <w:spacing w:line="360" w:lineRule="auto"/>
        <w:ind w:firstLine="210" w:firstLineChars="100"/>
        <w:rPr>
          <w:rFonts w:ascii="宋体" w:hAnsi="宋体"/>
          <w:color w:val="auto"/>
          <w:szCs w:val="21"/>
        </w:rPr>
      </w:pPr>
      <w:r>
        <w:rPr>
          <w:rFonts w:hint="eastAsia" w:hAnsi="宋体" w:cs="仿宋_GB2312"/>
          <w:color w:val="auto"/>
          <w:kern w:val="2"/>
          <w:sz w:val="21"/>
          <w:lang w:val="en-US" w:eastAsia="zh-CN"/>
        </w:rPr>
        <w:t>项目</w:t>
      </w:r>
      <w:r>
        <w:rPr>
          <w:rFonts w:hint="eastAsia" w:ascii="宋体" w:hAnsi="宋体"/>
          <w:color w:val="auto"/>
          <w:szCs w:val="21"/>
        </w:rPr>
        <w:t>编号：</w:t>
      </w:r>
      <w:r>
        <w:rPr>
          <w:rFonts w:hint="eastAsia" w:ascii="宋体" w:hAnsi="宋体" w:cs="Arial"/>
          <w:color w:val="auto"/>
          <w:szCs w:val="21"/>
          <w:lang w:eastAsia="zh-CN"/>
        </w:rPr>
        <w:t>SGRC2404030GC</w:t>
      </w:r>
      <w:r>
        <w:rPr>
          <w:rFonts w:hint="eastAsia" w:ascii="宋体" w:hAnsi="宋体"/>
          <w:color w:val="auto"/>
          <w:szCs w:val="21"/>
        </w:rPr>
        <w:t xml:space="preserve">                    </w:t>
      </w:r>
    </w:p>
    <w:tbl>
      <w:tblPr>
        <w:tblStyle w:val="48"/>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1344"/>
        <w:gridCol w:w="1344"/>
        <w:gridCol w:w="1727"/>
        <w:gridCol w:w="1344"/>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37" w:type="dxa"/>
            <w:vAlign w:val="center"/>
          </w:tcPr>
          <w:p>
            <w:pPr>
              <w:spacing w:line="360" w:lineRule="auto"/>
              <w:jc w:val="center"/>
              <w:rPr>
                <w:rFonts w:ascii="宋体" w:hAnsi="宋体"/>
                <w:b/>
                <w:color w:val="auto"/>
                <w:szCs w:val="21"/>
              </w:rPr>
            </w:pPr>
            <w:r>
              <w:rPr>
                <w:rFonts w:hint="eastAsia" w:ascii="宋体" w:hAnsi="宋体"/>
                <w:b/>
                <w:color w:val="auto"/>
                <w:szCs w:val="21"/>
              </w:rPr>
              <w:t>序号</w:t>
            </w:r>
          </w:p>
        </w:tc>
        <w:tc>
          <w:tcPr>
            <w:tcW w:w="1344" w:type="dxa"/>
            <w:vAlign w:val="center"/>
          </w:tcPr>
          <w:p>
            <w:pPr>
              <w:spacing w:line="360" w:lineRule="auto"/>
              <w:jc w:val="center"/>
              <w:rPr>
                <w:rFonts w:ascii="宋体" w:hAnsi="宋体"/>
                <w:b/>
                <w:color w:val="auto"/>
                <w:szCs w:val="21"/>
              </w:rPr>
            </w:pPr>
            <w:r>
              <w:rPr>
                <w:rFonts w:hint="eastAsia" w:ascii="宋体" w:hAnsi="宋体"/>
                <w:b/>
                <w:color w:val="auto"/>
                <w:szCs w:val="21"/>
              </w:rPr>
              <w:t>业主名称</w:t>
            </w:r>
          </w:p>
        </w:tc>
        <w:tc>
          <w:tcPr>
            <w:tcW w:w="1344" w:type="dxa"/>
            <w:vAlign w:val="center"/>
          </w:tcPr>
          <w:p>
            <w:pPr>
              <w:spacing w:line="360" w:lineRule="auto"/>
              <w:jc w:val="center"/>
              <w:rPr>
                <w:rFonts w:ascii="宋体" w:hAnsi="宋体"/>
                <w:b/>
                <w:color w:val="auto"/>
                <w:szCs w:val="21"/>
              </w:rPr>
            </w:pPr>
            <w:r>
              <w:rPr>
                <w:rFonts w:hint="eastAsia" w:ascii="宋体" w:hAnsi="宋体"/>
                <w:b/>
                <w:color w:val="auto"/>
                <w:szCs w:val="21"/>
              </w:rPr>
              <w:t>项目名称</w:t>
            </w:r>
          </w:p>
        </w:tc>
        <w:tc>
          <w:tcPr>
            <w:tcW w:w="1727" w:type="dxa"/>
            <w:vAlign w:val="center"/>
          </w:tcPr>
          <w:p>
            <w:pPr>
              <w:spacing w:line="360" w:lineRule="auto"/>
              <w:jc w:val="center"/>
              <w:rPr>
                <w:rFonts w:ascii="宋体" w:hAnsi="宋体"/>
                <w:b/>
                <w:color w:val="auto"/>
                <w:szCs w:val="21"/>
              </w:rPr>
            </w:pPr>
            <w:r>
              <w:rPr>
                <w:rFonts w:hint="eastAsia" w:ascii="宋体" w:hAnsi="宋体"/>
                <w:b/>
                <w:color w:val="auto"/>
                <w:szCs w:val="21"/>
              </w:rPr>
              <w:t>合同总价</w:t>
            </w:r>
          </w:p>
        </w:tc>
        <w:tc>
          <w:tcPr>
            <w:tcW w:w="1344" w:type="dxa"/>
            <w:vAlign w:val="center"/>
          </w:tcPr>
          <w:p>
            <w:pPr>
              <w:spacing w:line="360" w:lineRule="auto"/>
              <w:jc w:val="center"/>
              <w:rPr>
                <w:rFonts w:ascii="宋体" w:hAnsi="宋体"/>
                <w:b/>
                <w:color w:val="auto"/>
                <w:szCs w:val="21"/>
              </w:rPr>
            </w:pPr>
            <w:r>
              <w:rPr>
                <w:rFonts w:hint="eastAsia" w:ascii="宋体" w:hAnsi="宋体"/>
                <w:b/>
                <w:color w:val="auto"/>
                <w:szCs w:val="21"/>
              </w:rPr>
              <w:t>签约日期</w:t>
            </w:r>
          </w:p>
        </w:tc>
        <w:tc>
          <w:tcPr>
            <w:tcW w:w="2119" w:type="dxa"/>
            <w:vAlign w:val="center"/>
          </w:tcPr>
          <w:p>
            <w:pPr>
              <w:jc w:val="center"/>
              <w:rPr>
                <w:rFonts w:ascii="宋体" w:hAnsi="宋体"/>
                <w:b/>
                <w:color w:val="auto"/>
                <w:szCs w:val="21"/>
              </w:rPr>
            </w:pPr>
            <w:r>
              <w:rPr>
                <w:rFonts w:hint="eastAsia" w:ascii="宋体" w:hAnsi="宋体"/>
                <w:b/>
                <w:color w:val="auto"/>
                <w:szCs w:val="21"/>
              </w:rPr>
              <w:t>业主单位</w:t>
            </w:r>
          </w:p>
          <w:p>
            <w:pPr>
              <w:jc w:val="center"/>
              <w:rPr>
                <w:rFonts w:ascii="宋体" w:hAnsi="宋体"/>
                <w:b/>
                <w:color w:val="auto"/>
                <w:szCs w:val="21"/>
              </w:rPr>
            </w:pPr>
            <w:r>
              <w:rPr>
                <w:rFonts w:hint="eastAsia" w:ascii="宋体" w:hAnsi="宋体"/>
                <w:b/>
                <w:color w:val="auto"/>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237" w:type="dxa"/>
            <w:vAlign w:val="center"/>
          </w:tcPr>
          <w:p>
            <w:pPr>
              <w:spacing w:line="360" w:lineRule="auto"/>
              <w:jc w:val="center"/>
              <w:rPr>
                <w:rFonts w:ascii="宋体" w:hAnsi="宋体"/>
                <w:color w:val="auto"/>
                <w:szCs w:val="21"/>
              </w:rPr>
            </w:pPr>
            <w:r>
              <w:rPr>
                <w:rFonts w:hint="eastAsia" w:ascii="宋体" w:hAnsi="宋体"/>
                <w:color w:val="auto"/>
                <w:szCs w:val="21"/>
              </w:rPr>
              <w:t>1</w:t>
            </w:r>
          </w:p>
        </w:tc>
        <w:tc>
          <w:tcPr>
            <w:tcW w:w="1344"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1727"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2119" w:type="dxa"/>
            <w:vAlign w:val="center"/>
          </w:tcPr>
          <w:p>
            <w:pPr>
              <w:spacing w:line="360"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237" w:type="dxa"/>
            <w:vAlign w:val="center"/>
          </w:tcPr>
          <w:p>
            <w:pPr>
              <w:spacing w:line="360" w:lineRule="auto"/>
              <w:jc w:val="center"/>
              <w:rPr>
                <w:rFonts w:ascii="宋体" w:hAnsi="宋体"/>
                <w:color w:val="auto"/>
                <w:szCs w:val="21"/>
              </w:rPr>
            </w:pPr>
            <w:r>
              <w:rPr>
                <w:rFonts w:hint="eastAsia" w:ascii="宋体" w:hAnsi="宋体"/>
                <w:color w:val="auto"/>
                <w:szCs w:val="21"/>
              </w:rPr>
              <w:t>2</w:t>
            </w:r>
          </w:p>
        </w:tc>
        <w:tc>
          <w:tcPr>
            <w:tcW w:w="1344"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1727"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2119" w:type="dxa"/>
            <w:vAlign w:val="center"/>
          </w:tcPr>
          <w:p>
            <w:pPr>
              <w:spacing w:line="360"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237" w:type="dxa"/>
            <w:vAlign w:val="center"/>
          </w:tcPr>
          <w:p>
            <w:pPr>
              <w:spacing w:line="360" w:lineRule="auto"/>
              <w:jc w:val="center"/>
              <w:rPr>
                <w:rFonts w:ascii="宋体" w:hAnsi="宋体"/>
                <w:color w:val="auto"/>
                <w:szCs w:val="21"/>
              </w:rPr>
            </w:pPr>
            <w:r>
              <w:rPr>
                <w:rFonts w:hint="eastAsia" w:ascii="宋体" w:hAnsi="宋体"/>
                <w:color w:val="auto"/>
                <w:szCs w:val="21"/>
              </w:rPr>
              <w:t>…</w:t>
            </w:r>
          </w:p>
        </w:tc>
        <w:tc>
          <w:tcPr>
            <w:tcW w:w="1344"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1727"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2119" w:type="dxa"/>
            <w:vAlign w:val="center"/>
          </w:tcPr>
          <w:p>
            <w:pPr>
              <w:spacing w:line="360" w:lineRule="auto"/>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237" w:type="dxa"/>
            <w:vAlign w:val="center"/>
          </w:tcPr>
          <w:p>
            <w:pPr>
              <w:spacing w:line="360" w:lineRule="auto"/>
              <w:jc w:val="center"/>
              <w:rPr>
                <w:rFonts w:ascii="宋体" w:hAnsi="宋体"/>
                <w:color w:val="auto"/>
                <w:szCs w:val="21"/>
              </w:rPr>
            </w:pPr>
            <w:r>
              <w:rPr>
                <w:rFonts w:hint="eastAsia" w:ascii="宋体" w:hAnsi="宋体"/>
                <w:color w:val="auto"/>
                <w:szCs w:val="21"/>
              </w:rPr>
              <w:t>小计</w:t>
            </w:r>
          </w:p>
        </w:tc>
        <w:tc>
          <w:tcPr>
            <w:tcW w:w="1344"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1727" w:type="dxa"/>
            <w:vAlign w:val="center"/>
          </w:tcPr>
          <w:p>
            <w:pPr>
              <w:spacing w:line="360" w:lineRule="auto"/>
              <w:jc w:val="center"/>
              <w:rPr>
                <w:rFonts w:ascii="宋体" w:hAnsi="宋体"/>
                <w:color w:val="auto"/>
                <w:szCs w:val="21"/>
              </w:rPr>
            </w:pPr>
          </w:p>
        </w:tc>
        <w:tc>
          <w:tcPr>
            <w:tcW w:w="1344" w:type="dxa"/>
            <w:vAlign w:val="center"/>
          </w:tcPr>
          <w:p>
            <w:pPr>
              <w:spacing w:line="360" w:lineRule="auto"/>
              <w:jc w:val="center"/>
              <w:rPr>
                <w:rFonts w:ascii="宋体" w:hAnsi="宋体"/>
                <w:color w:val="auto"/>
                <w:szCs w:val="21"/>
              </w:rPr>
            </w:pPr>
          </w:p>
        </w:tc>
        <w:tc>
          <w:tcPr>
            <w:tcW w:w="2119" w:type="dxa"/>
            <w:vAlign w:val="center"/>
          </w:tcPr>
          <w:p>
            <w:pPr>
              <w:spacing w:line="360" w:lineRule="auto"/>
              <w:jc w:val="center"/>
              <w:rPr>
                <w:rFonts w:ascii="宋体" w:hAnsi="宋体"/>
                <w:color w:val="auto"/>
                <w:szCs w:val="21"/>
              </w:rPr>
            </w:pPr>
          </w:p>
        </w:tc>
      </w:tr>
    </w:tbl>
    <w:p>
      <w:pPr>
        <w:ind w:left="526" w:leftChars="150" w:hanging="211" w:hangingChars="100"/>
        <w:rPr>
          <w:rFonts w:hint="eastAsia" w:ascii="宋体" w:hAnsi="宋体"/>
          <w:b/>
          <w:color w:val="auto"/>
          <w:szCs w:val="21"/>
        </w:rPr>
      </w:pPr>
      <w:bookmarkStart w:id="325" w:name="_Hlt10548694"/>
    </w:p>
    <w:p>
      <w:pPr>
        <w:ind w:left="526" w:leftChars="150" w:hanging="211" w:hangingChars="100"/>
        <w:rPr>
          <w:rFonts w:ascii="宋体" w:hAnsi="宋体"/>
          <w:b/>
          <w:color w:val="auto"/>
          <w:szCs w:val="21"/>
        </w:rPr>
      </w:pPr>
      <w:r>
        <w:rPr>
          <w:rFonts w:hint="eastAsia" w:ascii="宋体" w:hAnsi="宋体"/>
          <w:b/>
          <w:color w:val="auto"/>
          <w:szCs w:val="21"/>
        </w:rPr>
        <w:t>注：供应商应提供合同复印件等相关证明附件，具体按商务评审表要求提供。</w:t>
      </w:r>
      <w:bookmarkEnd w:id="325"/>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ascii="宋体" w:hAnsi="宋体"/>
          <w:color w:val="auto"/>
          <w:szCs w:val="21"/>
          <w:u w:val="single"/>
        </w:rPr>
      </w:pPr>
      <w:r>
        <w:rPr>
          <w:rFonts w:hint="eastAsia" w:ascii="宋体" w:hAnsi="宋体"/>
          <w:color w:val="auto"/>
          <w:szCs w:val="21"/>
        </w:rPr>
        <w:t>供应商名称（加盖公章）：</w:t>
      </w:r>
    </w:p>
    <w:p>
      <w:pPr>
        <w:adjustRightInd w:val="0"/>
        <w:snapToGrid w:val="0"/>
        <w:spacing w:line="360" w:lineRule="auto"/>
        <w:rPr>
          <w:rFonts w:ascii="宋体" w:hAnsi="宋体"/>
          <w:color w:val="auto"/>
          <w:szCs w:val="21"/>
          <w:u w:val="single"/>
        </w:rPr>
      </w:pPr>
      <w:r>
        <w:rPr>
          <w:rFonts w:hint="eastAsia" w:ascii="宋体" w:hAnsi="宋体"/>
          <w:color w:val="auto"/>
          <w:szCs w:val="21"/>
        </w:rPr>
        <w:t>法定代表人（或授权代表）签字：</w:t>
      </w:r>
    </w:p>
    <w:p>
      <w:pPr>
        <w:adjustRightInd w:val="0"/>
        <w:snapToGrid w:val="0"/>
        <w:spacing w:line="360" w:lineRule="auto"/>
        <w:rPr>
          <w:rFonts w:ascii="宋体" w:hAnsi="宋体"/>
          <w:color w:val="auto"/>
          <w:szCs w:val="21"/>
        </w:rPr>
      </w:pPr>
      <w:r>
        <w:rPr>
          <w:rFonts w:hint="eastAsia" w:ascii="宋体" w:hAnsi="宋体"/>
          <w:color w:val="auto"/>
          <w:szCs w:val="21"/>
        </w:rPr>
        <w:t>日期：</w:t>
      </w:r>
      <w:r>
        <w:rPr>
          <w:rFonts w:hint="eastAsia" w:ascii="宋体" w:hAnsi="宋体"/>
          <w:color w:val="auto"/>
          <w:szCs w:val="21"/>
          <w:lang w:eastAsia="zh-CN"/>
        </w:rPr>
        <w:t>2024</w:t>
      </w:r>
      <w:r>
        <w:rPr>
          <w:rFonts w:hint="eastAsia" w:ascii="宋体" w:hAnsi="宋体"/>
          <w:color w:val="auto"/>
          <w:szCs w:val="21"/>
        </w:rPr>
        <w:t>年   月   日</w:t>
      </w:r>
    </w:p>
    <w:p>
      <w:pPr>
        <w:adjustRightInd w:val="0"/>
        <w:snapToGrid w:val="0"/>
        <w:spacing w:line="360" w:lineRule="auto"/>
        <w:jc w:val="center"/>
        <w:rPr>
          <w:rFonts w:hint="eastAsia" w:ascii="宋体" w:hAnsi="宋体"/>
          <w:b/>
          <w:color w:val="auto"/>
          <w:sz w:val="28"/>
          <w:szCs w:val="28"/>
        </w:rPr>
      </w:pPr>
    </w:p>
    <w:p>
      <w:pPr>
        <w:adjustRightInd w:val="0"/>
        <w:snapToGrid w:val="0"/>
        <w:spacing w:line="360" w:lineRule="auto"/>
        <w:jc w:val="center"/>
        <w:rPr>
          <w:rFonts w:hint="eastAsia" w:ascii="宋体" w:hAnsi="宋体"/>
          <w:b/>
          <w:color w:val="auto"/>
          <w:sz w:val="28"/>
          <w:szCs w:val="28"/>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jc w:val="center"/>
        <w:rPr>
          <w:rFonts w:hint="eastAsia" w:ascii="宋体" w:hAnsi="宋体"/>
          <w:b/>
          <w:color w:val="auto"/>
          <w:sz w:val="28"/>
          <w:szCs w:val="28"/>
          <w:highlight w:val="none"/>
        </w:rPr>
      </w:pPr>
    </w:p>
    <w:p>
      <w:pPr>
        <w:adjustRightInd w:val="0"/>
        <w:snapToGrid w:val="0"/>
        <w:spacing w:line="360" w:lineRule="auto"/>
        <w:rPr>
          <w:rFonts w:hint="eastAsia" w:ascii="宋体" w:hAnsi="宋体"/>
          <w:b/>
          <w:color w:val="auto"/>
          <w:sz w:val="28"/>
          <w:szCs w:val="28"/>
          <w:highlight w:val="none"/>
        </w:rPr>
      </w:pPr>
    </w:p>
    <w:p>
      <w:pPr>
        <w:adjustRightInd w:val="0"/>
        <w:snapToGrid w:val="0"/>
        <w:spacing w:line="360" w:lineRule="auto"/>
        <w:rPr>
          <w:rFonts w:hint="eastAsia" w:ascii="宋体" w:hAnsi="宋体"/>
          <w:b/>
          <w:color w:val="auto"/>
          <w:sz w:val="28"/>
          <w:szCs w:val="28"/>
          <w:highlight w:val="none"/>
        </w:rPr>
      </w:pPr>
    </w:p>
    <w:bookmarkEnd w:id="318"/>
    <w:bookmarkEnd w:id="319"/>
    <w:bookmarkEnd w:id="320"/>
    <w:bookmarkEnd w:id="321"/>
    <w:bookmarkEnd w:id="322"/>
    <w:bookmarkEnd w:id="323"/>
    <w:bookmarkEnd w:id="324"/>
    <w:p>
      <w:pPr>
        <w:spacing w:after="120" w:line="300" w:lineRule="auto"/>
        <w:jc w:val="center"/>
        <w:rPr>
          <w:rFonts w:ascii="宋体" w:hAnsi="宋体"/>
          <w:b/>
          <w:color w:val="auto"/>
          <w:sz w:val="28"/>
          <w:szCs w:val="28"/>
        </w:rPr>
      </w:pPr>
      <w:bookmarkStart w:id="326" w:name="_Toc12378"/>
      <w:r>
        <w:rPr>
          <w:rFonts w:hint="eastAsia" w:ascii="宋体" w:hAnsi="宋体" w:eastAsia="宋体" w:cs="Times New Roman"/>
          <w:b/>
          <w:color w:val="auto"/>
          <w:sz w:val="28"/>
          <w:szCs w:val="28"/>
          <w:lang w:val="en-US" w:eastAsia="zh-CN"/>
        </w:rPr>
        <w:t>4、</w:t>
      </w:r>
      <w:bookmarkStart w:id="327" w:name="_Toc453695572"/>
      <w:bookmarkStart w:id="328" w:name="_Toc453695699"/>
      <w:bookmarkStart w:id="329" w:name="_Toc338083276"/>
      <w:bookmarkStart w:id="330" w:name="_Toc461991263"/>
      <w:bookmarkStart w:id="331" w:name="_Toc238275010"/>
      <w:r>
        <w:rPr>
          <w:rFonts w:hint="eastAsia" w:ascii="宋体" w:hAnsi="宋体" w:eastAsia="宋体" w:cs="Times New Roman"/>
          <w:b/>
          <w:color w:val="auto"/>
          <w:sz w:val="28"/>
          <w:szCs w:val="28"/>
        </w:rPr>
        <w:t>缴纳磋</w:t>
      </w:r>
      <w:r>
        <w:rPr>
          <w:rFonts w:hint="eastAsia" w:ascii="宋体" w:hAnsi="宋体"/>
          <w:b/>
          <w:color w:val="auto"/>
          <w:sz w:val="28"/>
          <w:szCs w:val="28"/>
        </w:rPr>
        <w:t>商服务费承诺书</w:t>
      </w:r>
      <w:bookmarkEnd w:id="327"/>
      <w:bookmarkEnd w:id="328"/>
      <w:bookmarkEnd w:id="329"/>
      <w:bookmarkEnd w:id="330"/>
      <w:bookmarkEnd w:id="331"/>
    </w:p>
    <w:p>
      <w:pPr>
        <w:spacing w:line="360" w:lineRule="auto"/>
        <w:ind w:firstLine="422" w:firstLineChars="200"/>
        <w:rPr>
          <w:rFonts w:hint="eastAsia" w:ascii="宋体" w:hAnsi="宋体" w:eastAsia="宋体"/>
          <w:b/>
          <w:color w:val="auto"/>
          <w:szCs w:val="21"/>
          <w:lang w:eastAsia="zh-CN"/>
        </w:rPr>
      </w:pPr>
      <w:r>
        <w:rPr>
          <w:rFonts w:hint="eastAsia" w:ascii="宋体" w:hAnsi="宋体"/>
          <w:b/>
          <w:color w:val="auto"/>
          <w:szCs w:val="21"/>
        </w:rPr>
        <w:t>致：</w:t>
      </w:r>
      <w:r>
        <w:rPr>
          <w:rFonts w:hint="eastAsia" w:ascii="宋体" w:hAnsi="宋体"/>
          <w:b/>
          <w:color w:val="auto"/>
          <w:szCs w:val="21"/>
          <w:lang w:eastAsia="zh-CN"/>
        </w:rPr>
        <w:t>韶关市瑞诚项目管理有限公司</w:t>
      </w:r>
    </w:p>
    <w:p>
      <w:pPr>
        <w:spacing w:line="360" w:lineRule="auto"/>
        <w:ind w:firstLine="420" w:firstLineChars="200"/>
        <w:rPr>
          <w:rFonts w:ascii="宋体" w:hAnsi="宋体"/>
          <w:color w:val="auto"/>
          <w:szCs w:val="21"/>
        </w:rPr>
      </w:pPr>
      <w:r>
        <w:rPr>
          <w:rFonts w:hint="eastAsia" w:ascii="宋体" w:hAnsi="宋体"/>
          <w:color w:val="auto"/>
          <w:szCs w:val="21"/>
        </w:rPr>
        <w:t>如果我方在贵公司组织的项目名称：</w:t>
      </w:r>
      <w:r>
        <w:rPr>
          <w:rFonts w:hint="eastAsia" w:ascii="宋体" w:hAnsi="宋体"/>
          <w:color w:val="auto"/>
          <w:szCs w:val="21"/>
          <w:u w:val="single"/>
        </w:rPr>
        <w:t xml:space="preserve">  </w:t>
      </w:r>
      <w:r>
        <w:rPr>
          <w:rFonts w:hint="eastAsia" w:ascii="宋体" w:hAnsi="宋体"/>
          <w:color w:val="auto"/>
          <w:szCs w:val="21"/>
          <w:u w:val="single"/>
          <w:lang w:eastAsia="zh-CN"/>
        </w:rPr>
        <w:t>乐昌监狱足球场修缮项目</w:t>
      </w:r>
      <w:r>
        <w:rPr>
          <w:rFonts w:hint="eastAsia" w:ascii="宋体" w:hAnsi="宋体"/>
          <w:color w:val="auto"/>
          <w:szCs w:val="21"/>
          <w:u w:val="single"/>
        </w:rPr>
        <w:t xml:space="preserve"> </w:t>
      </w:r>
      <w:r>
        <w:rPr>
          <w:rFonts w:hint="eastAsia" w:ascii="宋体" w:hAnsi="宋体"/>
          <w:color w:val="auto"/>
          <w:szCs w:val="21"/>
        </w:rPr>
        <w:t>（项目编号：</w:t>
      </w:r>
      <w:r>
        <w:rPr>
          <w:rFonts w:hint="eastAsia" w:ascii="宋体" w:hAnsi="宋体" w:cs="Arial"/>
          <w:color w:val="auto"/>
          <w:szCs w:val="21"/>
          <w:u w:val="single"/>
          <w:lang w:eastAsia="zh-CN"/>
        </w:rPr>
        <w:t>SGRC2404030GC</w:t>
      </w:r>
      <w:r>
        <w:rPr>
          <w:rFonts w:hint="eastAsia" w:ascii="宋体" w:hAnsi="宋体"/>
          <w:color w:val="auto"/>
          <w:szCs w:val="21"/>
        </w:rPr>
        <w:t>）磋商采购项目中被确定为成交供应商候选人，我方保证在收到《成交通知书》前，按照磋商文件的规定向贵公司交纳采购代理服务费。</w:t>
      </w:r>
    </w:p>
    <w:p>
      <w:pPr>
        <w:spacing w:line="360" w:lineRule="auto"/>
        <w:ind w:firstLine="420" w:firstLineChars="200"/>
        <w:rPr>
          <w:rFonts w:ascii="宋体" w:hAnsi="宋体"/>
          <w:color w:val="auto"/>
          <w:szCs w:val="21"/>
        </w:rPr>
      </w:pPr>
      <w:r>
        <w:rPr>
          <w:rFonts w:hint="eastAsia" w:ascii="宋体" w:hAnsi="宋体"/>
          <w:color w:val="auto"/>
          <w:szCs w:val="21"/>
        </w:rPr>
        <w:t>我方如违约，愿凭贵公司开出的违约通知，按上述承诺金额的200％在采购人与我方签订的采购合同款项中扣付，并在此同意和要求采购人（应</w:t>
      </w:r>
      <w:r>
        <w:rPr>
          <w:rFonts w:hint="eastAsia" w:ascii="宋体" w:hAnsi="宋体"/>
          <w:b/>
          <w:bCs/>
          <w:color w:val="auto"/>
          <w:szCs w:val="21"/>
          <w:lang w:eastAsia="zh-CN"/>
        </w:rPr>
        <w:t>韶关市瑞诚项目管理有限公司</w:t>
      </w:r>
      <w:r>
        <w:rPr>
          <w:rFonts w:hint="eastAsia" w:ascii="宋体" w:hAnsi="宋体"/>
          <w:color w:val="auto"/>
          <w:szCs w:val="21"/>
        </w:rPr>
        <w:t>的要求）办理支付手续。</w:t>
      </w:r>
    </w:p>
    <w:p>
      <w:pPr>
        <w:spacing w:line="360" w:lineRule="auto"/>
        <w:ind w:firstLine="420" w:firstLineChars="200"/>
        <w:rPr>
          <w:rFonts w:ascii="宋体" w:hAnsi="宋体"/>
          <w:color w:val="auto"/>
          <w:szCs w:val="21"/>
        </w:rPr>
      </w:pPr>
      <w:r>
        <w:rPr>
          <w:rFonts w:hint="eastAsia" w:ascii="宋体" w:hAnsi="宋体"/>
          <w:color w:val="auto"/>
          <w:szCs w:val="21"/>
        </w:rPr>
        <w:t>特此承诺！</w:t>
      </w:r>
    </w:p>
    <w:p>
      <w:pPr>
        <w:adjustRightInd w:val="0"/>
        <w:snapToGrid w:val="0"/>
        <w:spacing w:line="360" w:lineRule="auto"/>
        <w:rPr>
          <w:rFonts w:hint="eastAsia" w:ascii="宋体" w:hAnsi="宋体"/>
          <w:color w:val="auto"/>
          <w:szCs w:val="21"/>
        </w:rPr>
      </w:pPr>
      <w:bookmarkStart w:id="332" w:name="_Toc338083279"/>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ascii="宋体" w:hAnsi="宋体"/>
          <w:color w:val="auto"/>
          <w:szCs w:val="21"/>
          <w:u w:val="single"/>
        </w:rPr>
      </w:pPr>
      <w:r>
        <w:rPr>
          <w:rFonts w:hint="eastAsia" w:ascii="宋体" w:hAnsi="宋体"/>
          <w:color w:val="auto"/>
          <w:szCs w:val="21"/>
        </w:rPr>
        <w:t>供应商名称（加盖公章）：</w:t>
      </w:r>
    </w:p>
    <w:p>
      <w:pPr>
        <w:adjustRightInd w:val="0"/>
        <w:snapToGrid w:val="0"/>
        <w:spacing w:line="360" w:lineRule="auto"/>
        <w:rPr>
          <w:rFonts w:ascii="宋体" w:hAnsi="宋体"/>
          <w:color w:val="auto"/>
          <w:szCs w:val="21"/>
          <w:u w:val="single"/>
        </w:rPr>
      </w:pPr>
      <w:r>
        <w:rPr>
          <w:rFonts w:hint="eastAsia" w:ascii="宋体" w:hAnsi="宋体"/>
          <w:color w:val="auto"/>
          <w:szCs w:val="21"/>
        </w:rPr>
        <w:t>法定代表人（或授权代表）签字：</w:t>
      </w:r>
    </w:p>
    <w:p>
      <w:pPr>
        <w:adjustRightInd w:val="0"/>
        <w:snapToGrid w:val="0"/>
        <w:spacing w:line="360" w:lineRule="auto"/>
        <w:rPr>
          <w:rFonts w:ascii="宋体" w:hAnsi="宋体"/>
          <w:color w:val="auto"/>
          <w:szCs w:val="21"/>
        </w:rPr>
      </w:pPr>
      <w:r>
        <w:rPr>
          <w:rFonts w:hint="eastAsia" w:ascii="宋体" w:hAnsi="宋体"/>
          <w:color w:val="auto"/>
          <w:szCs w:val="21"/>
        </w:rPr>
        <w:t>日期：</w:t>
      </w:r>
      <w:r>
        <w:rPr>
          <w:rFonts w:hint="eastAsia" w:ascii="宋体" w:hAnsi="宋体"/>
          <w:color w:val="auto"/>
          <w:szCs w:val="21"/>
          <w:lang w:eastAsia="zh-CN"/>
        </w:rPr>
        <w:t>2024</w:t>
      </w:r>
      <w:r>
        <w:rPr>
          <w:rFonts w:hint="eastAsia" w:ascii="宋体" w:hAnsi="宋体"/>
          <w:color w:val="auto"/>
          <w:szCs w:val="21"/>
        </w:rPr>
        <w:t xml:space="preserve"> 年   月   日</w:t>
      </w:r>
      <w:bookmarkStart w:id="333" w:name="_Toc461991265"/>
      <w:bookmarkStart w:id="334" w:name="_Toc453695701"/>
      <w:bookmarkStart w:id="335" w:name="_Toc453695574"/>
    </w:p>
    <w:p>
      <w:pPr>
        <w:adjustRightInd w:val="0"/>
        <w:snapToGrid w:val="0"/>
        <w:spacing w:line="360" w:lineRule="auto"/>
        <w:jc w:val="center"/>
        <w:rPr>
          <w:rFonts w:hint="eastAsia" w:ascii="宋体" w:hAnsi="宋体"/>
          <w:b/>
          <w:color w:val="auto"/>
          <w:sz w:val="28"/>
          <w:szCs w:val="28"/>
        </w:rPr>
      </w:pPr>
    </w:p>
    <w:p>
      <w:pPr>
        <w:adjustRightInd w:val="0"/>
        <w:snapToGrid w:val="0"/>
        <w:spacing w:line="360" w:lineRule="auto"/>
        <w:jc w:val="center"/>
        <w:rPr>
          <w:rFonts w:hint="eastAsia" w:ascii="宋体" w:hAnsi="宋体"/>
          <w:b/>
          <w:color w:val="auto"/>
          <w:sz w:val="28"/>
          <w:szCs w:val="28"/>
        </w:rPr>
      </w:pPr>
    </w:p>
    <w:p>
      <w:pPr>
        <w:adjustRightInd w:val="0"/>
        <w:snapToGrid w:val="0"/>
        <w:spacing w:line="360" w:lineRule="auto"/>
        <w:jc w:val="center"/>
        <w:rPr>
          <w:rFonts w:ascii="宋体" w:hAnsi="宋体"/>
          <w:b/>
          <w:color w:val="auto"/>
          <w:sz w:val="28"/>
          <w:szCs w:val="28"/>
        </w:rPr>
      </w:pPr>
      <w:r>
        <w:rPr>
          <w:rFonts w:hint="eastAsia" w:ascii="宋体" w:hAnsi="宋体"/>
          <w:b/>
          <w:color w:val="auto"/>
          <w:sz w:val="28"/>
          <w:szCs w:val="28"/>
          <w:lang w:val="en-US" w:eastAsia="zh-CN"/>
        </w:rPr>
        <w:t>5</w:t>
      </w:r>
      <w:r>
        <w:rPr>
          <w:rFonts w:hint="eastAsia" w:ascii="宋体" w:hAnsi="宋体"/>
          <w:b/>
          <w:color w:val="auto"/>
          <w:sz w:val="28"/>
          <w:szCs w:val="28"/>
        </w:rPr>
        <w:t>、同意磋商文件条款说明</w:t>
      </w:r>
      <w:bookmarkEnd w:id="332"/>
      <w:bookmarkEnd w:id="333"/>
      <w:bookmarkEnd w:id="334"/>
      <w:bookmarkEnd w:id="335"/>
    </w:p>
    <w:p>
      <w:pPr>
        <w:widowControl/>
        <w:spacing w:line="360" w:lineRule="auto"/>
        <w:rPr>
          <w:rFonts w:hint="eastAsia" w:ascii="宋体" w:hAnsi="宋体" w:eastAsia="宋体"/>
          <w:b/>
          <w:color w:val="auto"/>
          <w:szCs w:val="21"/>
          <w:lang w:eastAsia="zh-CN"/>
        </w:rPr>
      </w:pPr>
      <w:r>
        <w:rPr>
          <w:rFonts w:ascii="宋体" w:hAnsi="宋体"/>
          <w:b/>
          <w:color w:val="auto"/>
          <w:szCs w:val="21"/>
        </w:rPr>
        <w:t>致：</w:t>
      </w:r>
      <w:r>
        <w:rPr>
          <w:rFonts w:hint="eastAsia" w:ascii="宋体" w:hAnsi="宋体"/>
          <w:b/>
          <w:color w:val="auto"/>
          <w:szCs w:val="21"/>
          <w:lang w:eastAsia="zh-CN"/>
        </w:rPr>
        <w:t>韶关市瑞诚项目管理有限公司</w:t>
      </w:r>
    </w:p>
    <w:p>
      <w:pPr>
        <w:spacing w:line="360" w:lineRule="auto"/>
        <w:ind w:firstLine="478" w:firstLineChars="228"/>
        <w:rPr>
          <w:rFonts w:ascii="宋体" w:hAnsi="宋体" w:cs="Arial"/>
          <w:color w:val="auto"/>
          <w:szCs w:val="21"/>
        </w:rPr>
      </w:pPr>
      <w:r>
        <w:rPr>
          <w:rFonts w:ascii="宋体" w:hAnsi="宋体" w:cs="宋体"/>
          <w:color w:val="auto"/>
          <w:kern w:val="0"/>
          <w:szCs w:val="21"/>
        </w:rPr>
        <w:t>为响应你方组织的</w:t>
      </w:r>
      <w:r>
        <w:rPr>
          <w:rFonts w:hint="eastAsia" w:ascii="宋体" w:hAnsi="宋体" w:cs="宋体"/>
          <w:color w:val="auto"/>
          <w:kern w:val="0"/>
          <w:szCs w:val="21"/>
        </w:rPr>
        <w:t>项目名称：</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eastAsia="zh-CN"/>
        </w:rPr>
        <w:t>乐昌监狱足球场修缮项目</w:t>
      </w:r>
      <w:r>
        <w:rPr>
          <w:rFonts w:hint="eastAsia" w:ascii="宋体" w:hAnsi="宋体" w:cs="宋体"/>
          <w:color w:val="auto"/>
          <w:kern w:val="0"/>
          <w:szCs w:val="21"/>
          <w:u w:val="single"/>
        </w:rPr>
        <w:t xml:space="preserve"> </w:t>
      </w:r>
      <w:r>
        <w:rPr>
          <w:rFonts w:ascii="宋体" w:hAnsi="宋体" w:cs="宋体"/>
          <w:color w:val="auto"/>
          <w:kern w:val="0"/>
          <w:szCs w:val="21"/>
        </w:rPr>
        <w:t>的</w:t>
      </w:r>
      <w:r>
        <w:rPr>
          <w:rFonts w:hint="eastAsia" w:ascii="宋体" w:hAnsi="宋体" w:cs="宋体"/>
          <w:color w:val="auto"/>
          <w:kern w:val="0"/>
          <w:szCs w:val="21"/>
        </w:rPr>
        <w:t>竞争性磋商</w:t>
      </w:r>
      <w:r>
        <w:rPr>
          <w:rFonts w:ascii="宋体" w:hAnsi="宋体" w:cs="宋体"/>
          <w:color w:val="auto"/>
          <w:kern w:val="0"/>
          <w:szCs w:val="21"/>
        </w:rPr>
        <w:t>【</w:t>
      </w:r>
      <w:r>
        <w:rPr>
          <w:rFonts w:hint="eastAsia" w:ascii="宋体" w:hAnsi="宋体" w:cs="宋体"/>
          <w:color w:val="auto"/>
          <w:kern w:val="0"/>
          <w:szCs w:val="21"/>
        </w:rPr>
        <w:t>项目</w:t>
      </w:r>
      <w:r>
        <w:rPr>
          <w:rFonts w:ascii="宋体" w:hAnsi="宋体" w:cs="宋体"/>
          <w:color w:val="auto"/>
          <w:kern w:val="0"/>
          <w:szCs w:val="21"/>
        </w:rPr>
        <w:t>编号：</w:t>
      </w:r>
      <w:r>
        <w:rPr>
          <w:rFonts w:hint="eastAsia" w:ascii="宋体" w:hAnsi="宋体" w:cs="宋体"/>
          <w:color w:val="auto"/>
          <w:kern w:val="0"/>
          <w:szCs w:val="21"/>
          <w:u w:val="single"/>
          <w:lang w:eastAsia="zh-CN"/>
        </w:rPr>
        <w:t>SGRC2404030GC</w:t>
      </w:r>
      <w:r>
        <w:rPr>
          <w:rFonts w:ascii="宋体" w:hAnsi="宋体" w:cs="宋体"/>
          <w:color w:val="auto"/>
          <w:kern w:val="0"/>
          <w:szCs w:val="21"/>
        </w:rPr>
        <w:t>】</w:t>
      </w:r>
      <w:r>
        <w:rPr>
          <w:rFonts w:hint="eastAsia" w:ascii="宋体" w:hAnsi="宋体" w:cs="宋体"/>
          <w:color w:val="auto"/>
          <w:kern w:val="0"/>
          <w:szCs w:val="21"/>
        </w:rPr>
        <w:t>，</w:t>
      </w:r>
      <w:r>
        <w:rPr>
          <w:rFonts w:ascii="宋体" w:hAnsi="宋体" w:cs="宋体"/>
          <w:color w:val="auto"/>
          <w:kern w:val="0"/>
          <w:szCs w:val="21"/>
        </w:rPr>
        <w:t>我方在参与</w:t>
      </w:r>
      <w:r>
        <w:rPr>
          <w:rFonts w:hint="eastAsia" w:ascii="宋体" w:hAnsi="宋体" w:cs="宋体"/>
          <w:color w:val="auto"/>
          <w:kern w:val="0"/>
          <w:szCs w:val="21"/>
        </w:rPr>
        <w:t>磋商</w:t>
      </w:r>
      <w:r>
        <w:rPr>
          <w:rFonts w:ascii="宋体" w:hAnsi="宋体" w:cs="宋体"/>
          <w:color w:val="auto"/>
          <w:kern w:val="0"/>
          <w:szCs w:val="21"/>
        </w:rPr>
        <w:t>前已详细研究了</w:t>
      </w:r>
      <w:r>
        <w:rPr>
          <w:rFonts w:hint="eastAsia" w:ascii="宋体" w:hAnsi="宋体" w:cs="宋体"/>
          <w:color w:val="auto"/>
          <w:kern w:val="0"/>
          <w:szCs w:val="21"/>
        </w:rPr>
        <w:t>磋商</w:t>
      </w:r>
      <w:r>
        <w:rPr>
          <w:rFonts w:ascii="宋体" w:hAnsi="宋体" w:cs="宋体"/>
          <w:color w:val="auto"/>
          <w:kern w:val="0"/>
          <w:szCs w:val="21"/>
        </w:rPr>
        <w:t>文件的所有内容，包括修改文件（如果有的话）和所有已提供的参考资料以及有关附件，我方完全明白并认为此</w:t>
      </w:r>
      <w:r>
        <w:rPr>
          <w:rFonts w:hint="eastAsia" w:ascii="宋体" w:hAnsi="宋体" w:cs="宋体"/>
          <w:color w:val="auto"/>
          <w:kern w:val="0"/>
          <w:szCs w:val="21"/>
        </w:rPr>
        <w:t>磋商</w:t>
      </w:r>
      <w:r>
        <w:rPr>
          <w:rFonts w:ascii="宋体" w:hAnsi="宋体" w:cs="宋体"/>
          <w:color w:val="auto"/>
          <w:kern w:val="0"/>
          <w:szCs w:val="21"/>
        </w:rPr>
        <w:t>文件没有倾向性，也没有存在排斥潜在</w:t>
      </w:r>
      <w:r>
        <w:rPr>
          <w:rFonts w:hint="eastAsia" w:ascii="宋体" w:hAnsi="宋体" w:cs="宋体"/>
          <w:color w:val="auto"/>
          <w:kern w:val="0"/>
          <w:szCs w:val="21"/>
        </w:rPr>
        <w:t>供应商</w:t>
      </w:r>
      <w:r>
        <w:rPr>
          <w:rFonts w:ascii="宋体" w:hAnsi="宋体" w:cs="宋体"/>
          <w:color w:val="auto"/>
          <w:kern w:val="0"/>
          <w:szCs w:val="21"/>
        </w:rPr>
        <w:t>的内容，我方并同意</w:t>
      </w:r>
      <w:r>
        <w:rPr>
          <w:rFonts w:hint="eastAsia" w:ascii="宋体" w:hAnsi="宋体" w:cs="宋体"/>
          <w:color w:val="auto"/>
          <w:kern w:val="0"/>
          <w:szCs w:val="21"/>
        </w:rPr>
        <w:t>磋商</w:t>
      </w:r>
      <w:r>
        <w:rPr>
          <w:rFonts w:ascii="宋体" w:hAnsi="宋体" w:cs="宋体"/>
          <w:color w:val="auto"/>
          <w:kern w:val="0"/>
          <w:szCs w:val="21"/>
        </w:rPr>
        <w:t>文件的相关条款。</w:t>
      </w:r>
    </w:p>
    <w:p>
      <w:pPr>
        <w:spacing w:line="360" w:lineRule="auto"/>
        <w:ind w:firstLine="478" w:firstLineChars="228"/>
        <w:rPr>
          <w:rFonts w:ascii="宋体" w:hAnsi="宋体" w:cs="宋体"/>
          <w:color w:val="auto"/>
          <w:kern w:val="0"/>
          <w:szCs w:val="21"/>
        </w:rPr>
      </w:pPr>
      <w:r>
        <w:rPr>
          <w:rFonts w:ascii="宋体" w:hAnsi="宋体" w:cs="宋体"/>
          <w:color w:val="auto"/>
          <w:kern w:val="0"/>
          <w:szCs w:val="21"/>
        </w:rPr>
        <w:t>特此</w:t>
      </w:r>
      <w:r>
        <w:rPr>
          <w:rFonts w:hint="eastAsia" w:ascii="宋体" w:hAnsi="宋体" w:cs="宋体"/>
          <w:color w:val="auto"/>
          <w:kern w:val="0"/>
          <w:szCs w:val="21"/>
        </w:rPr>
        <w:t>说</w:t>
      </w:r>
      <w:r>
        <w:rPr>
          <w:rFonts w:ascii="宋体" w:hAnsi="宋体" w:cs="宋体"/>
          <w:color w:val="auto"/>
          <w:kern w:val="0"/>
          <w:szCs w:val="21"/>
        </w:rPr>
        <w:t>明。</w:t>
      </w: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ascii="宋体" w:hAnsi="宋体"/>
          <w:color w:val="auto"/>
          <w:szCs w:val="21"/>
          <w:u w:val="single"/>
        </w:rPr>
      </w:pPr>
      <w:r>
        <w:rPr>
          <w:rFonts w:hint="eastAsia" w:ascii="宋体" w:hAnsi="宋体"/>
          <w:color w:val="auto"/>
          <w:szCs w:val="21"/>
        </w:rPr>
        <w:t>供应商名称（加盖公章）：</w:t>
      </w:r>
    </w:p>
    <w:p>
      <w:pPr>
        <w:adjustRightInd w:val="0"/>
        <w:snapToGrid w:val="0"/>
        <w:spacing w:line="360" w:lineRule="auto"/>
        <w:rPr>
          <w:rFonts w:ascii="宋体" w:hAnsi="宋体"/>
          <w:color w:val="auto"/>
          <w:szCs w:val="21"/>
          <w:u w:val="single"/>
        </w:rPr>
      </w:pPr>
      <w:r>
        <w:rPr>
          <w:rFonts w:hint="eastAsia" w:ascii="宋体" w:hAnsi="宋体"/>
          <w:color w:val="auto"/>
          <w:szCs w:val="21"/>
        </w:rPr>
        <w:t>法定代表人（或授权代表）签字：</w:t>
      </w:r>
    </w:p>
    <w:p>
      <w:pPr>
        <w:rPr>
          <w:rFonts w:hint="eastAsia"/>
          <w:color w:val="auto"/>
          <w:szCs w:val="21"/>
        </w:rPr>
      </w:pPr>
      <w:r>
        <w:rPr>
          <w:rFonts w:hint="eastAsia" w:ascii="宋体" w:hAnsi="宋体"/>
          <w:color w:val="auto"/>
          <w:szCs w:val="21"/>
        </w:rPr>
        <w:t>日期：</w:t>
      </w:r>
      <w:r>
        <w:rPr>
          <w:rFonts w:hint="eastAsia" w:ascii="宋体" w:hAnsi="宋体"/>
          <w:color w:val="auto"/>
          <w:szCs w:val="21"/>
          <w:lang w:eastAsia="zh-CN"/>
        </w:rPr>
        <w:t>2024</w:t>
      </w:r>
      <w:r>
        <w:rPr>
          <w:rFonts w:hint="eastAsia" w:ascii="宋体" w:hAnsi="宋体"/>
          <w:color w:val="auto"/>
          <w:szCs w:val="21"/>
        </w:rPr>
        <w:t>年   月   日</w:t>
      </w:r>
    </w:p>
    <w:p>
      <w:pPr>
        <w:rPr>
          <w:rFonts w:hint="eastAsia"/>
          <w:color w:val="auto"/>
        </w:rPr>
      </w:pPr>
    </w:p>
    <w:p>
      <w:pPr>
        <w:pStyle w:val="5"/>
        <w:spacing w:before="0" w:after="120"/>
        <w:rPr>
          <w:color w:val="auto"/>
          <w:highlight w:val="none"/>
        </w:rPr>
      </w:pPr>
      <w:r>
        <w:rPr>
          <w:rFonts w:hint="eastAsia"/>
          <w:color w:val="auto"/>
          <w:highlight w:val="none"/>
        </w:rPr>
        <w:t>四、技术文件</w:t>
      </w:r>
      <w:r>
        <w:rPr>
          <w:rFonts w:hint="eastAsia"/>
          <w:b w:val="0"/>
          <w:bCs/>
          <w:color w:val="auto"/>
          <w:sz w:val="24"/>
          <w:szCs w:val="24"/>
          <w:highlight w:val="none"/>
        </w:rPr>
        <w:t>（按《技术评分表》评审内容提供相关材料）</w:t>
      </w:r>
      <w:bookmarkEnd w:id="326"/>
    </w:p>
    <w:p>
      <w:pPr>
        <w:jc w:val="center"/>
        <w:rPr>
          <w:rFonts w:hint="eastAsia" w:ascii="宋体" w:hAnsi="宋体"/>
          <w:b/>
          <w:color w:val="auto"/>
          <w:sz w:val="28"/>
          <w:szCs w:val="28"/>
          <w:highlight w:val="none"/>
        </w:rPr>
      </w:pPr>
      <w:r>
        <w:rPr>
          <w:rFonts w:hint="eastAsia" w:ascii="宋体" w:hAnsi="宋体"/>
          <w:b/>
          <w:color w:val="auto"/>
          <w:sz w:val="28"/>
          <w:szCs w:val="28"/>
          <w:highlight w:val="none"/>
        </w:rPr>
        <w:t>1、项目实施方案</w:t>
      </w:r>
    </w:p>
    <w:p>
      <w:pPr>
        <w:rPr>
          <w:rFonts w:hint="eastAsia"/>
          <w:bCs/>
          <w:color w:val="auto"/>
          <w:highlight w:val="none"/>
        </w:rPr>
      </w:pPr>
    </w:p>
    <w:p>
      <w:pPr>
        <w:pStyle w:val="2"/>
        <w:rPr>
          <w:rFonts w:hint="eastAsia"/>
          <w:color w:val="auto"/>
          <w:highlight w:val="none"/>
        </w:rPr>
      </w:pPr>
    </w:p>
    <w:p>
      <w:pPr>
        <w:rPr>
          <w:bCs/>
          <w:color w:val="auto"/>
          <w:highlight w:val="none"/>
        </w:rPr>
      </w:pPr>
      <w:r>
        <w:rPr>
          <w:rFonts w:hint="eastAsia"/>
          <w:bCs/>
          <w:color w:val="auto"/>
          <w:highlight w:val="none"/>
        </w:rPr>
        <w:t>【说明】根据</w:t>
      </w:r>
      <w:r>
        <w:rPr>
          <w:rFonts w:hint="eastAsia" w:ascii="宋体" w:hAnsi="宋体" w:cs="宋体"/>
          <w:color w:val="auto"/>
          <w:szCs w:val="21"/>
          <w:highlight w:val="none"/>
          <w:shd w:val="clear" w:color="auto" w:fill="FFFFFF"/>
        </w:rPr>
        <w:t>本项目提供</w:t>
      </w:r>
      <w:r>
        <w:rPr>
          <w:rFonts w:hint="eastAsia"/>
          <w:bCs/>
          <w:color w:val="auto"/>
          <w:highlight w:val="none"/>
        </w:rPr>
        <w:t>技术评审内容编写技术方案，格式自拟。</w:t>
      </w:r>
    </w:p>
    <w:p>
      <w:pPr>
        <w:adjustRightInd w:val="0"/>
        <w:snapToGrid w:val="0"/>
        <w:spacing w:line="360" w:lineRule="auto"/>
        <w:rPr>
          <w:rFonts w:hint="eastAsia" w:ascii="宋体" w:hAnsi="宋体"/>
          <w:color w:val="auto"/>
          <w:szCs w:val="21"/>
          <w:highlight w:val="none"/>
        </w:rPr>
      </w:pPr>
    </w:p>
    <w:p>
      <w:pPr>
        <w:pStyle w:val="163"/>
        <w:ind w:firstLine="420"/>
        <w:rPr>
          <w:rFonts w:hint="eastAsia" w:hAnsi="宋体"/>
          <w:color w:val="auto"/>
          <w:szCs w:val="21"/>
          <w:highlight w:val="none"/>
        </w:rPr>
      </w:pPr>
    </w:p>
    <w:p>
      <w:pPr>
        <w:rPr>
          <w:rFonts w:hint="eastAsia"/>
          <w:color w:val="auto"/>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rPr>
          <w:rFonts w:hint="eastAsia" w:ascii="宋体" w:hAnsi="宋体" w:eastAsia="宋体"/>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pStyle w:val="137"/>
        <w:rPr>
          <w:rFonts w:hint="eastAsia" w:ascii="宋体" w:hAnsi="宋体"/>
          <w:b/>
          <w:color w:val="auto"/>
          <w:sz w:val="30"/>
          <w:highlight w:val="none"/>
        </w:rPr>
      </w:pPr>
    </w:p>
    <w:p>
      <w:pPr>
        <w:pStyle w:val="137"/>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adjustRightInd w:val="0"/>
        <w:snapToGrid w:val="0"/>
        <w:spacing w:line="360" w:lineRule="auto"/>
        <w:jc w:val="left"/>
        <w:rPr>
          <w:rFonts w:hint="eastAsia" w:ascii="宋体" w:hAnsi="宋体"/>
          <w:b/>
          <w:color w:val="auto"/>
          <w:sz w:val="30"/>
          <w:highlight w:val="none"/>
        </w:rPr>
      </w:pPr>
    </w:p>
    <w:p>
      <w:pPr>
        <w:pStyle w:val="2"/>
        <w:rPr>
          <w:rFonts w:hint="eastAsia"/>
          <w:b/>
          <w:color w:val="auto"/>
          <w:sz w:val="30"/>
          <w:highlight w:val="none"/>
        </w:rPr>
      </w:pPr>
    </w:p>
    <w:p>
      <w:pPr>
        <w:pStyle w:val="2"/>
        <w:rPr>
          <w:rFonts w:hint="eastAsia"/>
          <w:b/>
          <w:color w:val="auto"/>
          <w:sz w:val="30"/>
          <w:highlight w:val="none"/>
        </w:rPr>
      </w:pPr>
    </w:p>
    <w:p>
      <w:pPr>
        <w:pStyle w:val="2"/>
        <w:rPr>
          <w:rFonts w:hint="eastAsia"/>
          <w:b/>
          <w:color w:val="auto"/>
          <w:sz w:val="30"/>
          <w:highlight w:val="none"/>
        </w:rPr>
      </w:pPr>
    </w:p>
    <w:p>
      <w:pPr>
        <w:adjustRightInd w:val="0"/>
        <w:snapToGrid w:val="0"/>
        <w:spacing w:line="360" w:lineRule="auto"/>
        <w:jc w:val="left"/>
        <w:outlineLvl w:val="0"/>
        <w:rPr>
          <w:rFonts w:ascii="宋体" w:hAnsi="宋体"/>
          <w:b/>
          <w:color w:val="auto"/>
          <w:sz w:val="28"/>
          <w:szCs w:val="28"/>
          <w:highlight w:val="none"/>
        </w:rPr>
      </w:pPr>
      <w:bookmarkStart w:id="336" w:name="_Toc6061"/>
      <w:r>
        <w:rPr>
          <w:rFonts w:hint="eastAsia" w:ascii="宋体" w:hAnsi="宋体"/>
          <w:b/>
          <w:color w:val="auto"/>
          <w:sz w:val="30"/>
          <w:highlight w:val="none"/>
        </w:rPr>
        <w:t>五、政策适用性格式</w:t>
      </w:r>
      <w:bookmarkEnd w:id="336"/>
    </w:p>
    <w:p>
      <w:pPr>
        <w:adjustRightInd w:val="0"/>
        <w:snapToGrid w:val="0"/>
        <w:spacing w:line="360" w:lineRule="auto"/>
        <w:jc w:val="center"/>
        <w:rPr>
          <w:rFonts w:hint="eastAsia" w:ascii="宋体" w:hAnsi="宋体" w:cs="宋体"/>
          <w:color w:val="auto"/>
          <w:spacing w:val="6"/>
          <w:szCs w:val="21"/>
          <w:highlight w:val="none"/>
        </w:rPr>
      </w:pPr>
      <w:bookmarkStart w:id="337" w:name="OLE_LINK13"/>
      <w:bookmarkStart w:id="338" w:name="OLE_LINK14"/>
      <w:r>
        <w:rPr>
          <w:rFonts w:hint="eastAsia" w:ascii="宋体" w:hAnsi="宋体"/>
          <w:b/>
          <w:color w:val="auto"/>
          <w:sz w:val="28"/>
          <w:szCs w:val="28"/>
          <w:highlight w:val="none"/>
        </w:rPr>
        <w:t>1、中小企业声明函（工程）</w:t>
      </w:r>
    </w:p>
    <w:p>
      <w:pPr>
        <w:adjustRightInd w:val="0"/>
        <w:snapToGrid w:val="0"/>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中小企业声明函（工程、服务）本公司（联合体）郑重声明，根据《政府采购促进中小企业发展管理办法》（财库﹝2020﹞46号）的规定，本公司（</w:t>
      </w:r>
      <w:r>
        <w:rPr>
          <w:rFonts w:hint="eastAsia" w:ascii="宋体" w:hAnsi="宋体" w:cs="宋体"/>
          <w:color w:val="auto"/>
          <w:szCs w:val="21"/>
          <w:highlight w:val="none"/>
          <w:u w:val="single"/>
        </w:rPr>
        <w:t xml:space="preserve">联合体    </w:t>
      </w:r>
      <w:r>
        <w:rPr>
          <w:rFonts w:hint="eastAsia" w:ascii="宋体" w:hAnsi="宋体" w:cs="宋体"/>
          <w:color w:val="auto"/>
          <w:szCs w:val="21"/>
          <w:highlight w:val="none"/>
        </w:rPr>
        <w:t>）参加（</w:t>
      </w:r>
      <w:r>
        <w:rPr>
          <w:rFonts w:hint="eastAsia" w:ascii="宋体" w:hAnsi="宋体" w:cs="宋体"/>
          <w:color w:val="auto"/>
          <w:szCs w:val="21"/>
          <w:highlight w:val="none"/>
          <w:u w:val="single"/>
        </w:rPr>
        <w:t xml:space="preserve">单位名称   </w:t>
      </w:r>
      <w:r>
        <w:rPr>
          <w:rFonts w:hint="eastAsia" w:ascii="宋体" w:hAnsi="宋体" w:cs="宋体"/>
          <w:color w:val="auto"/>
          <w:szCs w:val="21"/>
          <w:highlight w:val="none"/>
        </w:rPr>
        <w:t>）的（</w:t>
      </w:r>
      <w:r>
        <w:rPr>
          <w:rFonts w:hint="eastAsia" w:ascii="宋体" w:hAnsi="宋体"/>
          <w:color w:val="auto"/>
          <w:highlight w:val="none"/>
          <w:u w:val="single"/>
          <w:lang w:eastAsia="zh-CN"/>
        </w:rPr>
        <w:t>乐昌监狱足球场修缮项目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numPr>
          <w:ilvl w:val="0"/>
          <w:numId w:val="9"/>
        </w:numPr>
        <w:adjustRightInd w:val="0"/>
        <w:snapToGrid w:val="0"/>
        <w:spacing w:line="480" w:lineRule="auto"/>
        <w:rPr>
          <w:rFonts w:hint="eastAsia" w:ascii="宋体" w:hAnsi="宋体" w:cs="宋体"/>
          <w:b/>
          <w:color w:val="auto"/>
          <w:spacing w:val="6"/>
          <w:szCs w:val="21"/>
          <w:highlight w:val="none"/>
        </w:rPr>
      </w:pPr>
      <w:r>
        <w:rPr>
          <w:rFonts w:hint="eastAsia" w:ascii="宋体" w:hAnsi="宋体" w:cs="宋体"/>
          <w:color w:val="auto"/>
          <w:szCs w:val="21"/>
          <w:highlight w:val="none"/>
          <w:u w:val="single"/>
        </w:rPr>
        <w:t xml:space="preserve">（标的名称）   </w:t>
      </w:r>
      <w:r>
        <w:rPr>
          <w:rFonts w:hint="eastAsia" w:ascii="宋体" w:hAnsi="宋体" w:cs="宋体"/>
          <w:color w:val="auto"/>
          <w:szCs w:val="21"/>
          <w:highlight w:val="none"/>
        </w:rPr>
        <w:t>，属于（</w:t>
      </w:r>
      <w:r>
        <w:rPr>
          <w:rFonts w:hint="eastAsia" w:ascii="宋体" w:hAnsi="宋体" w:cs="宋体"/>
          <w:color w:val="auto"/>
          <w:szCs w:val="21"/>
          <w:highlight w:val="none"/>
          <w:u w:val="single"/>
        </w:rPr>
        <w:t xml:space="preserve">采购文件中明确的所属行业    </w:t>
      </w:r>
      <w:r>
        <w:rPr>
          <w:rFonts w:hint="eastAsia" w:ascii="宋体" w:hAnsi="宋体" w:cs="宋体"/>
          <w:color w:val="auto"/>
          <w:szCs w:val="21"/>
          <w:highlight w:val="none"/>
        </w:rPr>
        <w:t>）；承建（承接）企业为（</w:t>
      </w:r>
      <w:r>
        <w:rPr>
          <w:rFonts w:hint="eastAsia" w:ascii="宋体" w:hAnsi="宋体" w:cs="宋体"/>
          <w:color w:val="auto"/>
          <w:szCs w:val="21"/>
          <w:highlight w:val="none"/>
          <w:u w:val="single"/>
        </w:rPr>
        <w:t xml:space="preserve">企业名称   </w:t>
      </w:r>
      <w:r>
        <w:rPr>
          <w:rFonts w:hint="eastAsia" w:ascii="宋体" w:hAnsi="宋体" w:cs="宋体"/>
          <w:color w:val="auto"/>
          <w:szCs w:val="21"/>
          <w:highlight w:val="none"/>
        </w:rPr>
        <w:t>），从业人员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人，营业收入为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万元，资产总额为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万元，属</w:t>
      </w:r>
      <w:r>
        <w:rPr>
          <w:rFonts w:hint="eastAsia" w:ascii="宋体" w:hAnsi="宋体" w:cs="宋体"/>
          <w:color w:val="auto"/>
          <w:szCs w:val="21"/>
          <w:highlight w:val="none"/>
          <w:u w:val="single"/>
        </w:rPr>
        <w:t>于（中型企业、小型企业、微型企业）</w:t>
      </w:r>
      <w:r>
        <w:rPr>
          <w:rFonts w:hint="eastAsia" w:ascii="宋体" w:hAnsi="宋体" w:cs="宋体"/>
          <w:color w:val="auto"/>
          <w:szCs w:val="21"/>
          <w:highlight w:val="none"/>
        </w:rPr>
        <w:t>；</w:t>
      </w:r>
    </w:p>
    <w:p>
      <w:pPr>
        <w:numPr>
          <w:ilvl w:val="0"/>
          <w:numId w:val="9"/>
        </w:numPr>
        <w:adjustRightInd w:val="0"/>
        <w:snapToGrid w:val="0"/>
        <w:spacing w:line="480" w:lineRule="auto"/>
        <w:rPr>
          <w:rFonts w:hint="eastAsia" w:ascii="宋体" w:hAnsi="宋体" w:cs="宋体"/>
          <w:b/>
          <w:color w:val="auto"/>
          <w:spacing w:val="6"/>
          <w:szCs w:val="21"/>
          <w:highlight w:val="none"/>
        </w:rPr>
      </w:pPr>
      <w:r>
        <w:rPr>
          <w:rFonts w:hint="eastAsia" w:ascii="宋体" w:hAnsi="宋体" w:cs="宋体"/>
          <w:color w:val="auto"/>
          <w:szCs w:val="21"/>
          <w:highlight w:val="none"/>
          <w:u w:val="single"/>
        </w:rPr>
        <w:t xml:space="preserve">（标的名称）   </w:t>
      </w:r>
      <w:r>
        <w:rPr>
          <w:rFonts w:hint="eastAsia" w:ascii="宋体" w:hAnsi="宋体" w:cs="宋体"/>
          <w:color w:val="auto"/>
          <w:szCs w:val="21"/>
          <w:highlight w:val="none"/>
        </w:rPr>
        <w:t>，属于（</w:t>
      </w:r>
      <w:r>
        <w:rPr>
          <w:rFonts w:hint="eastAsia" w:ascii="宋体" w:hAnsi="宋体" w:cs="宋体"/>
          <w:color w:val="auto"/>
          <w:szCs w:val="21"/>
          <w:highlight w:val="none"/>
          <w:u w:val="single"/>
        </w:rPr>
        <w:t xml:space="preserve">采购文件中明确的所属行业    </w:t>
      </w:r>
      <w:r>
        <w:rPr>
          <w:rFonts w:hint="eastAsia" w:ascii="宋体" w:hAnsi="宋体" w:cs="宋体"/>
          <w:color w:val="auto"/>
          <w:szCs w:val="21"/>
          <w:highlight w:val="none"/>
        </w:rPr>
        <w:t>）；承建（承接）企业为（</w:t>
      </w:r>
      <w:r>
        <w:rPr>
          <w:rFonts w:hint="eastAsia" w:ascii="宋体" w:hAnsi="宋体" w:cs="宋体"/>
          <w:color w:val="auto"/>
          <w:szCs w:val="21"/>
          <w:highlight w:val="none"/>
          <w:u w:val="single"/>
        </w:rPr>
        <w:t xml:space="preserve">企业名称    </w:t>
      </w:r>
      <w:r>
        <w:rPr>
          <w:rFonts w:hint="eastAsia" w:ascii="宋体" w:hAnsi="宋体" w:cs="宋体"/>
          <w:color w:val="auto"/>
          <w:szCs w:val="21"/>
          <w:highlight w:val="none"/>
        </w:rPr>
        <w:t>），从业人员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人，营业收入为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万元，资产总额为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万元，属于</w:t>
      </w:r>
      <w:r>
        <w:rPr>
          <w:rFonts w:hint="eastAsia" w:ascii="宋体" w:hAnsi="宋体" w:cs="宋体"/>
          <w:color w:val="auto"/>
          <w:szCs w:val="21"/>
          <w:highlight w:val="none"/>
          <w:u w:val="single"/>
        </w:rPr>
        <w:t>（中型企业、小型企业、微型企业）</w:t>
      </w:r>
      <w:r>
        <w:rPr>
          <w:rFonts w:hint="eastAsia" w:ascii="宋体" w:hAnsi="宋体" w:cs="宋体"/>
          <w:color w:val="auto"/>
          <w:szCs w:val="21"/>
          <w:highlight w:val="none"/>
        </w:rPr>
        <w:t>；.</w:t>
      </w:r>
    </w:p>
    <w:p>
      <w:pPr>
        <w:numPr>
          <w:ilvl w:val="0"/>
          <w:numId w:val="9"/>
        </w:numPr>
        <w:adjustRightInd w:val="0"/>
        <w:snapToGrid w:val="0"/>
        <w:spacing w:line="480" w:lineRule="auto"/>
        <w:rPr>
          <w:rFonts w:hint="eastAsia" w:ascii="宋体" w:hAnsi="宋体" w:cs="宋体"/>
          <w:b/>
          <w:color w:val="auto"/>
          <w:spacing w:val="6"/>
          <w:szCs w:val="21"/>
          <w:highlight w:val="none"/>
        </w:rPr>
      </w:pPr>
      <w:r>
        <w:rPr>
          <w:rFonts w:hint="eastAsia" w:ascii="宋体" w:hAnsi="宋体" w:cs="宋体"/>
          <w:color w:val="auto"/>
          <w:szCs w:val="21"/>
          <w:highlight w:val="none"/>
        </w:rPr>
        <w:t>以上企业，不属于大企业的分支机构，不存在控股股东为大企业的情形，也不存在与大企业的负责人为同一人的情形。本企业对上述声明内容的真实性负责。如有虚假，将依法承担相应责任。</w:t>
      </w:r>
    </w:p>
    <w:p>
      <w:pPr>
        <w:adjustRightInd w:val="0"/>
        <w:snapToGrid w:val="0"/>
        <w:spacing w:line="480" w:lineRule="auto"/>
        <w:rPr>
          <w:rFonts w:hint="eastAsia" w:ascii="宋体" w:hAnsi="宋体" w:cs="宋体"/>
          <w:color w:val="auto"/>
          <w:szCs w:val="21"/>
          <w:highlight w:val="none"/>
        </w:rPr>
      </w:pPr>
    </w:p>
    <w:p>
      <w:pPr>
        <w:pStyle w:val="9"/>
        <w:rPr>
          <w:rFonts w:hint="eastAsia" w:ascii="宋体" w:hAnsi="宋体" w:cs="宋体"/>
          <w:color w:val="auto"/>
          <w:sz w:val="21"/>
          <w:szCs w:val="21"/>
          <w:highlight w:val="none"/>
        </w:rPr>
      </w:pPr>
    </w:p>
    <w:p>
      <w:pPr>
        <w:pStyle w:val="9"/>
        <w:rPr>
          <w:rFonts w:hint="eastAsia" w:ascii="宋体" w:hAnsi="宋体" w:cs="宋体"/>
          <w:color w:val="auto"/>
          <w:sz w:val="21"/>
          <w:szCs w:val="21"/>
          <w:highlight w:val="none"/>
        </w:rPr>
      </w:pPr>
    </w:p>
    <w:p>
      <w:pPr>
        <w:pStyle w:val="9"/>
        <w:rPr>
          <w:rFonts w:hint="eastAsia" w:ascii="宋体" w:hAnsi="宋体" w:cs="宋体"/>
          <w:color w:val="auto"/>
          <w:sz w:val="21"/>
          <w:szCs w:val="21"/>
          <w:highlight w:val="none"/>
        </w:rPr>
      </w:pPr>
    </w:p>
    <w:p>
      <w:pPr>
        <w:adjustRightInd w:val="0"/>
        <w:snapToGrid w:val="0"/>
        <w:spacing w:line="480" w:lineRule="auto"/>
        <w:rPr>
          <w:rFonts w:hint="eastAsia" w:ascii="宋体" w:hAnsi="宋体" w:cs="宋体"/>
          <w:color w:val="auto"/>
          <w:szCs w:val="21"/>
          <w:highlight w:val="none"/>
        </w:rPr>
      </w:pPr>
    </w:p>
    <w:p>
      <w:pPr>
        <w:adjustRightInd w:val="0"/>
        <w:snapToGrid w:val="0"/>
        <w:spacing w:line="480" w:lineRule="auto"/>
        <w:rPr>
          <w:rFonts w:hint="eastAsia" w:ascii="宋体" w:hAnsi="宋体" w:cs="宋体"/>
          <w:color w:val="auto"/>
          <w:szCs w:val="21"/>
          <w:highlight w:val="none"/>
        </w:rPr>
      </w:pPr>
    </w:p>
    <w:p>
      <w:pPr>
        <w:adjustRightInd w:val="0"/>
        <w:snapToGrid w:val="0"/>
        <w:spacing w:line="480" w:lineRule="auto"/>
        <w:rPr>
          <w:rFonts w:hint="eastAsia" w:ascii="宋体" w:hAnsi="宋体" w:cs="宋体"/>
          <w:b/>
          <w:color w:val="auto"/>
          <w:spacing w:val="6"/>
          <w:szCs w:val="21"/>
          <w:highlight w:val="none"/>
        </w:rPr>
      </w:pPr>
      <w:r>
        <w:rPr>
          <w:rFonts w:hint="eastAsia" w:ascii="宋体" w:hAnsi="宋体" w:cs="宋体"/>
          <w:color w:val="auto"/>
          <w:szCs w:val="21"/>
          <w:highlight w:val="none"/>
        </w:rPr>
        <w:t>企业名称（盖章）：</w:t>
      </w:r>
    </w:p>
    <w:p>
      <w:pPr>
        <w:adjustRightInd w:val="0"/>
        <w:snapToGrid w:val="0"/>
        <w:spacing w:line="480" w:lineRule="auto"/>
        <w:rPr>
          <w:rFonts w:hint="eastAsia" w:ascii="宋体" w:hAnsi="宋体" w:cs="宋体"/>
          <w:color w:val="auto"/>
          <w:szCs w:val="21"/>
          <w:highlight w:val="none"/>
        </w:rPr>
      </w:pPr>
      <w:r>
        <w:rPr>
          <w:rFonts w:hint="eastAsia" w:ascii="宋体" w:hAnsi="宋体" w:cs="宋体"/>
          <w:color w:val="auto"/>
          <w:szCs w:val="21"/>
          <w:highlight w:val="none"/>
        </w:rPr>
        <w:t>日期：</w:t>
      </w:r>
    </w:p>
    <w:p>
      <w:pPr>
        <w:adjustRightInd w:val="0"/>
        <w:snapToGrid w:val="0"/>
        <w:spacing w:line="480" w:lineRule="auto"/>
        <w:rPr>
          <w:rFonts w:hint="eastAsia" w:ascii="宋体" w:hAnsi="宋体" w:cs="宋体"/>
          <w:color w:val="auto"/>
          <w:szCs w:val="21"/>
          <w:highlight w:val="none"/>
        </w:rPr>
      </w:pPr>
    </w:p>
    <w:p>
      <w:pPr>
        <w:adjustRightInd w:val="0"/>
        <w:snapToGrid w:val="0"/>
        <w:spacing w:line="480" w:lineRule="auto"/>
        <w:rPr>
          <w:rFonts w:hint="eastAsia" w:ascii="宋体" w:hAnsi="宋体" w:cs="宋体"/>
          <w:color w:val="auto"/>
          <w:szCs w:val="21"/>
          <w:highlight w:val="none"/>
        </w:rPr>
      </w:pPr>
    </w:p>
    <w:p>
      <w:pPr>
        <w:adjustRightInd w:val="0"/>
        <w:snapToGrid w:val="0"/>
        <w:spacing w:line="480" w:lineRule="auto"/>
        <w:rPr>
          <w:rFonts w:hint="eastAsia" w:ascii="宋体" w:hAnsi="宋体" w:cs="宋体"/>
          <w:b/>
          <w:color w:val="auto"/>
          <w:spacing w:val="6"/>
          <w:sz w:val="15"/>
          <w:szCs w:val="15"/>
          <w:highlight w:val="none"/>
        </w:rPr>
      </w:pPr>
      <w:r>
        <w:rPr>
          <w:rFonts w:hint="eastAsia" w:ascii="宋体" w:hAnsi="宋体" w:cs="宋体"/>
          <w:color w:val="auto"/>
          <w:sz w:val="15"/>
          <w:szCs w:val="15"/>
          <w:highlight w:val="none"/>
        </w:rPr>
        <w:t>1从业人员、营业收入、资产总额填报上一年度数据，无上一年度数据的新成立企业可不填报。</w:t>
      </w:r>
    </w:p>
    <w:p>
      <w:pPr>
        <w:pStyle w:val="216"/>
        <w:ind w:firstLine="0"/>
        <w:rPr>
          <w:rFonts w:ascii="宋体" w:hAnsi="宋体" w:cs="仿宋_GB2312"/>
          <w:b/>
          <w:bCs/>
          <w:color w:val="auto"/>
          <w:highlight w:val="none"/>
        </w:rPr>
      </w:pPr>
    </w:p>
    <w:bookmarkEnd w:id="337"/>
    <w:bookmarkEnd w:id="338"/>
    <w:p>
      <w:pPr>
        <w:spacing w:before="100" w:beforeAutospacing="1" w:after="100" w:afterAutospacing="1"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lang w:val="en-US" w:eastAsia="zh-CN"/>
        </w:rPr>
        <w:t>2、</w:t>
      </w:r>
      <w:r>
        <w:rPr>
          <w:rFonts w:ascii="宋体" w:hAnsi="宋体" w:cs="宋体"/>
          <w:b/>
          <w:bCs/>
          <w:color w:val="auto"/>
          <w:sz w:val="28"/>
          <w:szCs w:val="28"/>
          <w:highlight w:val="none"/>
        </w:rPr>
        <w:t>政策适用性说明</w:t>
      </w:r>
    </w:p>
    <w:p>
      <w:pPr>
        <w:keepNext w:val="0"/>
        <w:keepLines w:val="0"/>
        <w:pageBreakBefore w:val="0"/>
        <w:widowControl w:val="0"/>
        <w:kinsoku/>
        <w:wordWrap/>
        <w:overflowPunct/>
        <w:topLinePunct w:val="0"/>
        <w:autoSpaceDE/>
        <w:autoSpaceDN/>
        <w:bidi w:val="0"/>
        <w:adjustRightInd/>
        <w:snapToGrid/>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按照政府采购有关政策的要求，在本次的技术方案中，采用符合政策的小型或微型企业产品、节能产品、环保标志产品，主要产品与核心技术介绍说明如下：</w:t>
      </w:r>
    </w:p>
    <w:tbl>
      <w:tblPr>
        <w:tblStyle w:val="48"/>
        <w:tblW w:w="968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8"/>
        <w:gridCol w:w="2251"/>
        <w:gridCol w:w="1125"/>
        <w:gridCol w:w="1125"/>
        <w:gridCol w:w="1125"/>
        <w:gridCol w:w="1125"/>
        <w:gridCol w:w="1125"/>
        <w:gridCol w:w="11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主要产品/技术名称（规格型号、注册商标）</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制造商(开发商)</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制造商企业类型</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节能产品</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环保标志产品</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认证证书编号</w:t>
            </w:r>
          </w:p>
        </w:tc>
        <w:tc>
          <w:tcPr>
            <w:tcW w:w="1126"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25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6"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25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6"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25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6"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25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6"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25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6"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78"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2251"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5"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c>
          <w:tcPr>
            <w:tcW w:w="1126" w:type="dxa"/>
            <w:vAlign w:val="top"/>
          </w:tcPr>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注：1.制造商为小型或微型企业时才需要填“制造商企业类型”栏,填写内容为“小型”或“微型”；</w:t>
      </w:r>
    </w:p>
    <w:p>
      <w:pPr>
        <w:keepNext w:val="0"/>
        <w:keepLines w:val="0"/>
        <w:pageBreakBefore w:val="0"/>
        <w:widowControl w:val="0"/>
        <w:kinsoku/>
        <w:wordWrap/>
        <w:overflowPunct/>
        <w:topLinePunct w:val="0"/>
        <w:autoSpaceDE/>
        <w:autoSpaceDN/>
        <w:bidi w:val="0"/>
        <w:adjustRightInd/>
        <w:snapToGrid/>
        <w:spacing w:line="360" w:lineRule="auto"/>
        <w:ind w:firstLine="896" w:firstLineChars="4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2.“节能产品、环保标志产品”须填写认证证书编号，并在对应“节能产品”、“环保标志产品”栏中勾选，同时提供有效期内的证书复印件（加盖投标人公章）</w:t>
      </w:r>
    </w:p>
    <w:p>
      <w:pPr>
        <w:pStyle w:val="2"/>
        <w:ind w:left="0" w:leftChars="0" w:firstLine="0" w:firstLineChars="0"/>
        <w:textAlignment w:val="baseline"/>
        <w:rPr>
          <w:rFonts w:hint="eastAsia" w:ascii="宋体" w:hAnsi="宋体" w:eastAsia="宋体" w:cs="宋体"/>
          <w:color w:val="auto"/>
          <w:sz w:val="21"/>
          <w:szCs w:val="21"/>
          <w:highlight w:val="none"/>
        </w:rPr>
      </w:pPr>
    </w:p>
    <w:p>
      <w:pPr>
        <w:pStyle w:val="2"/>
        <w:textAlignment w:val="baseline"/>
        <w:rPr>
          <w:rFonts w:hint="eastAsia" w:ascii="宋体" w:hAnsi="宋体" w:eastAsia="宋体" w:cs="宋体"/>
          <w:color w:val="auto"/>
          <w:sz w:val="21"/>
          <w:szCs w:val="21"/>
          <w:highlight w:val="none"/>
        </w:rPr>
      </w:pPr>
    </w:p>
    <w:p>
      <w:pPr>
        <w:snapToGrid w:val="0"/>
        <w:spacing w:line="360" w:lineRule="auto"/>
        <w:textAlignment w:val="baseline"/>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供应商名称（加盖公章）：</w:t>
      </w:r>
    </w:p>
    <w:p>
      <w:pPr>
        <w:snapToGrid w:val="0"/>
        <w:spacing w:line="360" w:lineRule="auto"/>
        <w:textAlignment w:val="baseline"/>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法定代表人（或授权代表）签字：</w:t>
      </w:r>
    </w:p>
    <w:p>
      <w:pPr>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年   月   日</w:t>
      </w:r>
    </w:p>
    <w:p>
      <w:pPr>
        <w:pStyle w:val="5"/>
        <w:rPr>
          <w:rFonts w:hint="eastAsia"/>
          <w:color w:val="auto"/>
          <w:sz w:val="28"/>
          <w:szCs w:val="28"/>
          <w:highlight w:val="none"/>
        </w:rPr>
      </w:pPr>
    </w:p>
    <w:p>
      <w:pPr>
        <w:rPr>
          <w:rFonts w:hint="eastAsia" w:ascii="宋体" w:hAnsi="宋体"/>
          <w:b/>
          <w:color w:val="auto"/>
          <w:sz w:val="28"/>
          <w:szCs w:val="28"/>
          <w:highlight w:val="none"/>
        </w:rPr>
      </w:pPr>
    </w:p>
    <w:p>
      <w:pPr>
        <w:pStyle w:val="216"/>
        <w:rPr>
          <w:rFonts w:hint="eastAsia" w:ascii="宋体" w:hAnsi="宋体"/>
          <w:b/>
          <w:color w:val="auto"/>
          <w:sz w:val="28"/>
          <w:szCs w:val="28"/>
          <w:highlight w:val="none"/>
        </w:rPr>
      </w:pPr>
    </w:p>
    <w:p>
      <w:pPr>
        <w:rPr>
          <w:rFonts w:hint="eastAsia" w:ascii="宋体" w:hAnsi="宋体"/>
          <w:b/>
          <w:color w:val="auto"/>
          <w:sz w:val="28"/>
          <w:szCs w:val="28"/>
          <w:highlight w:val="none"/>
        </w:rPr>
      </w:pPr>
    </w:p>
    <w:p>
      <w:pPr>
        <w:pStyle w:val="216"/>
        <w:rPr>
          <w:rFonts w:hint="eastAsia"/>
          <w:color w:val="auto"/>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r>
        <w:rPr>
          <w:rFonts w:hint="eastAsia" w:ascii="宋体" w:hAnsi="宋体"/>
          <w:b/>
          <w:color w:val="auto"/>
          <w:sz w:val="28"/>
          <w:szCs w:val="28"/>
          <w:highlight w:val="none"/>
        </w:rPr>
        <w:t>3、残疾人福利性单位声明函（可选择提供）</w:t>
      </w:r>
    </w:p>
    <w:p>
      <w:pPr>
        <w:pStyle w:val="2"/>
        <w:rPr>
          <w:color w:val="auto"/>
          <w:highlight w:val="none"/>
        </w:rPr>
      </w:pPr>
    </w:p>
    <w:p>
      <w:pPr>
        <w:spacing w:line="480" w:lineRule="auto"/>
        <w:ind w:firstLine="420" w:firstLineChars="200"/>
        <w:rPr>
          <w:rFonts w:ascii="宋体" w:hAnsi="宋体" w:cs="仿宋_GB2312"/>
          <w:color w:val="auto"/>
          <w:szCs w:val="21"/>
          <w:highlight w:val="none"/>
        </w:rPr>
      </w:pPr>
      <w:r>
        <w:rPr>
          <w:rFonts w:hint="eastAsia" w:ascii="宋体" w:hAnsi="宋体" w:cs="仿宋_GB2312"/>
          <w:color w:val="auto"/>
          <w:szCs w:val="21"/>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480" w:lineRule="auto"/>
        <w:rPr>
          <w:rFonts w:ascii="宋体" w:hAnsi="宋体" w:cs="仿宋_GB2312"/>
          <w:color w:val="auto"/>
          <w:szCs w:val="21"/>
          <w:highlight w:val="none"/>
        </w:rPr>
      </w:pPr>
      <w:r>
        <w:rPr>
          <w:rFonts w:hint="eastAsia" w:ascii="宋体" w:hAnsi="宋体" w:cs="仿宋_GB2312"/>
          <w:color w:val="auto"/>
          <w:szCs w:val="21"/>
          <w:highlight w:val="none"/>
        </w:rPr>
        <w:t>本单位对上述声明的真实性负责。如有虚假，将依法承担相应责任。</w:t>
      </w:r>
    </w:p>
    <w:p>
      <w:pPr>
        <w:spacing w:line="480" w:lineRule="auto"/>
        <w:rPr>
          <w:rFonts w:hint="eastAsia" w:ascii="宋体" w:hAnsi="宋体" w:cs="仿宋_GB2312"/>
          <w:color w:val="auto"/>
          <w:sz w:val="24"/>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adjustRightInd w:val="0"/>
        <w:snapToGrid w:val="0"/>
        <w:spacing w:line="360" w:lineRule="auto"/>
        <w:rPr>
          <w:rFonts w:hint="eastAsia" w:ascii="宋体" w:hAnsi="宋体" w:eastAsia="宋体"/>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5"/>
        <w:rPr>
          <w:rFonts w:hint="eastAsia"/>
          <w:color w:val="auto"/>
          <w:highlight w:val="none"/>
        </w:rPr>
      </w:pPr>
    </w:p>
    <w:p>
      <w:pPr>
        <w:rPr>
          <w:rFonts w:hint="eastAsia"/>
          <w:color w:val="auto"/>
          <w:highlight w:val="none"/>
        </w:rPr>
      </w:pPr>
    </w:p>
    <w:p>
      <w:pPr>
        <w:pStyle w:val="5"/>
        <w:rPr>
          <w:rFonts w:hint="eastAsia"/>
          <w:color w:val="auto"/>
          <w:highlight w:val="none"/>
        </w:rPr>
      </w:pPr>
    </w:p>
    <w:p>
      <w:pPr>
        <w:rPr>
          <w:rFonts w:hint="eastAsia"/>
          <w:color w:val="auto"/>
          <w:highlight w:val="none"/>
        </w:rPr>
      </w:pPr>
    </w:p>
    <w:p>
      <w:pPr>
        <w:pStyle w:val="5"/>
        <w:spacing w:before="0" w:after="120"/>
        <w:rPr>
          <w:rFonts w:hint="eastAsia"/>
          <w:color w:val="auto"/>
          <w:highlight w:val="none"/>
        </w:rPr>
      </w:pPr>
      <w:bookmarkStart w:id="339" w:name="_Toc24492"/>
    </w:p>
    <w:p>
      <w:pPr>
        <w:rPr>
          <w:rFonts w:hint="eastAsia"/>
          <w:color w:val="auto"/>
          <w:highlight w:val="none"/>
        </w:rPr>
      </w:pPr>
    </w:p>
    <w:p>
      <w:pPr>
        <w:pStyle w:val="216"/>
        <w:rPr>
          <w:rFonts w:hint="eastAsia"/>
          <w:color w:val="auto"/>
          <w:highlight w:val="none"/>
        </w:rPr>
      </w:pPr>
    </w:p>
    <w:p>
      <w:pPr>
        <w:rPr>
          <w:rFonts w:hint="eastAsia"/>
          <w:color w:val="auto"/>
          <w:highlight w:val="none"/>
        </w:rPr>
      </w:pPr>
    </w:p>
    <w:p>
      <w:pPr>
        <w:pStyle w:val="216"/>
        <w:rPr>
          <w:rFonts w:hint="eastAsia"/>
          <w:color w:val="auto"/>
          <w:highlight w:val="none"/>
        </w:rPr>
      </w:pPr>
    </w:p>
    <w:p>
      <w:pPr>
        <w:rPr>
          <w:rFonts w:hint="eastAsia"/>
          <w:color w:val="auto"/>
          <w:highlight w:val="none"/>
        </w:rPr>
      </w:pPr>
    </w:p>
    <w:p>
      <w:pPr>
        <w:pStyle w:val="5"/>
        <w:spacing w:before="0" w:after="120"/>
        <w:rPr>
          <w:color w:val="auto"/>
          <w:highlight w:val="none"/>
        </w:rPr>
      </w:pPr>
      <w:r>
        <w:rPr>
          <w:rFonts w:hint="eastAsia"/>
          <w:color w:val="auto"/>
          <w:highlight w:val="none"/>
        </w:rPr>
        <w:t>六、报价文件</w:t>
      </w:r>
      <w:bookmarkEnd w:id="339"/>
    </w:p>
    <w:p>
      <w:pPr>
        <w:pStyle w:val="25"/>
        <w:spacing w:line="276" w:lineRule="auto"/>
        <w:jc w:val="center"/>
        <w:rPr>
          <w:rFonts w:hAnsi="宋体"/>
          <w:b/>
          <w:color w:val="auto"/>
          <w:sz w:val="28"/>
          <w:szCs w:val="28"/>
          <w:highlight w:val="none"/>
        </w:rPr>
      </w:pPr>
      <w:r>
        <w:rPr>
          <w:rFonts w:hint="eastAsia" w:hAnsi="宋体"/>
          <w:b/>
          <w:color w:val="auto"/>
          <w:sz w:val="28"/>
          <w:szCs w:val="28"/>
          <w:highlight w:val="none"/>
        </w:rPr>
        <w:t>1、</w:t>
      </w:r>
      <w:r>
        <w:rPr>
          <w:rFonts w:hint="eastAsia" w:hAnsi="宋体"/>
          <w:b/>
          <w:color w:val="auto"/>
          <w:sz w:val="28"/>
          <w:szCs w:val="28"/>
          <w:highlight w:val="none"/>
          <w:lang w:val="en-US" w:eastAsia="zh-CN"/>
        </w:rPr>
        <w:t>报价一览表</w:t>
      </w:r>
    </w:p>
    <w:p>
      <w:pPr>
        <w:pStyle w:val="25"/>
        <w:spacing w:line="276" w:lineRule="auto"/>
        <w:jc w:val="center"/>
        <w:outlineLvl w:val="0"/>
        <w:rPr>
          <w:rFonts w:hint="eastAsia" w:hAnsi="宋体"/>
          <w:color w:val="auto"/>
          <w:highlight w:val="none"/>
        </w:rPr>
      </w:pPr>
      <w:r>
        <w:rPr>
          <w:rFonts w:hint="eastAsia" w:hAnsi="宋体"/>
          <w:color w:val="auto"/>
          <w:highlight w:val="none"/>
        </w:rPr>
        <w:t xml:space="preserve"> </w:t>
      </w:r>
      <w:bookmarkStart w:id="340" w:name="_Toc28790"/>
      <w:r>
        <w:rPr>
          <w:rFonts w:hint="eastAsia" w:hAnsi="宋体"/>
          <w:color w:val="auto"/>
          <w:highlight w:val="none"/>
        </w:rPr>
        <w:t>[货币单位：人民币</w:t>
      </w:r>
      <w:r>
        <w:rPr>
          <w:rFonts w:hint="eastAsia" w:hAnsi="宋体"/>
          <w:color w:val="auto"/>
          <w:highlight w:val="none"/>
          <w:lang w:val="en-US" w:eastAsia="zh-CN"/>
        </w:rPr>
        <w:t>/</w:t>
      </w:r>
      <w:r>
        <w:rPr>
          <w:rFonts w:hint="eastAsia" w:hAnsi="宋体"/>
          <w:color w:val="auto"/>
          <w:highlight w:val="none"/>
        </w:rPr>
        <w:t>元]</w:t>
      </w:r>
      <w:bookmarkEnd w:id="340"/>
    </w:p>
    <w:p>
      <w:pPr>
        <w:spacing w:line="360" w:lineRule="auto"/>
        <w:rPr>
          <w:rFonts w:hint="eastAsia" w:ascii="宋体" w:hAnsi="宋体" w:eastAsia="宋体" w:cs="Tahoma"/>
          <w:color w:val="auto"/>
          <w:kern w:val="28"/>
          <w:szCs w:val="21"/>
          <w:highlight w:val="none"/>
          <w:lang w:eastAsia="zh-CN"/>
        </w:rPr>
      </w:pPr>
      <w:r>
        <w:rPr>
          <w:rFonts w:hint="eastAsia" w:ascii="宋体" w:hAnsi="宋体" w:cs="Tahoma"/>
          <w:color w:val="auto"/>
          <w:szCs w:val="21"/>
          <w:highlight w:val="none"/>
        </w:rPr>
        <w:t>项目名称</w:t>
      </w:r>
      <w:r>
        <w:rPr>
          <w:rFonts w:hint="eastAsia" w:ascii="宋体" w:hAnsi="宋体" w:cs="Tahoma"/>
          <w:color w:val="auto"/>
          <w:kern w:val="28"/>
          <w:szCs w:val="21"/>
          <w:highlight w:val="none"/>
        </w:rPr>
        <w:t>：</w:t>
      </w:r>
      <w:r>
        <w:rPr>
          <w:rFonts w:hint="eastAsia" w:ascii="宋体" w:hAnsi="宋体"/>
          <w:color w:val="auto"/>
          <w:highlight w:val="none"/>
          <w:lang w:eastAsia="zh-CN"/>
        </w:rPr>
        <w:t>乐昌监狱足球场修缮项目</w:t>
      </w:r>
    </w:p>
    <w:p>
      <w:pPr>
        <w:pStyle w:val="25"/>
        <w:spacing w:line="276" w:lineRule="auto"/>
        <w:rPr>
          <w:rFonts w:hint="eastAsia" w:ascii="宋体" w:hAnsi="宋体" w:eastAsia="宋体" w:cs="Times New Roman"/>
          <w:color w:val="auto"/>
          <w:kern w:val="2"/>
          <w:sz w:val="21"/>
          <w:szCs w:val="20"/>
          <w:highlight w:val="none"/>
          <w:lang w:val="en-US" w:eastAsia="zh-CN" w:bidi="ar-SA"/>
        </w:rPr>
      </w:pPr>
      <w:r>
        <w:rPr>
          <w:rFonts w:hint="eastAsia" w:ascii="宋体" w:hAnsi="宋体" w:eastAsia="宋体" w:cs="Times New Roman"/>
          <w:color w:val="auto"/>
          <w:kern w:val="2"/>
          <w:sz w:val="21"/>
          <w:szCs w:val="20"/>
          <w:highlight w:val="none"/>
          <w:lang w:val="en-US" w:eastAsia="zh-CN" w:bidi="ar-SA"/>
        </w:rPr>
        <w:t>项目编号：</w:t>
      </w:r>
      <w:r>
        <w:rPr>
          <w:rFonts w:hint="eastAsia" w:hAnsi="宋体" w:cs="Times New Roman"/>
          <w:color w:val="auto"/>
          <w:kern w:val="2"/>
          <w:sz w:val="21"/>
          <w:szCs w:val="20"/>
          <w:highlight w:val="none"/>
          <w:lang w:val="en-US" w:eastAsia="zh-CN" w:bidi="ar-SA"/>
        </w:rPr>
        <w:t>SGRC2404030GC</w:t>
      </w:r>
    </w:p>
    <w:tbl>
      <w:tblPr>
        <w:tblStyle w:val="48"/>
        <w:tblW w:w="9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3235"/>
        <w:gridCol w:w="3360"/>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801" w:hRule="atLeast"/>
        </w:trPr>
        <w:tc>
          <w:tcPr>
            <w:tcW w:w="3235" w:type="dxa"/>
            <w:vAlign w:val="center"/>
          </w:tcPr>
          <w:p>
            <w:pPr>
              <w:autoSpaceDE w:val="0"/>
              <w:autoSpaceDN w:val="0"/>
              <w:adjustRightInd w:val="0"/>
              <w:jc w:val="center"/>
              <w:rPr>
                <w:rFonts w:hint="eastAsia" w:ascii="宋体" w:hAnsi="宋体" w:eastAsia="宋体" w:cs="Times New Roman"/>
                <w:b/>
                <w:color w:val="auto"/>
                <w:highlight w:val="none"/>
                <w:lang w:val="en-US" w:eastAsia="zh-CN"/>
              </w:rPr>
            </w:pPr>
            <w:r>
              <w:rPr>
                <w:rFonts w:hint="eastAsia" w:ascii="宋体" w:hAnsi="宋体" w:eastAsia="宋体" w:cs="Times New Roman"/>
                <w:b/>
                <w:color w:val="auto"/>
                <w:highlight w:val="none"/>
                <w:lang w:val="en-US" w:eastAsia="zh-CN"/>
              </w:rPr>
              <w:t>采购内容</w:t>
            </w:r>
          </w:p>
        </w:tc>
        <w:tc>
          <w:tcPr>
            <w:tcW w:w="3360" w:type="dxa"/>
            <w:vAlign w:val="center"/>
          </w:tcPr>
          <w:p>
            <w:pPr>
              <w:autoSpaceDE w:val="0"/>
              <w:autoSpaceDN w:val="0"/>
              <w:adjustRightInd w:val="0"/>
              <w:jc w:val="center"/>
              <w:rPr>
                <w:rFonts w:hint="eastAsia" w:ascii="宋体" w:hAnsi="宋体" w:eastAsia="宋体" w:cs="Times New Roman"/>
                <w:b/>
                <w:color w:val="auto"/>
                <w:highlight w:val="none"/>
                <w:lang w:val="en-US" w:eastAsia="zh-CN"/>
              </w:rPr>
            </w:pPr>
            <w:r>
              <w:rPr>
                <w:rFonts w:hint="eastAsia" w:ascii="宋体" w:hAnsi="宋体" w:eastAsia="宋体" w:cs="Times New Roman"/>
                <w:b/>
                <w:color w:val="auto"/>
                <w:highlight w:val="none"/>
                <w:lang w:val="en-US" w:eastAsia="zh-CN"/>
              </w:rPr>
              <w:t>首次报价（元）</w:t>
            </w:r>
          </w:p>
        </w:tc>
        <w:tc>
          <w:tcPr>
            <w:tcW w:w="2934" w:type="dxa"/>
            <w:vAlign w:val="center"/>
          </w:tcPr>
          <w:p>
            <w:pPr>
              <w:autoSpaceDE w:val="0"/>
              <w:autoSpaceDN w:val="0"/>
              <w:adjustRightInd w:val="0"/>
              <w:jc w:val="center"/>
              <w:rPr>
                <w:rFonts w:hint="default" w:ascii="宋体" w:hAnsi="宋体" w:eastAsia="宋体" w:cs="Times New Roman"/>
                <w:b/>
                <w:color w:val="auto"/>
                <w:highlight w:val="none"/>
                <w:lang w:val="en-US" w:eastAsia="zh-CN"/>
              </w:rPr>
            </w:pPr>
            <w:r>
              <w:rPr>
                <w:rFonts w:hint="eastAsia" w:ascii="宋体" w:hAnsi="宋体" w:eastAsia="宋体" w:cs="宋体"/>
                <w:b/>
                <w:bCs/>
                <w:color w:val="auto"/>
                <w:kern w:val="2"/>
                <w:sz w:val="21"/>
                <w:szCs w:val="21"/>
                <w:highlight w:val="none"/>
                <w:lang w:val="en-US" w:eastAsia="zh-CN" w:bidi="ar-SA"/>
              </w:rPr>
              <w:t>施工工期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224" w:hRule="atLeast"/>
        </w:trPr>
        <w:tc>
          <w:tcPr>
            <w:tcW w:w="3235" w:type="dxa"/>
            <w:vAlign w:val="center"/>
          </w:tcPr>
          <w:p>
            <w:pPr>
              <w:snapToGrid w:val="0"/>
              <w:spacing w:line="360" w:lineRule="auto"/>
              <w:ind w:firstLine="0" w:firstLineChars="0"/>
              <w:jc w:val="center"/>
              <w:textAlignment w:val="auto"/>
              <w:rPr>
                <w:rFonts w:hint="eastAsia" w:ascii="Times New Roman" w:hAnsi="宋体" w:eastAsia="宋体" w:cs="Times New Roman"/>
                <w:b w:val="0"/>
                <w:bCs w:val="0"/>
                <w:color w:val="auto"/>
                <w:highlight w:val="none"/>
                <w:lang w:eastAsia="zh-CN"/>
              </w:rPr>
            </w:pPr>
            <w:r>
              <w:rPr>
                <w:rFonts w:hint="eastAsia" w:hAnsi="宋体" w:cs="Times New Roman"/>
                <w:b w:val="0"/>
                <w:bCs w:val="0"/>
                <w:color w:val="auto"/>
                <w:highlight w:val="none"/>
                <w:lang w:val="en-US" w:eastAsia="zh-CN"/>
              </w:rPr>
              <w:t>乐昌监狱足球场修缮项目</w:t>
            </w:r>
          </w:p>
        </w:tc>
        <w:tc>
          <w:tcPr>
            <w:tcW w:w="3360" w:type="dxa"/>
            <w:vAlign w:val="center"/>
          </w:tcPr>
          <w:p>
            <w:pPr>
              <w:autoSpaceDE w:val="0"/>
              <w:autoSpaceDN w:val="0"/>
              <w:adjustRightInd w:val="0"/>
              <w:jc w:val="left"/>
              <w:rPr>
                <w:rFonts w:hint="eastAsia" w:ascii="宋体" w:hAnsi="宋体"/>
                <w:b w:val="0"/>
                <w:bCs w:val="0"/>
                <w:color w:val="auto"/>
                <w:szCs w:val="21"/>
                <w:highlight w:val="none"/>
              </w:rPr>
            </w:pPr>
            <w:r>
              <w:rPr>
                <w:rFonts w:hint="eastAsia" w:ascii="宋体" w:hAnsi="宋体"/>
                <w:b w:val="0"/>
                <w:bCs w:val="0"/>
                <w:color w:val="auto"/>
                <w:szCs w:val="21"/>
                <w:highlight w:val="none"/>
              </w:rPr>
              <w:t xml:space="preserve">大写：                   </w:t>
            </w:r>
          </w:p>
          <w:p>
            <w:pPr>
              <w:widowControl w:val="0"/>
              <w:snapToGrid w:val="0"/>
              <w:spacing w:line="360" w:lineRule="auto"/>
              <w:ind w:firstLine="0" w:firstLineChars="0"/>
              <w:rPr>
                <w:rFonts w:hint="eastAsia" w:ascii="Times New Roman" w:hAnsi="宋体" w:eastAsia="宋体" w:cs="Times New Roman"/>
                <w:b w:val="0"/>
                <w:bCs w:val="0"/>
                <w:color w:val="auto"/>
                <w:highlight w:val="none"/>
                <w:u w:val="none"/>
                <w:lang w:val="en-US" w:eastAsia="zh-CN"/>
              </w:rPr>
            </w:pPr>
            <w:r>
              <w:rPr>
                <w:rFonts w:hint="eastAsia" w:ascii="宋体" w:hAnsi="宋体"/>
                <w:b w:val="0"/>
                <w:bCs w:val="0"/>
                <w:color w:val="auto"/>
                <w:szCs w:val="21"/>
                <w:highlight w:val="none"/>
              </w:rPr>
              <w:t>小写：</w:t>
            </w:r>
            <w:r>
              <w:rPr>
                <w:rFonts w:hint="eastAsia" w:ascii="Times New Roman" w:hAnsi="宋体" w:eastAsia="宋体" w:cs="Times New Roman"/>
                <w:b w:val="0"/>
                <w:bCs w:val="0"/>
                <w:color w:val="auto"/>
                <w:highlight w:val="none"/>
                <w:u w:val="none"/>
                <w:lang w:val="en-US" w:eastAsia="zh-CN"/>
              </w:rPr>
              <w:t xml:space="preserve">                     </w:t>
            </w:r>
          </w:p>
        </w:tc>
        <w:tc>
          <w:tcPr>
            <w:tcW w:w="2934" w:type="dxa"/>
            <w:vAlign w:val="center"/>
          </w:tcPr>
          <w:p>
            <w:pPr>
              <w:autoSpaceDE w:val="0"/>
              <w:autoSpaceDN w:val="0"/>
              <w:adjustRightInd w:val="0"/>
              <w:jc w:val="both"/>
              <w:rPr>
                <w:rFonts w:hint="eastAsia" w:ascii="宋体" w:hAnsi="宋体" w:eastAsia="宋体"/>
                <w:b/>
                <w:color w:val="auto"/>
                <w:highlight w:val="none"/>
                <w:lang w:eastAsia="zh-CN"/>
              </w:rPr>
            </w:pPr>
          </w:p>
        </w:tc>
      </w:tr>
    </w:tbl>
    <w:p>
      <w:pPr>
        <w:pStyle w:val="25"/>
        <w:rPr>
          <w:rFonts w:hAnsi="宋体"/>
          <w:color w:val="auto"/>
          <w:highlight w:val="none"/>
        </w:rPr>
      </w:pPr>
      <w:r>
        <w:rPr>
          <w:rFonts w:hint="eastAsia" w:hAnsi="宋体"/>
          <w:color w:val="auto"/>
          <w:highlight w:val="none"/>
        </w:rPr>
        <w:t>注：</w:t>
      </w:r>
      <w:r>
        <w:rPr>
          <w:rFonts w:hAnsi="宋体"/>
          <w:color w:val="auto"/>
          <w:highlight w:val="none"/>
        </w:rPr>
        <w:t>1.</w:t>
      </w:r>
      <w:r>
        <w:rPr>
          <w:rFonts w:hint="eastAsia" w:hAnsi="宋体"/>
          <w:color w:val="auto"/>
          <w:highlight w:val="none"/>
        </w:rPr>
        <w:t xml:space="preserve"> 此表的</w:t>
      </w:r>
      <w:r>
        <w:rPr>
          <w:rFonts w:hint="eastAsia" w:hAnsi="宋体"/>
          <w:color w:val="auto"/>
          <w:highlight w:val="none"/>
          <w:lang w:val="en-US" w:eastAsia="zh-CN"/>
        </w:rPr>
        <w:t>报价</w:t>
      </w:r>
      <w:r>
        <w:rPr>
          <w:rFonts w:hint="eastAsia" w:hAnsi="宋体"/>
          <w:color w:val="auto"/>
          <w:highlight w:val="none"/>
        </w:rPr>
        <w:t>是所有需采购方支付的本次采购的总价包干金额总数，即</w:t>
      </w:r>
      <w:r>
        <w:rPr>
          <w:rFonts w:hint="eastAsia" w:hAnsi="宋体"/>
          <w:b/>
          <w:color w:val="auto"/>
          <w:highlight w:val="none"/>
          <w:lang w:val="en-US" w:eastAsia="zh-CN"/>
        </w:rPr>
        <w:t>首次报价</w:t>
      </w:r>
      <w:r>
        <w:rPr>
          <w:rFonts w:hint="eastAsia" w:hAnsi="宋体"/>
          <w:color w:val="auto"/>
          <w:highlight w:val="none"/>
        </w:rPr>
        <w:t>。</w:t>
      </w:r>
    </w:p>
    <w:p>
      <w:pPr>
        <w:pStyle w:val="25"/>
        <w:numPr>
          <w:ilvl w:val="0"/>
          <w:numId w:val="10"/>
        </w:numPr>
        <w:rPr>
          <w:rFonts w:hint="eastAsia" w:hAnsi="宋体"/>
          <w:color w:val="auto"/>
          <w:highlight w:val="none"/>
        </w:rPr>
      </w:pPr>
      <w:r>
        <w:rPr>
          <w:rFonts w:hint="eastAsia" w:hAnsi="宋体"/>
          <w:b/>
          <w:color w:val="auto"/>
          <w:highlight w:val="none"/>
          <w:lang w:val="en-US" w:eastAsia="zh-CN"/>
        </w:rPr>
        <w:t>首次报价</w:t>
      </w:r>
      <w:r>
        <w:rPr>
          <w:rFonts w:hint="eastAsia" w:hAnsi="宋体" w:cs="宋体"/>
          <w:color w:val="auto"/>
          <w:highlight w:val="none"/>
        </w:rPr>
        <w:t>应为供应商完成本项目全部内容所需费用</w:t>
      </w:r>
      <w:r>
        <w:rPr>
          <w:rFonts w:hint="eastAsia" w:hAnsi="宋体"/>
          <w:color w:val="auto"/>
          <w:highlight w:val="none"/>
        </w:rPr>
        <w:t>。</w:t>
      </w:r>
    </w:p>
    <w:p>
      <w:pPr>
        <w:pStyle w:val="25"/>
        <w:numPr>
          <w:ilvl w:val="0"/>
          <w:numId w:val="10"/>
        </w:numPr>
        <w:rPr>
          <w:rFonts w:hint="eastAsia" w:hAnsi="宋体"/>
          <w:color w:val="auto"/>
          <w:highlight w:val="none"/>
        </w:rPr>
      </w:pPr>
      <w:r>
        <w:rPr>
          <w:rFonts w:hint="eastAsia" w:hAnsi="宋体"/>
          <w:color w:val="auto"/>
          <w:highlight w:val="none"/>
        </w:rPr>
        <w:t>本表中所有项目的价格必须填写（不能空白）</w:t>
      </w:r>
      <w:r>
        <w:rPr>
          <w:rFonts w:hint="eastAsia" w:hAnsi="宋体"/>
          <w:color w:val="auto"/>
          <w:highlight w:val="none"/>
          <w:lang w:eastAsia="zh-CN"/>
        </w:rPr>
        <w:t>，</w:t>
      </w:r>
      <w:r>
        <w:rPr>
          <w:rFonts w:hint="eastAsia" w:hAnsi="宋体"/>
          <w:color w:val="auto"/>
          <w:highlight w:val="none"/>
        </w:rPr>
        <w:t>没有或免费或已包含在其它分项中的以“0”表示并在相应备注栏中说明。</w:t>
      </w:r>
    </w:p>
    <w:p>
      <w:pPr>
        <w:adjustRightInd w:val="0"/>
        <w:snapToGrid w:val="0"/>
        <w:spacing w:line="360" w:lineRule="auto"/>
        <w:rPr>
          <w:rFonts w:hint="eastAsia" w:ascii="宋体" w:hAnsi="宋体"/>
          <w:color w:val="auto"/>
          <w:szCs w:val="21"/>
          <w:highlight w:val="none"/>
        </w:rPr>
      </w:pPr>
    </w:p>
    <w:p>
      <w:pPr>
        <w:adjustRightInd w:val="0"/>
        <w:snapToGrid w:val="0"/>
        <w:spacing w:line="360" w:lineRule="auto"/>
        <w:rPr>
          <w:rFonts w:hint="eastAsia" w:ascii="宋体" w:hAnsi="宋体"/>
          <w:color w:val="auto"/>
          <w:szCs w:val="21"/>
          <w:highlight w:val="none"/>
        </w:rPr>
      </w:pPr>
    </w:p>
    <w:p>
      <w:pPr>
        <w:pStyle w:val="5"/>
        <w:rPr>
          <w:rFonts w:hint="eastAsia"/>
          <w:color w:val="auto"/>
          <w:szCs w:val="21"/>
          <w:highlight w:val="none"/>
        </w:rPr>
      </w:pPr>
    </w:p>
    <w:p>
      <w:pPr>
        <w:rPr>
          <w:rFonts w:hint="eastAsia"/>
          <w:color w:val="auto"/>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adjustRightInd w:val="0"/>
        <w:snapToGrid w:val="0"/>
        <w:spacing w:line="360" w:lineRule="auto"/>
        <w:rPr>
          <w:rFonts w:hint="eastAsia" w:ascii="宋体" w:hAnsi="宋体" w:eastAsia="宋体"/>
          <w:color w:val="auto"/>
          <w:szCs w:val="21"/>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p>
      <w:pPr>
        <w:pStyle w:val="25"/>
        <w:spacing w:line="480" w:lineRule="exact"/>
        <w:jc w:val="center"/>
        <w:rPr>
          <w:rFonts w:hint="eastAsia" w:hAnsi="宋体"/>
          <w:b/>
          <w:color w:val="auto"/>
          <w:sz w:val="28"/>
          <w:szCs w:val="28"/>
          <w:highlight w:val="none"/>
        </w:rPr>
      </w:pPr>
    </w:p>
    <w:p>
      <w:pPr>
        <w:pStyle w:val="25"/>
        <w:spacing w:line="480" w:lineRule="exact"/>
        <w:jc w:val="center"/>
        <w:rPr>
          <w:rFonts w:hint="eastAsia" w:hAnsi="宋体"/>
          <w:b/>
          <w:color w:val="auto"/>
          <w:sz w:val="28"/>
          <w:szCs w:val="28"/>
          <w:highlight w:val="none"/>
        </w:rPr>
      </w:pPr>
    </w:p>
    <w:p>
      <w:pPr>
        <w:pStyle w:val="25"/>
        <w:spacing w:line="480" w:lineRule="exact"/>
        <w:jc w:val="center"/>
        <w:rPr>
          <w:rFonts w:hint="eastAsia" w:hAnsi="宋体"/>
          <w:b/>
          <w:color w:val="auto"/>
          <w:sz w:val="28"/>
          <w:szCs w:val="28"/>
          <w:highlight w:val="none"/>
        </w:rPr>
      </w:pPr>
    </w:p>
    <w:p>
      <w:pPr>
        <w:pStyle w:val="25"/>
        <w:spacing w:line="480" w:lineRule="exact"/>
        <w:jc w:val="center"/>
        <w:rPr>
          <w:rFonts w:hint="eastAsia" w:hAnsi="宋体"/>
          <w:b/>
          <w:color w:val="auto"/>
          <w:sz w:val="28"/>
          <w:szCs w:val="28"/>
          <w:highlight w:val="none"/>
        </w:rPr>
      </w:pPr>
    </w:p>
    <w:p>
      <w:pPr>
        <w:pStyle w:val="25"/>
        <w:spacing w:line="480" w:lineRule="exact"/>
        <w:jc w:val="center"/>
        <w:rPr>
          <w:rFonts w:hint="eastAsia" w:hAnsi="宋体"/>
          <w:b/>
          <w:color w:val="auto"/>
          <w:sz w:val="28"/>
          <w:szCs w:val="28"/>
          <w:highlight w:val="none"/>
        </w:rPr>
      </w:pPr>
    </w:p>
    <w:p>
      <w:pPr>
        <w:pStyle w:val="25"/>
        <w:spacing w:line="480" w:lineRule="exact"/>
        <w:jc w:val="center"/>
        <w:rPr>
          <w:rFonts w:hint="eastAsia" w:hAnsi="宋体"/>
          <w:b/>
          <w:color w:val="auto"/>
          <w:sz w:val="28"/>
          <w:szCs w:val="28"/>
          <w:highlight w:val="none"/>
        </w:rPr>
      </w:pPr>
    </w:p>
    <w:bookmarkEnd w:id="277"/>
    <w:bookmarkEnd w:id="278"/>
    <w:bookmarkEnd w:id="279"/>
    <w:bookmarkEnd w:id="280"/>
    <w:bookmarkEnd w:id="288"/>
    <w:bookmarkEnd w:id="289"/>
    <w:bookmarkEnd w:id="290"/>
    <w:bookmarkEnd w:id="291"/>
    <w:bookmarkEnd w:id="292"/>
    <w:p>
      <w:pPr>
        <w:pStyle w:val="216"/>
        <w:ind w:firstLine="0"/>
        <w:rPr>
          <w:rFonts w:hint="eastAsia"/>
          <w:color w:val="auto"/>
          <w:highlight w:val="none"/>
        </w:rPr>
      </w:pPr>
    </w:p>
    <w:p>
      <w:pPr>
        <w:pStyle w:val="25"/>
        <w:spacing w:line="480" w:lineRule="exact"/>
        <w:jc w:val="center"/>
        <w:outlineLvl w:val="0"/>
        <w:rPr>
          <w:rFonts w:hAnsi="宋体"/>
          <w:b/>
          <w:color w:val="auto"/>
          <w:sz w:val="28"/>
          <w:szCs w:val="28"/>
          <w:highlight w:val="none"/>
        </w:rPr>
      </w:pPr>
      <w:bookmarkStart w:id="341" w:name="_Toc7097"/>
      <w:r>
        <w:rPr>
          <w:rFonts w:hint="eastAsia" w:hAnsi="宋体"/>
          <w:b/>
          <w:color w:val="auto"/>
          <w:sz w:val="28"/>
          <w:szCs w:val="28"/>
          <w:highlight w:val="none"/>
        </w:rPr>
        <w:br w:type="page"/>
      </w:r>
      <w:r>
        <w:rPr>
          <w:rFonts w:hint="eastAsia" w:hAnsi="宋体"/>
          <w:b/>
          <w:color w:val="auto"/>
          <w:sz w:val="28"/>
          <w:szCs w:val="28"/>
          <w:highlight w:val="none"/>
        </w:rPr>
        <w:t>2、报价明细表</w:t>
      </w:r>
      <w:bookmarkEnd w:id="341"/>
    </w:p>
    <w:p>
      <w:pPr>
        <w:pStyle w:val="25"/>
        <w:spacing w:line="360" w:lineRule="auto"/>
        <w:ind w:left="851" w:hanging="720"/>
        <w:jc w:val="center"/>
        <w:outlineLvl w:val="0"/>
        <w:rPr>
          <w:rFonts w:hAnsi="宋体"/>
          <w:b/>
          <w:color w:val="auto"/>
          <w:highlight w:val="none"/>
        </w:rPr>
      </w:pPr>
      <w:bookmarkStart w:id="342" w:name="_Toc31037"/>
      <w:r>
        <w:rPr>
          <w:rFonts w:hint="eastAsia" w:hAnsi="宋体"/>
          <w:color w:val="auto"/>
          <w:highlight w:val="none"/>
        </w:rPr>
        <w:t>[货币单位：人民币</w:t>
      </w:r>
      <w:r>
        <w:rPr>
          <w:rFonts w:hint="eastAsia" w:hAnsi="宋体"/>
          <w:color w:val="auto"/>
          <w:highlight w:val="none"/>
          <w:lang w:val="en-US" w:eastAsia="zh-CN"/>
        </w:rPr>
        <w:t>/</w:t>
      </w:r>
      <w:r>
        <w:rPr>
          <w:rFonts w:hint="eastAsia" w:hAnsi="宋体"/>
          <w:color w:val="auto"/>
          <w:highlight w:val="none"/>
        </w:rPr>
        <w:t>元]</w:t>
      </w:r>
      <w:bookmarkEnd w:id="342"/>
    </w:p>
    <w:p>
      <w:pPr>
        <w:adjustRightInd w:val="0"/>
        <w:snapToGrid w:val="0"/>
        <w:spacing w:line="360" w:lineRule="auto"/>
        <w:rPr>
          <w:rFonts w:hint="eastAsia" w:ascii="宋体" w:hAnsi="宋体"/>
          <w:color w:val="auto"/>
          <w:highlight w:val="none"/>
          <w:lang w:eastAsia="zh-CN"/>
        </w:rPr>
      </w:pPr>
      <w:r>
        <w:rPr>
          <w:rFonts w:hint="eastAsia" w:ascii="宋体" w:hAnsi="宋体" w:cs="Tahoma"/>
          <w:color w:val="auto"/>
          <w:szCs w:val="21"/>
          <w:highlight w:val="none"/>
        </w:rPr>
        <w:t>项目名称</w:t>
      </w:r>
      <w:r>
        <w:rPr>
          <w:rFonts w:hint="eastAsia" w:ascii="宋体" w:hAnsi="宋体" w:cs="Tahoma"/>
          <w:color w:val="auto"/>
          <w:kern w:val="28"/>
          <w:szCs w:val="21"/>
          <w:highlight w:val="none"/>
        </w:rPr>
        <w:t>：</w:t>
      </w:r>
      <w:r>
        <w:rPr>
          <w:rFonts w:hint="eastAsia" w:ascii="宋体" w:hAnsi="宋体"/>
          <w:color w:val="auto"/>
          <w:highlight w:val="none"/>
          <w:lang w:eastAsia="zh-CN"/>
        </w:rPr>
        <w:t>乐昌监狱足球场修缮项目</w:t>
      </w:r>
    </w:p>
    <w:p>
      <w:pPr>
        <w:adjustRightInd w:val="0"/>
        <w:snapToGrid w:val="0"/>
        <w:spacing w:line="360" w:lineRule="auto"/>
        <w:rPr>
          <w:rFonts w:hint="eastAsia" w:ascii="宋体" w:hAnsi="宋体" w:eastAsia="宋体" w:cs="Times New Roman"/>
          <w:color w:val="auto"/>
          <w:highlight w:val="none"/>
          <w:lang w:eastAsia="zh-CN"/>
        </w:rPr>
      </w:pPr>
      <w:r>
        <w:rPr>
          <w:rFonts w:hint="eastAsia" w:ascii="宋体" w:hAnsi="宋体" w:eastAsia="宋体" w:cs="Times New Roman"/>
          <w:color w:val="auto"/>
          <w:highlight w:val="none"/>
          <w:lang w:eastAsia="zh-CN"/>
        </w:rPr>
        <w:t>项目编号：</w:t>
      </w:r>
      <w:r>
        <w:rPr>
          <w:rFonts w:hint="eastAsia" w:ascii="宋体" w:hAnsi="宋体" w:cs="Times New Roman"/>
          <w:color w:val="auto"/>
          <w:highlight w:val="none"/>
          <w:lang w:eastAsia="zh-CN"/>
        </w:rPr>
        <w:t>SGRC2404030GC</w:t>
      </w:r>
    </w:p>
    <w:tbl>
      <w:tblPr>
        <w:tblStyle w:val="48"/>
        <w:tblpPr w:leftFromText="180" w:rightFromText="180" w:vertAnchor="text" w:tblpY="1"/>
        <w:tblOverlap w:val="never"/>
        <w:tblW w:w="94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2924"/>
        <w:gridCol w:w="1008"/>
        <w:gridCol w:w="967"/>
        <w:gridCol w:w="1226"/>
        <w:gridCol w:w="969"/>
        <w:gridCol w:w="12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047" w:type="dxa"/>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2924" w:type="dxa"/>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服务内容</w:t>
            </w:r>
          </w:p>
        </w:tc>
        <w:tc>
          <w:tcPr>
            <w:tcW w:w="1008" w:type="dxa"/>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单位</w:t>
            </w:r>
          </w:p>
        </w:tc>
        <w:tc>
          <w:tcPr>
            <w:tcW w:w="967" w:type="dxa"/>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数量</w:t>
            </w:r>
          </w:p>
        </w:tc>
        <w:tc>
          <w:tcPr>
            <w:tcW w:w="1226" w:type="dxa"/>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单价</w:t>
            </w:r>
          </w:p>
        </w:tc>
        <w:tc>
          <w:tcPr>
            <w:tcW w:w="969" w:type="dxa"/>
            <w:vAlign w:val="center"/>
          </w:tcPr>
          <w:p>
            <w:pPr>
              <w:ind w:left="-92" w:leftChars="-44"/>
              <w:jc w:val="center"/>
              <w:rPr>
                <w:rFonts w:hint="eastAsia" w:ascii="宋体" w:hAnsi="宋体" w:cs="宋体"/>
                <w:b/>
                <w:bCs/>
                <w:color w:val="auto"/>
                <w:szCs w:val="21"/>
                <w:highlight w:val="none"/>
              </w:rPr>
            </w:pPr>
            <w:r>
              <w:rPr>
                <w:rFonts w:hint="eastAsia" w:ascii="宋体" w:hAnsi="宋体" w:cs="宋体"/>
                <w:b/>
                <w:bCs/>
                <w:color w:val="auto"/>
                <w:szCs w:val="21"/>
                <w:highlight w:val="none"/>
              </w:rPr>
              <w:t>合计（元）</w:t>
            </w:r>
          </w:p>
        </w:tc>
        <w:tc>
          <w:tcPr>
            <w:tcW w:w="1267" w:type="dxa"/>
            <w:vAlign w:val="center"/>
          </w:tcPr>
          <w:p>
            <w:pPr>
              <w:ind w:left="-92" w:leftChars="-44"/>
              <w:jc w:val="center"/>
              <w:rPr>
                <w:rFonts w:hint="eastAsia" w:ascii="宋体" w:hAnsi="宋体" w:cs="宋体"/>
                <w:b/>
                <w:bCs/>
                <w:color w:val="auto"/>
                <w:szCs w:val="21"/>
                <w:highlight w:val="none"/>
              </w:rPr>
            </w:pPr>
            <w:r>
              <w:rPr>
                <w:rFonts w:hint="eastAsia" w:ascii="宋体" w:hAnsi="宋体" w:cs="宋体"/>
                <w:b/>
                <w:bCs/>
                <w:color w:val="auto"/>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04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924" w:type="dxa"/>
            <w:vAlign w:val="center"/>
          </w:tcPr>
          <w:p>
            <w:pPr>
              <w:jc w:val="center"/>
              <w:rPr>
                <w:rFonts w:hint="eastAsia" w:ascii="宋体" w:hAnsi="宋体" w:cs="宋体"/>
                <w:color w:val="auto"/>
                <w:szCs w:val="21"/>
                <w:highlight w:val="none"/>
              </w:rPr>
            </w:pPr>
          </w:p>
        </w:tc>
        <w:tc>
          <w:tcPr>
            <w:tcW w:w="1008" w:type="dxa"/>
            <w:vAlign w:val="center"/>
          </w:tcPr>
          <w:p>
            <w:pPr>
              <w:jc w:val="center"/>
              <w:rPr>
                <w:rFonts w:hint="eastAsia" w:ascii="宋体" w:hAnsi="宋体" w:cs="宋体"/>
                <w:bCs/>
                <w:color w:val="auto"/>
                <w:szCs w:val="21"/>
                <w:highlight w:val="none"/>
              </w:rPr>
            </w:pPr>
          </w:p>
        </w:tc>
        <w:tc>
          <w:tcPr>
            <w:tcW w:w="967" w:type="dxa"/>
            <w:vAlign w:val="center"/>
          </w:tcPr>
          <w:p>
            <w:pPr>
              <w:jc w:val="center"/>
              <w:rPr>
                <w:rFonts w:hint="eastAsia" w:ascii="宋体" w:hAnsi="宋体" w:cs="宋体"/>
                <w:bCs/>
                <w:color w:val="auto"/>
                <w:szCs w:val="21"/>
                <w:highlight w:val="none"/>
              </w:rPr>
            </w:pPr>
          </w:p>
        </w:tc>
        <w:tc>
          <w:tcPr>
            <w:tcW w:w="1226" w:type="dxa"/>
            <w:vAlign w:val="center"/>
          </w:tcPr>
          <w:p>
            <w:pPr>
              <w:jc w:val="center"/>
              <w:rPr>
                <w:rFonts w:hint="eastAsia" w:ascii="宋体" w:hAnsi="宋体" w:cs="宋体"/>
                <w:color w:val="auto"/>
                <w:szCs w:val="21"/>
                <w:highlight w:val="none"/>
              </w:rPr>
            </w:pPr>
          </w:p>
        </w:tc>
        <w:tc>
          <w:tcPr>
            <w:tcW w:w="969" w:type="dxa"/>
            <w:vAlign w:val="center"/>
          </w:tcPr>
          <w:p>
            <w:pPr>
              <w:ind w:left="-92" w:leftChars="-44"/>
              <w:jc w:val="center"/>
              <w:rPr>
                <w:rFonts w:hint="eastAsia" w:ascii="宋体" w:hAnsi="宋体" w:cs="宋体"/>
                <w:color w:val="auto"/>
                <w:szCs w:val="21"/>
                <w:highlight w:val="none"/>
              </w:rPr>
            </w:pPr>
          </w:p>
        </w:tc>
        <w:tc>
          <w:tcPr>
            <w:tcW w:w="1267" w:type="dxa"/>
            <w:vAlign w:val="center"/>
          </w:tcPr>
          <w:p>
            <w:pPr>
              <w:ind w:left="-92" w:leftChars="-44"/>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04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924" w:type="dxa"/>
            <w:vAlign w:val="center"/>
          </w:tcPr>
          <w:p>
            <w:pPr>
              <w:jc w:val="center"/>
              <w:rPr>
                <w:rFonts w:hint="eastAsia" w:ascii="宋体" w:hAnsi="宋体" w:cs="宋体"/>
                <w:color w:val="auto"/>
                <w:szCs w:val="21"/>
                <w:highlight w:val="none"/>
              </w:rPr>
            </w:pPr>
          </w:p>
        </w:tc>
        <w:tc>
          <w:tcPr>
            <w:tcW w:w="1008" w:type="dxa"/>
            <w:vAlign w:val="center"/>
          </w:tcPr>
          <w:p>
            <w:pPr>
              <w:jc w:val="center"/>
              <w:rPr>
                <w:rFonts w:hint="eastAsia" w:ascii="宋体" w:hAnsi="宋体" w:cs="宋体"/>
                <w:bCs/>
                <w:color w:val="auto"/>
                <w:szCs w:val="21"/>
                <w:highlight w:val="none"/>
              </w:rPr>
            </w:pPr>
          </w:p>
        </w:tc>
        <w:tc>
          <w:tcPr>
            <w:tcW w:w="967" w:type="dxa"/>
            <w:vAlign w:val="center"/>
          </w:tcPr>
          <w:p>
            <w:pPr>
              <w:jc w:val="center"/>
              <w:rPr>
                <w:rFonts w:hint="eastAsia" w:ascii="宋体" w:hAnsi="宋体" w:cs="宋体"/>
                <w:bCs/>
                <w:color w:val="auto"/>
                <w:szCs w:val="21"/>
                <w:highlight w:val="none"/>
              </w:rPr>
            </w:pPr>
          </w:p>
        </w:tc>
        <w:tc>
          <w:tcPr>
            <w:tcW w:w="1226" w:type="dxa"/>
            <w:vAlign w:val="center"/>
          </w:tcPr>
          <w:p>
            <w:pPr>
              <w:jc w:val="center"/>
              <w:rPr>
                <w:rFonts w:hint="eastAsia" w:ascii="宋体" w:hAnsi="宋体" w:cs="宋体"/>
                <w:color w:val="auto"/>
                <w:szCs w:val="21"/>
                <w:highlight w:val="none"/>
              </w:rPr>
            </w:pPr>
          </w:p>
        </w:tc>
        <w:tc>
          <w:tcPr>
            <w:tcW w:w="969" w:type="dxa"/>
            <w:vAlign w:val="center"/>
          </w:tcPr>
          <w:p>
            <w:pPr>
              <w:ind w:left="-92" w:leftChars="-44"/>
              <w:jc w:val="center"/>
              <w:rPr>
                <w:rFonts w:hint="eastAsia" w:ascii="宋体" w:hAnsi="宋体" w:cs="宋体"/>
                <w:color w:val="auto"/>
                <w:szCs w:val="21"/>
                <w:highlight w:val="none"/>
              </w:rPr>
            </w:pPr>
          </w:p>
        </w:tc>
        <w:tc>
          <w:tcPr>
            <w:tcW w:w="1267" w:type="dxa"/>
            <w:vAlign w:val="center"/>
          </w:tcPr>
          <w:p>
            <w:pPr>
              <w:ind w:left="-92" w:leftChars="-44"/>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04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924" w:type="dxa"/>
            <w:vAlign w:val="center"/>
          </w:tcPr>
          <w:p>
            <w:pPr>
              <w:jc w:val="center"/>
              <w:rPr>
                <w:rFonts w:hint="eastAsia" w:ascii="宋体" w:hAnsi="宋体" w:cs="宋体"/>
                <w:color w:val="auto"/>
                <w:szCs w:val="21"/>
                <w:highlight w:val="none"/>
              </w:rPr>
            </w:pPr>
          </w:p>
        </w:tc>
        <w:tc>
          <w:tcPr>
            <w:tcW w:w="1008" w:type="dxa"/>
            <w:vAlign w:val="center"/>
          </w:tcPr>
          <w:p>
            <w:pPr>
              <w:jc w:val="center"/>
              <w:rPr>
                <w:rFonts w:hint="eastAsia" w:ascii="宋体" w:hAnsi="宋体" w:cs="宋体"/>
                <w:bCs/>
                <w:color w:val="auto"/>
                <w:szCs w:val="21"/>
                <w:highlight w:val="none"/>
              </w:rPr>
            </w:pPr>
          </w:p>
        </w:tc>
        <w:tc>
          <w:tcPr>
            <w:tcW w:w="967" w:type="dxa"/>
            <w:vAlign w:val="center"/>
          </w:tcPr>
          <w:p>
            <w:pPr>
              <w:jc w:val="center"/>
              <w:rPr>
                <w:rFonts w:hint="eastAsia" w:ascii="宋体" w:hAnsi="宋体" w:cs="宋体"/>
                <w:bCs/>
                <w:color w:val="auto"/>
                <w:szCs w:val="21"/>
                <w:highlight w:val="none"/>
              </w:rPr>
            </w:pPr>
          </w:p>
        </w:tc>
        <w:tc>
          <w:tcPr>
            <w:tcW w:w="1226" w:type="dxa"/>
            <w:vAlign w:val="center"/>
          </w:tcPr>
          <w:p>
            <w:pPr>
              <w:jc w:val="center"/>
              <w:rPr>
                <w:rFonts w:hint="eastAsia" w:ascii="宋体" w:hAnsi="宋体" w:cs="宋体"/>
                <w:color w:val="auto"/>
                <w:szCs w:val="21"/>
                <w:highlight w:val="none"/>
              </w:rPr>
            </w:pPr>
          </w:p>
        </w:tc>
        <w:tc>
          <w:tcPr>
            <w:tcW w:w="969" w:type="dxa"/>
            <w:vAlign w:val="center"/>
          </w:tcPr>
          <w:p>
            <w:pPr>
              <w:ind w:left="-92" w:leftChars="-44"/>
              <w:jc w:val="center"/>
              <w:rPr>
                <w:rFonts w:hint="eastAsia" w:ascii="宋体" w:hAnsi="宋体" w:cs="宋体"/>
                <w:color w:val="auto"/>
                <w:szCs w:val="21"/>
                <w:highlight w:val="none"/>
              </w:rPr>
            </w:pPr>
          </w:p>
        </w:tc>
        <w:tc>
          <w:tcPr>
            <w:tcW w:w="1267" w:type="dxa"/>
            <w:vAlign w:val="center"/>
          </w:tcPr>
          <w:p>
            <w:pPr>
              <w:ind w:left="-92" w:leftChars="-44"/>
              <w:jc w:val="center"/>
              <w:rPr>
                <w:rFonts w:hint="eastAsia" w:ascii="宋体" w:hAnsi="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047" w:type="dxa"/>
            <w:vAlign w:val="center"/>
          </w:tcPr>
          <w:p>
            <w:pPr>
              <w:jc w:val="center"/>
              <w:rPr>
                <w:rFonts w:hint="eastAsia" w:ascii="宋体" w:hAnsi="宋体" w:cs="宋体"/>
                <w:color w:val="auto"/>
                <w:highlight w:val="none"/>
              </w:rPr>
            </w:pPr>
            <w:r>
              <w:rPr>
                <w:rFonts w:hint="eastAsia" w:ascii="宋体" w:hAnsi="宋体" w:cs="宋体"/>
                <w:color w:val="auto"/>
                <w:highlight w:val="none"/>
              </w:rPr>
              <w:t>总计</w:t>
            </w:r>
          </w:p>
          <w:p>
            <w:pPr>
              <w:jc w:val="center"/>
              <w:rPr>
                <w:rFonts w:hint="eastAsia" w:ascii="宋体" w:hAnsi="宋体" w:cs="宋体"/>
                <w:color w:val="auto"/>
                <w:highlight w:val="none"/>
              </w:rPr>
            </w:pPr>
            <w:r>
              <w:rPr>
                <w:rFonts w:hint="eastAsia" w:ascii="宋体" w:hAnsi="宋体" w:cs="宋体"/>
                <w:b/>
                <w:color w:val="auto"/>
                <w:szCs w:val="21"/>
                <w:highlight w:val="none"/>
              </w:rPr>
              <w:t>（元）</w:t>
            </w:r>
          </w:p>
        </w:tc>
        <w:tc>
          <w:tcPr>
            <w:tcW w:w="8361" w:type="dxa"/>
            <w:gridSpan w:val="6"/>
            <w:vAlign w:val="center"/>
          </w:tcPr>
          <w:p>
            <w:pPr>
              <w:ind w:left="-92" w:leftChars="-44"/>
              <w:jc w:val="left"/>
              <w:rPr>
                <w:rFonts w:hint="eastAsia" w:ascii="宋体" w:hAnsi="宋体" w:cs="宋体"/>
                <w:color w:val="auto"/>
                <w:szCs w:val="21"/>
                <w:highlight w:val="none"/>
              </w:rPr>
            </w:pPr>
            <w:r>
              <w:rPr>
                <w:rFonts w:hint="eastAsia" w:ascii="宋体" w:hAnsi="宋体" w:cs="宋体"/>
                <w:color w:val="auto"/>
                <w:highlight w:val="none"/>
                <w:lang w:eastAsia="zh-CN"/>
              </w:rPr>
              <w:t>¥</w:t>
            </w:r>
            <w:r>
              <w:rPr>
                <w:rFonts w:hint="eastAsia" w:ascii="宋体" w:hAnsi="宋体" w:cs="宋体"/>
                <w:color w:val="auto"/>
                <w:highlight w:val="none"/>
              </w:rPr>
              <w:t>：           大写：</w:t>
            </w:r>
          </w:p>
        </w:tc>
      </w:tr>
    </w:tbl>
    <w:p>
      <w:pPr>
        <w:tabs>
          <w:tab w:val="left" w:pos="567"/>
        </w:tabs>
        <w:snapToGrid w:val="0"/>
        <w:spacing w:line="300" w:lineRule="exact"/>
        <w:rPr>
          <w:rFonts w:hint="eastAsia" w:ascii="宋体" w:hAnsi="宋体" w:cs="宋体"/>
          <w:color w:val="auto"/>
          <w:highlight w:val="none"/>
        </w:rPr>
      </w:pPr>
    </w:p>
    <w:p>
      <w:pPr>
        <w:tabs>
          <w:tab w:val="left" w:pos="567"/>
        </w:tabs>
        <w:snapToGrid w:val="0"/>
        <w:spacing w:line="300" w:lineRule="exact"/>
        <w:rPr>
          <w:rFonts w:hint="eastAsia" w:ascii="宋体" w:hAnsi="宋体" w:cs="宋体"/>
          <w:color w:val="auto"/>
          <w:highlight w:val="none"/>
        </w:rPr>
      </w:pPr>
      <w:r>
        <w:rPr>
          <w:rFonts w:hint="eastAsia" w:ascii="宋体" w:hAnsi="宋体" w:cs="宋体"/>
          <w:color w:val="auto"/>
          <w:highlight w:val="none"/>
        </w:rPr>
        <w:t>根据工程量清单进行报价，格式可自拟。</w:t>
      </w:r>
    </w:p>
    <w:p>
      <w:pPr>
        <w:tabs>
          <w:tab w:val="left" w:pos="567"/>
        </w:tabs>
        <w:snapToGrid w:val="0"/>
        <w:spacing w:line="300" w:lineRule="exact"/>
        <w:rPr>
          <w:rFonts w:hint="eastAsia" w:ascii="宋体" w:hAnsi="宋体" w:cs="宋体"/>
          <w:color w:val="auto"/>
          <w:highlight w:val="none"/>
        </w:rPr>
      </w:pPr>
    </w:p>
    <w:p>
      <w:pPr>
        <w:tabs>
          <w:tab w:val="left" w:pos="567"/>
        </w:tabs>
        <w:snapToGrid w:val="0"/>
        <w:spacing w:line="300" w:lineRule="exact"/>
        <w:rPr>
          <w:rFonts w:hint="eastAsia" w:ascii="宋体" w:hAnsi="宋体" w:cs="宋体"/>
          <w:color w:val="auto"/>
          <w:highlight w:val="none"/>
        </w:rPr>
      </w:pPr>
    </w:p>
    <w:p>
      <w:pPr>
        <w:tabs>
          <w:tab w:val="left" w:pos="567"/>
        </w:tabs>
        <w:snapToGrid w:val="0"/>
        <w:spacing w:line="300" w:lineRule="exact"/>
        <w:rPr>
          <w:rFonts w:hint="eastAsia" w:ascii="宋体" w:hAnsi="宋体" w:cs="宋体"/>
          <w:color w:val="auto"/>
          <w:highlight w:val="none"/>
        </w:rPr>
      </w:pPr>
      <w:r>
        <w:rPr>
          <w:rFonts w:hint="eastAsia" w:ascii="宋体" w:hAnsi="宋体" w:cs="宋体"/>
          <w:color w:val="auto"/>
          <w:highlight w:val="none"/>
        </w:rPr>
        <w:t>注：</w:t>
      </w:r>
    </w:p>
    <w:p>
      <w:pPr>
        <w:numPr>
          <w:ilvl w:val="1"/>
          <w:numId w:val="11"/>
        </w:numPr>
        <w:tabs>
          <w:tab w:val="left" w:pos="0"/>
          <w:tab w:val="clear" w:pos="1620"/>
        </w:tabs>
        <w:snapToGrid w:val="0"/>
        <w:spacing w:line="300" w:lineRule="exact"/>
        <w:ind w:left="0" w:firstLine="0"/>
        <w:rPr>
          <w:rFonts w:hint="eastAsia" w:ascii="宋体" w:hAnsi="宋体" w:cs="宋体"/>
          <w:color w:val="auto"/>
          <w:spacing w:val="4"/>
          <w:highlight w:val="none"/>
        </w:rPr>
      </w:pPr>
      <w:r>
        <w:rPr>
          <w:rFonts w:hint="eastAsia" w:ascii="宋体" w:hAnsi="宋体" w:cs="宋体"/>
          <w:color w:val="auto"/>
          <w:spacing w:val="4"/>
          <w:highlight w:val="none"/>
        </w:rPr>
        <w:t>中文大写金额用汉字，如壹、贰、叁、肆、伍、陆、柒、捌、玖、拾、佰、仟、万、亿、元、角、分、零、整（正）等。</w:t>
      </w:r>
    </w:p>
    <w:p>
      <w:pPr>
        <w:numPr>
          <w:ilvl w:val="1"/>
          <w:numId w:val="11"/>
        </w:numPr>
        <w:tabs>
          <w:tab w:val="left" w:pos="0"/>
          <w:tab w:val="clear" w:pos="1620"/>
        </w:tabs>
        <w:snapToGrid w:val="0"/>
        <w:spacing w:line="300" w:lineRule="exact"/>
        <w:ind w:left="0" w:firstLine="0"/>
        <w:rPr>
          <w:rFonts w:hint="eastAsia" w:ascii="宋体" w:hAnsi="宋体" w:cs="宋体"/>
          <w:b/>
          <w:color w:val="auto"/>
          <w:spacing w:val="6"/>
          <w:szCs w:val="21"/>
          <w:highlight w:val="none"/>
          <w:u w:val="single"/>
        </w:rPr>
      </w:pPr>
      <w:r>
        <w:rPr>
          <w:rFonts w:hint="eastAsia" w:ascii="宋体" w:hAnsi="宋体" w:cs="宋体"/>
          <w:color w:val="auto"/>
          <w:highlight w:val="none"/>
        </w:rPr>
        <w:t>所有价格均以人民币作为货币单位填写及计算。</w:t>
      </w:r>
    </w:p>
    <w:p>
      <w:pPr>
        <w:numPr>
          <w:ilvl w:val="1"/>
          <w:numId w:val="11"/>
        </w:numPr>
        <w:tabs>
          <w:tab w:val="left" w:pos="0"/>
          <w:tab w:val="clear" w:pos="1620"/>
        </w:tabs>
        <w:snapToGrid w:val="0"/>
        <w:spacing w:line="300" w:lineRule="exact"/>
        <w:ind w:left="0" w:firstLine="0"/>
        <w:rPr>
          <w:rFonts w:hint="eastAsia" w:ascii="宋体" w:hAnsi="宋体" w:cs="宋体"/>
          <w:color w:val="auto"/>
          <w:highlight w:val="none"/>
        </w:rPr>
      </w:pPr>
      <w:r>
        <w:rPr>
          <w:rFonts w:hint="eastAsia" w:ascii="宋体" w:hAnsi="宋体" w:cs="宋体"/>
          <w:color w:val="auto"/>
          <w:highlight w:val="none"/>
        </w:rPr>
        <w:t>该表格式仅作参考，供应商的详细报价表格式可自定。</w:t>
      </w:r>
    </w:p>
    <w:p>
      <w:pPr>
        <w:widowControl/>
        <w:spacing w:line="360" w:lineRule="auto"/>
        <w:rPr>
          <w:rFonts w:hint="eastAsia" w:ascii="宋体" w:hAnsi="宋体"/>
          <w:color w:val="auto"/>
          <w:szCs w:val="21"/>
          <w:highlight w:val="none"/>
        </w:rPr>
      </w:pPr>
    </w:p>
    <w:p>
      <w:pPr>
        <w:pStyle w:val="137"/>
        <w:spacing w:line="360" w:lineRule="auto"/>
        <w:ind w:firstLine="0"/>
        <w:rPr>
          <w:rFonts w:ascii="宋体" w:hAnsi="宋体" w:cs="Arial"/>
          <w:color w:val="auto"/>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供应商名称（加盖公章）：</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法定代表人（或授权代表）签字：</w:t>
      </w:r>
    </w:p>
    <w:p>
      <w:pPr>
        <w:adjustRightInd w:val="0"/>
        <w:snapToGrid w:val="0"/>
        <w:spacing w:line="360" w:lineRule="auto"/>
        <w:rPr>
          <w:rFonts w:hint="eastAsia" w:ascii="宋体" w:hAnsi="宋体" w:eastAsia="宋体"/>
          <w:b/>
          <w:color w:val="auto"/>
          <w:sz w:val="30"/>
          <w:highlight w:val="none"/>
          <w:lang w:eastAsia="zh-CN"/>
        </w:rPr>
      </w:pPr>
      <w:r>
        <w:rPr>
          <w:rFonts w:hint="eastAsia" w:ascii="宋体" w:hAnsi="宋体"/>
          <w:color w:val="auto"/>
          <w:szCs w:val="21"/>
          <w:highlight w:val="none"/>
        </w:rPr>
        <w:t>日期：</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年   月   日</w:t>
      </w:r>
    </w:p>
    <w:sectPr>
      <w:pgSz w:w="11906" w:h="16838"/>
      <w:pgMar w:top="1191" w:right="1191" w:bottom="1191" w:left="1247" w:header="850" w:footer="737"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7A"/>
    <w:family w:val="auto"/>
    <w:pitch w:val="default"/>
    <w:sig w:usb0="00000287" w:usb1="080F0000" w:usb2="00000000" w:usb3="00000000" w:csb0="0004009F" w:csb1="DFD70000"/>
  </w:font>
  <w:font w:name="JEIUCH+ËÎÌå">
    <w:altName w:val="微软雅黑"/>
    <w:panose1 w:val="00000000000000000000"/>
    <w:charset w:val="01"/>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9"/>
      <w:pBdr>
        <w:top w:val="none" w:color="auto" w:sz="0" w:space="0"/>
        <w:left w:val="none" w:color="auto" w:sz="0" w:space="4"/>
        <w:bottom w:val="none" w:color="auto" w:sz="0" w:space="1"/>
        <w:right w:val="none" w:color="auto" w:sz="0" w:space="4"/>
      </w:pBdr>
      <w:jc w:val="both"/>
      <w:rPr>
        <w:rFonts w:hint="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9"/>
      <w:ind w:firstLine="1530" w:firstLineChars="85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0"/>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69</w:t>
                          </w:r>
                          <w:r>
                            <w:fldChar w:fldCharType="end"/>
                          </w:r>
                          <w:r>
                            <w:t xml:space="preserve"> 页</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sF/fc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SwX99yQEAAJkDAAAOAAAAAAAAAAEAIAAAAB4BAABkcnMvZTJvRG9j&#10;LnhtbFBLBQYAAAAABgAGAFkBAABZBQAAAAA=&#10;">
              <v:fill on="f" focussize="0,0"/>
              <v:stroke on="f"/>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69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ind w:firstLine="1440" w:firstLineChars="400"/>
      <w:jc w:val="left"/>
      <w:rPr>
        <w:rFonts w:hint="eastAsia" w:ascii="隶书" w:hAnsi="隶书" w:eastAsia="隶书" w:cs="隶书"/>
        <w:bCs/>
        <w:color w:val="auto"/>
        <w:spacing w:val="78"/>
        <w:sz w:val="40"/>
        <w:szCs w:val="40"/>
      </w:rPr>
    </w:pPr>
    <w:r>
      <w:rPr>
        <w:rFonts w:hint="eastAsia" w:ascii="黑体" w:hAnsi="黑体" w:eastAsia="黑体" w:cs="黑体"/>
        <w:bCs/>
        <w:color w:val="auto"/>
        <w:sz w:val="36"/>
      </w:rPr>
      <w:drawing>
        <wp:anchor distT="0" distB="0" distL="114300" distR="114300" simplePos="0" relativeHeight="251661312" behindDoc="0" locked="0" layoutInCell="1" allowOverlap="1">
          <wp:simplePos x="0" y="0"/>
          <wp:positionH relativeFrom="column">
            <wp:posOffset>-71120</wp:posOffset>
          </wp:positionH>
          <wp:positionV relativeFrom="page">
            <wp:posOffset>746760</wp:posOffset>
          </wp:positionV>
          <wp:extent cx="741045" cy="454660"/>
          <wp:effectExtent l="0" t="0" r="5715" b="2540"/>
          <wp:wrapNone/>
          <wp:docPr id="6" name="图片 5" descr="75bbc29b068e88f02fbb625da17c6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75bbc29b068e88f02fbb625da17c60c"/>
                  <pic:cNvPicPr>
                    <a:picLocks noChangeAspect="1"/>
                  </pic:cNvPicPr>
                </pic:nvPicPr>
                <pic:blipFill>
                  <a:blip r:embed="rId1"/>
                  <a:stretch>
                    <a:fillRect/>
                  </a:stretch>
                </pic:blipFill>
                <pic:spPr>
                  <a:xfrm>
                    <a:off x="0" y="0"/>
                    <a:ext cx="741045" cy="454660"/>
                  </a:xfrm>
                  <a:prstGeom prst="rect">
                    <a:avLst/>
                  </a:prstGeom>
                  <a:noFill/>
                  <a:ln>
                    <a:noFill/>
                  </a:ln>
                </pic:spPr>
              </pic:pic>
            </a:graphicData>
          </a:graphic>
        </wp:anchor>
      </w:drawing>
    </w:r>
  </w:p>
  <w:p>
    <w:pPr>
      <w:pBdr>
        <w:bottom w:val="none" w:color="auto" w:sz="0" w:space="0"/>
      </w:pBdr>
      <w:ind w:firstLine="1112" w:firstLineChars="200"/>
      <w:jc w:val="left"/>
      <w:rPr>
        <w:rFonts w:hint="eastAsia"/>
        <w:lang w:eastAsia="zh-CN"/>
      </w:rPr>
    </w:pPr>
    <w:r>
      <w:rPr>
        <w:rFonts w:hint="eastAsia" w:ascii="隶书" w:hAnsi="隶书" w:eastAsia="隶书" w:cs="隶书"/>
        <w:bCs/>
        <w:color w:val="auto"/>
        <w:spacing w:val="78"/>
        <w:sz w:val="40"/>
        <w:szCs w:val="40"/>
      </w:rPr>
      <w:t>瑞诚</w:t>
    </w:r>
  </w:p>
  <w:p>
    <w:pPr>
      <w:pStyle w:val="32"/>
      <w:pBdr>
        <w:bottom w:val="none" w:color="auto" w:sz="0" w:space="1"/>
      </w:pBdr>
      <w:jc w:val="left"/>
      <w:rPr>
        <w:rFonts w:eastAsia="隶书"/>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line="240" w:lineRule="auto"/>
      <w:jc w:val="right"/>
      <w:rPr>
        <w:rFonts w:eastAsia="隶书"/>
        <w:sz w:val="21"/>
      </w:rPr>
    </w:pPr>
    <w:r>
      <w:rPr>
        <w:rFonts w:hint="eastAsia" w:eastAsia="隶书"/>
        <w:sz w:val="21"/>
        <w:lang w:eastAsia="zh-CN"/>
      </w:rPr>
      <w:t>韶关市瑞诚项目管理有限公司</w:t>
    </w:r>
    <w:r>
      <w:rPr>
        <w:rFonts w:hint="eastAsia" w:eastAsia="隶书"/>
        <w:sz w:val="21"/>
        <w:lang w:val="en-US" w:eastAsia="zh-CN"/>
      </w:rPr>
      <w:t xml:space="preserve">  </w:t>
    </w:r>
    <w:r>
      <w:rPr>
        <w:rFonts w:eastAsia="隶书"/>
        <w:sz w:val="21"/>
      </w:rPr>
      <w:t>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F4B7E"/>
    <w:multiLevelType w:val="singleLevel"/>
    <w:tmpl w:val="864F4B7E"/>
    <w:lvl w:ilvl="0" w:tentative="0">
      <w:start w:val="1"/>
      <w:numFmt w:val="decimal"/>
      <w:lvlText w:val="%1."/>
      <w:lvlJc w:val="left"/>
      <w:pPr>
        <w:ind w:left="425" w:hanging="425"/>
      </w:pPr>
      <w:rPr>
        <w:rFonts w:hint="default"/>
      </w:rPr>
    </w:lvl>
  </w:abstractNum>
  <w:abstractNum w:abstractNumId="1">
    <w:nsid w:val="DB6BD043"/>
    <w:multiLevelType w:val="singleLevel"/>
    <w:tmpl w:val="DB6BD043"/>
    <w:lvl w:ilvl="0" w:tentative="0">
      <w:start w:val="1"/>
      <w:numFmt w:val="decimal"/>
      <w:suff w:val="nothing"/>
      <w:lvlText w:val="（%1）"/>
      <w:lvlJc w:val="left"/>
    </w:lvl>
  </w:abstractNum>
  <w:abstractNum w:abstractNumId="2">
    <w:nsid w:val="DF54E90A"/>
    <w:multiLevelType w:val="singleLevel"/>
    <w:tmpl w:val="DF54E90A"/>
    <w:lvl w:ilvl="0" w:tentative="0">
      <w:start w:val="1"/>
      <w:numFmt w:val="decimal"/>
      <w:suff w:val="nothing"/>
      <w:lvlText w:val="（%1）"/>
      <w:lvlJc w:val="left"/>
      <w:pPr>
        <w:ind w:left="210"/>
      </w:pPr>
    </w:lvl>
  </w:abstractNum>
  <w:abstractNum w:abstractNumId="3">
    <w:nsid w:val="00000000"/>
    <w:multiLevelType w:val="multilevel"/>
    <w:tmpl w:val="00000000"/>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b w:val="0"/>
        <w:bCs w:val="0"/>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4">
    <w:nsid w:val="00000005"/>
    <w:multiLevelType w:val="multilevel"/>
    <w:tmpl w:val="00000005"/>
    <w:lvl w:ilvl="0" w:tentative="0">
      <w:start w:val="1"/>
      <w:numFmt w:val="decimal"/>
      <w:lvlText w:val="%1."/>
      <w:lvlJc w:val="left"/>
      <w:pPr>
        <w:tabs>
          <w:tab w:val="left" w:pos="425"/>
        </w:tabs>
        <w:ind w:left="425" w:hanging="425"/>
      </w:pPr>
      <w:rPr>
        <w:rFonts w:hint="eastAsia"/>
        <w:b/>
        <w:i w:val="0"/>
        <w:sz w:val="21"/>
        <w:szCs w:val="21"/>
      </w:rPr>
    </w:lvl>
    <w:lvl w:ilvl="1" w:tentative="0">
      <w:start w:val="1"/>
      <w:numFmt w:val="decimal"/>
      <w:lvlText w:val="%1.%2."/>
      <w:lvlJc w:val="left"/>
      <w:pPr>
        <w:tabs>
          <w:tab w:val="left" w:pos="567"/>
        </w:tabs>
        <w:ind w:left="567" w:hanging="567"/>
      </w:pPr>
      <w:rPr>
        <w:rFonts w:hint="eastAsia" w:ascii="宋体" w:hAnsi="宋体" w:eastAsia="宋体"/>
        <w:b/>
        <w:i w:val="0"/>
        <w:sz w:val="21"/>
        <w:szCs w:val="21"/>
      </w:rPr>
    </w:lvl>
    <w:lvl w:ilvl="2" w:tentative="0">
      <w:start w:val="1"/>
      <w:numFmt w:val="decimal"/>
      <w:lvlText w:val="%1.%2.%3."/>
      <w:lvlJc w:val="left"/>
      <w:pPr>
        <w:tabs>
          <w:tab w:val="left" w:pos="1050"/>
        </w:tabs>
        <w:ind w:left="1050" w:hanging="624"/>
      </w:pPr>
      <w:rPr>
        <w:rFonts w:hint="eastAsia" w:ascii="宋体" w:eastAsia="宋体"/>
        <w:b w:val="0"/>
        <w:i w:val="0"/>
        <w:color w:val="auto"/>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0000006"/>
    <w:multiLevelType w:val="multilevel"/>
    <w:tmpl w:val="00000006"/>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08"/>
    <w:multiLevelType w:val="multilevel"/>
    <w:tmpl w:val="00000008"/>
    <w:lvl w:ilvl="0" w:tentative="0">
      <w:start w:val="1"/>
      <w:numFmt w:val="decimal"/>
      <w:pStyle w:val="4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C"/>
    <w:multiLevelType w:val="multilevel"/>
    <w:tmpl w:val="0000000C"/>
    <w:lvl w:ilvl="0" w:tentative="0">
      <w:start w:val="1"/>
      <w:numFmt w:val="chineseCountingThousand"/>
      <w:pStyle w:val="128"/>
      <w:suff w:val="nothing"/>
      <w:lvlText w:val="%1、"/>
      <w:lvlJc w:val="left"/>
      <w:pPr>
        <w:ind w:left="0" w:firstLine="0"/>
      </w:pPr>
      <w:rPr>
        <w:rFonts w:hint="eastAsia"/>
      </w:rPr>
    </w:lvl>
    <w:lvl w:ilvl="1" w:tentative="0">
      <w:start w:val="1"/>
      <w:numFmt w:val="decimal"/>
      <w:lvlText w:val="%2."/>
      <w:lvlJc w:val="left"/>
      <w:pPr>
        <w:ind w:left="88" w:firstLine="0"/>
      </w:pPr>
      <w:rPr>
        <w:rFonts w:hint="eastAsia"/>
      </w:rPr>
    </w:lvl>
    <w:lvl w:ilvl="2" w:tentative="0">
      <w:start w:val="3"/>
      <w:numFmt w:val="decimal"/>
      <w:lvlText w:val="%3.1."/>
      <w:lvlJc w:val="left"/>
      <w:pPr>
        <w:ind w:left="88" w:firstLine="0"/>
      </w:pPr>
      <w:rPr>
        <w:rFonts w:hint="eastAsia"/>
        <w:b w:val="0"/>
        <w:i w:val="0"/>
      </w:rPr>
    </w:lvl>
    <w:lvl w:ilvl="3" w:tentative="0">
      <w:start w:val="1"/>
      <w:numFmt w:val="decimal"/>
      <w:lvlText w:val="2.4.%4."/>
      <w:lvlJc w:val="left"/>
      <w:pPr>
        <w:ind w:left="1364" w:firstLine="0"/>
      </w:pPr>
      <w:rPr>
        <w:rFonts w:hint="eastAsia"/>
      </w:rPr>
    </w:lvl>
    <w:lvl w:ilvl="4" w:tentative="0">
      <w:start w:val="1"/>
      <w:numFmt w:val="decimal"/>
      <w:isLgl/>
      <w:suff w:val="space"/>
      <w:lvlText w:val="%1.%2.%3.%4.%5"/>
      <w:lvlJc w:val="left"/>
      <w:pPr>
        <w:ind w:left="88" w:firstLine="0"/>
      </w:pPr>
      <w:rPr>
        <w:rFonts w:hint="eastAsia"/>
      </w:rPr>
    </w:lvl>
    <w:lvl w:ilvl="5" w:tentative="0">
      <w:start w:val="1"/>
      <w:numFmt w:val="decimal"/>
      <w:lvlText w:val="%1.%2.%3.%4.%5.%6"/>
      <w:lvlJc w:val="left"/>
      <w:pPr>
        <w:ind w:left="88" w:firstLine="0"/>
      </w:pPr>
      <w:rPr>
        <w:rFonts w:hint="eastAsia"/>
      </w:rPr>
    </w:lvl>
    <w:lvl w:ilvl="6" w:tentative="0">
      <w:start w:val="1"/>
      <w:numFmt w:val="decimal"/>
      <w:lvlText w:val="%1.%2.%3.%4.%5.%6.%7"/>
      <w:lvlJc w:val="left"/>
      <w:pPr>
        <w:ind w:left="88" w:firstLine="0"/>
      </w:pPr>
      <w:rPr>
        <w:rFonts w:hint="eastAsia"/>
      </w:rPr>
    </w:lvl>
    <w:lvl w:ilvl="7" w:tentative="0">
      <w:start w:val="1"/>
      <w:numFmt w:val="decimal"/>
      <w:lvlText w:val="%1.%2.%3.%4.%5.%6.%7.%8"/>
      <w:lvlJc w:val="left"/>
      <w:pPr>
        <w:ind w:left="88" w:firstLine="0"/>
      </w:pPr>
      <w:rPr>
        <w:rFonts w:hint="eastAsia"/>
      </w:rPr>
    </w:lvl>
    <w:lvl w:ilvl="8" w:tentative="0">
      <w:start w:val="1"/>
      <w:numFmt w:val="decimal"/>
      <w:lvlText w:val="%1.%2.%3.%4.%5.%6.%7.%8.%9"/>
      <w:lvlJc w:val="left"/>
      <w:pPr>
        <w:ind w:left="88" w:firstLine="0"/>
      </w:pPr>
      <w:rPr>
        <w:rFonts w:hint="eastAsia"/>
      </w:rPr>
    </w:lvl>
  </w:abstractNum>
  <w:abstractNum w:abstractNumId="8">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5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9">
    <w:nsid w:val="42451234"/>
    <w:multiLevelType w:val="singleLevel"/>
    <w:tmpl w:val="42451234"/>
    <w:lvl w:ilvl="0" w:tentative="0">
      <w:start w:val="2"/>
      <w:numFmt w:val="decimal"/>
      <w:suff w:val="space"/>
      <w:lvlText w:val="%1."/>
      <w:lvlJc w:val="left"/>
      <w:pPr>
        <w:ind w:left="420" w:firstLine="0"/>
      </w:pPr>
    </w:lvl>
  </w:abstractNum>
  <w:abstractNum w:abstractNumId="10">
    <w:nsid w:val="7501E015"/>
    <w:multiLevelType w:val="singleLevel"/>
    <w:tmpl w:val="7501E015"/>
    <w:lvl w:ilvl="0" w:tentative="0">
      <w:start w:val="1"/>
      <w:numFmt w:val="decimal"/>
      <w:lvlText w:val="(%1)"/>
      <w:lvlJc w:val="left"/>
      <w:pPr>
        <w:tabs>
          <w:tab w:val="left" w:pos="420"/>
        </w:tabs>
        <w:ind w:left="845" w:hanging="425"/>
      </w:pPr>
      <w:rPr>
        <w:rFonts w:hint="default"/>
      </w:rPr>
    </w:lvl>
  </w:abstractNum>
  <w:num w:numId="1">
    <w:abstractNumId w:val="6"/>
  </w:num>
  <w:num w:numId="2">
    <w:abstractNumId w:val="8"/>
  </w:num>
  <w:num w:numId="3">
    <w:abstractNumId w:val="7"/>
  </w:num>
  <w:num w:numId="4">
    <w:abstractNumId w:val="4"/>
  </w:num>
  <w:num w:numId="5">
    <w:abstractNumId w:val="10"/>
  </w:num>
  <w:num w:numId="6">
    <w:abstractNumId w:val="2"/>
  </w:num>
  <w:num w:numId="7">
    <w:abstractNumId w:val="1"/>
  </w:num>
  <w:num w:numId="8">
    <w:abstractNumId w:val="5"/>
  </w:num>
  <w:num w:numId="9">
    <w:abstractNumId w:val="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60"/>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a2ebcf54-e1ab-4a91-978b-c3d1d2df44a8"/>
  </w:docVars>
  <w:rsids>
    <w:rsidRoot w:val="00172A27"/>
    <w:rsid w:val="000116E1"/>
    <w:rsid w:val="00017CC2"/>
    <w:rsid w:val="00037598"/>
    <w:rsid w:val="00037686"/>
    <w:rsid w:val="00072AB7"/>
    <w:rsid w:val="00096E91"/>
    <w:rsid w:val="000B084A"/>
    <w:rsid w:val="000C4055"/>
    <w:rsid w:val="000D4206"/>
    <w:rsid w:val="000F3B19"/>
    <w:rsid w:val="00132A0D"/>
    <w:rsid w:val="00155F87"/>
    <w:rsid w:val="00192537"/>
    <w:rsid w:val="001930C2"/>
    <w:rsid w:val="00195BAB"/>
    <w:rsid w:val="00197563"/>
    <w:rsid w:val="001A1468"/>
    <w:rsid w:val="001C5AEF"/>
    <w:rsid w:val="001F036B"/>
    <w:rsid w:val="00202C8B"/>
    <w:rsid w:val="00224444"/>
    <w:rsid w:val="00231050"/>
    <w:rsid w:val="00235D4F"/>
    <w:rsid w:val="002457DC"/>
    <w:rsid w:val="00262306"/>
    <w:rsid w:val="00265260"/>
    <w:rsid w:val="00297BFD"/>
    <w:rsid w:val="002B03C1"/>
    <w:rsid w:val="002E103B"/>
    <w:rsid w:val="002F5253"/>
    <w:rsid w:val="003359BB"/>
    <w:rsid w:val="00345FC3"/>
    <w:rsid w:val="00391F52"/>
    <w:rsid w:val="003A4CB0"/>
    <w:rsid w:val="00401B21"/>
    <w:rsid w:val="0041623C"/>
    <w:rsid w:val="00421742"/>
    <w:rsid w:val="00432254"/>
    <w:rsid w:val="00444D72"/>
    <w:rsid w:val="00455D9A"/>
    <w:rsid w:val="0047560E"/>
    <w:rsid w:val="00481B25"/>
    <w:rsid w:val="00493A08"/>
    <w:rsid w:val="004F3942"/>
    <w:rsid w:val="004F49E4"/>
    <w:rsid w:val="0051381C"/>
    <w:rsid w:val="00517B08"/>
    <w:rsid w:val="0052194C"/>
    <w:rsid w:val="00537349"/>
    <w:rsid w:val="005541A3"/>
    <w:rsid w:val="00564713"/>
    <w:rsid w:val="00572B32"/>
    <w:rsid w:val="005D15F3"/>
    <w:rsid w:val="005D3CE3"/>
    <w:rsid w:val="005E102F"/>
    <w:rsid w:val="005F69AA"/>
    <w:rsid w:val="00607B61"/>
    <w:rsid w:val="00614B80"/>
    <w:rsid w:val="0065616D"/>
    <w:rsid w:val="00665CFC"/>
    <w:rsid w:val="006902C3"/>
    <w:rsid w:val="006B656A"/>
    <w:rsid w:val="006C619E"/>
    <w:rsid w:val="006E5199"/>
    <w:rsid w:val="006E6E57"/>
    <w:rsid w:val="006E6F7B"/>
    <w:rsid w:val="007231B3"/>
    <w:rsid w:val="007310A9"/>
    <w:rsid w:val="00761E30"/>
    <w:rsid w:val="00776356"/>
    <w:rsid w:val="0078657C"/>
    <w:rsid w:val="007918FF"/>
    <w:rsid w:val="00793869"/>
    <w:rsid w:val="007A1D11"/>
    <w:rsid w:val="007C351C"/>
    <w:rsid w:val="0081340B"/>
    <w:rsid w:val="00880894"/>
    <w:rsid w:val="00886AC9"/>
    <w:rsid w:val="008E067D"/>
    <w:rsid w:val="008E08AB"/>
    <w:rsid w:val="008F360B"/>
    <w:rsid w:val="008F5CB4"/>
    <w:rsid w:val="00915445"/>
    <w:rsid w:val="00917FC6"/>
    <w:rsid w:val="00921A4A"/>
    <w:rsid w:val="0095396A"/>
    <w:rsid w:val="0097016B"/>
    <w:rsid w:val="00982413"/>
    <w:rsid w:val="00993415"/>
    <w:rsid w:val="009B01E7"/>
    <w:rsid w:val="00A40A04"/>
    <w:rsid w:val="00A67225"/>
    <w:rsid w:val="00AA2000"/>
    <w:rsid w:val="00AA2C23"/>
    <w:rsid w:val="00AC2CE7"/>
    <w:rsid w:val="00AD6D5C"/>
    <w:rsid w:val="00AF0987"/>
    <w:rsid w:val="00B00BD6"/>
    <w:rsid w:val="00B23557"/>
    <w:rsid w:val="00B25DFC"/>
    <w:rsid w:val="00B2632E"/>
    <w:rsid w:val="00B303E4"/>
    <w:rsid w:val="00B4393F"/>
    <w:rsid w:val="00B61337"/>
    <w:rsid w:val="00B675CA"/>
    <w:rsid w:val="00B83F17"/>
    <w:rsid w:val="00BA5DA2"/>
    <w:rsid w:val="00BE095E"/>
    <w:rsid w:val="00C1017A"/>
    <w:rsid w:val="00C5282D"/>
    <w:rsid w:val="00C5745C"/>
    <w:rsid w:val="00C67949"/>
    <w:rsid w:val="00C9638A"/>
    <w:rsid w:val="00CC4F90"/>
    <w:rsid w:val="00D44E7D"/>
    <w:rsid w:val="00D528B0"/>
    <w:rsid w:val="00D61AED"/>
    <w:rsid w:val="00D91D4F"/>
    <w:rsid w:val="00D94229"/>
    <w:rsid w:val="00DA6A46"/>
    <w:rsid w:val="00DC6609"/>
    <w:rsid w:val="00DF3AF2"/>
    <w:rsid w:val="00E022B7"/>
    <w:rsid w:val="00E35397"/>
    <w:rsid w:val="00E44D8E"/>
    <w:rsid w:val="00E75214"/>
    <w:rsid w:val="00ED2214"/>
    <w:rsid w:val="00EF1489"/>
    <w:rsid w:val="00F01C74"/>
    <w:rsid w:val="00F85A02"/>
    <w:rsid w:val="00FE3A40"/>
    <w:rsid w:val="00FE630B"/>
    <w:rsid w:val="010212AD"/>
    <w:rsid w:val="010A6538"/>
    <w:rsid w:val="010D4E7E"/>
    <w:rsid w:val="01166364"/>
    <w:rsid w:val="01286B5A"/>
    <w:rsid w:val="012C2A56"/>
    <w:rsid w:val="013B0BBC"/>
    <w:rsid w:val="014D5513"/>
    <w:rsid w:val="01683732"/>
    <w:rsid w:val="016C0789"/>
    <w:rsid w:val="01904A54"/>
    <w:rsid w:val="01960BF8"/>
    <w:rsid w:val="019B4879"/>
    <w:rsid w:val="019E66E6"/>
    <w:rsid w:val="01C61058"/>
    <w:rsid w:val="01EE2EC0"/>
    <w:rsid w:val="01F04FF8"/>
    <w:rsid w:val="01F96E4B"/>
    <w:rsid w:val="020C28E9"/>
    <w:rsid w:val="0217261C"/>
    <w:rsid w:val="025C2469"/>
    <w:rsid w:val="02617323"/>
    <w:rsid w:val="02670A37"/>
    <w:rsid w:val="02671911"/>
    <w:rsid w:val="030A216F"/>
    <w:rsid w:val="03193D46"/>
    <w:rsid w:val="031D3005"/>
    <w:rsid w:val="03293492"/>
    <w:rsid w:val="0358496F"/>
    <w:rsid w:val="03B13F42"/>
    <w:rsid w:val="03BA74F9"/>
    <w:rsid w:val="03C52A35"/>
    <w:rsid w:val="03F8581E"/>
    <w:rsid w:val="040D69D5"/>
    <w:rsid w:val="04167D9F"/>
    <w:rsid w:val="043B3BFC"/>
    <w:rsid w:val="044C5A83"/>
    <w:rsid w:val="044D4685"/>
    <w:rsid w:val="045179D6"/>
    <w:rsid w:val="046C689C"/>
    <w:rsid w:val="047E4E6C"/>
    <w:rsid w:val="04A33F85"/>
    <w:rsid w:val="04A81576"/>
    <w:rsid w:val="04B117E9"/>
    <w:rsid w:val="04FF538E"/>
    <w:rsid w:val="051028B2"/>
    <w:rsid w:val="051532F1"/>
    <w:rsid w:val="052B75DE"/>
    <w:rsid w:val="05395BCA"/>
    <w:rsid w:val="05704C99"/>
    <w:rsid w:val="058D598A"/>
    <w:rsid w:val="059260DF"/>
    <w:rsid w:val="05A56BF5"/>
    <w:rsid w:val="05B12ED3"/>
    <w:rsid w:val="05BC6444"/>
    <w:rsid w:val="05C008EE"/>
    <w:rsid w:val="05C256FD"/>
    <w:rsid w:val="05DD6131"/>
    <w:rsid w:val="05DD6DEF"/>
    <w:rsid w:val="060E365B"/>
    <w:rsid w:val="06154DAF"/>
    <w:rsid w:val="061A63FE"/>
    <w:rsid w:val="06201EF2"/>
    <w:rsid w:val="062736E9"/>
    <w:rsid w:val="0633450E"/>
    <w:rsid w:val="06414A9F"/>
    <w:rsid w:val="06502ADE"/>
    <w:rsid w:val="06666053"/>
    <w:rsid w:val="06826562"/>
    <w:rsid w:val="06AC4CEC"/>
    <w:rsid w:val="06BB4074"/>
    <w:rsid w:val="06BE06CA"/>
    <w:rsid w:val="06BE5B50"/>
    <w:rsid w:val="06C3547C"/>
    <w:rsid w:val="06D30018"/>
    <w:rsid w:val="06D350E6"/>
    <w:rsid w:val="06D44910"/>
    <w:rsid w:val="06FC74AE"/>
    <w:rsid w:val="070D5652"/>
    <w:rsid w:val="0713216E"/>
    <w:rsid w:val="074B5E97"/>
    <w:rsid w:val="074C40D1"/>
    <w:rsid w:val="07812169"/>
    <w:rsid w:val="07825D59"/>
    <w:rsid w:val="07B12985"/>
    <w:rsid w:val="07B436A2"/>
    <w:rsid w:val="07F7773D"/>
    <w:rsid w:val="08085AE9"/>
    <w:rsid w:val="082C53CC"/>
    <w:rsid w:val="083519B5"/>
    <w:rsid w:val="08457C06"/>
    <w:rsid w:val="08896B75"/>
    <w:rsid w:val="08923ECD"/>
    <w:rsid w:val="08B975FB"/>
    <w:rsid w:val="08C72B38"/>
    <w:rsid w:val="08D36C91"/>
    <w:rsid w:val="08F1139A"/>
    <w:rsid w:val="08F742FA"/>
    <w:rsid w:val="08FF7B09"/>
    <w:rsid w:val="09076F61"/>
    <w:rsid w:val="090A7B3E"/>
    <w:rsid w:val="09141E83"/>
    <w:rsid w:val="09321337"/>
    <w:rsid w:val="0932487E"/>
    <w:rsid w:val="093344EB"/>
    <w:rsid w:val="093C7297"/>
    <w:rsid w:val="093C7DF6"/>
    <w:rsid w:val="0946179F"/>
    <w:rsid w:val="09576C6C"/>
    <w:rsid w:val="095D6B96"/>
    <w:rsid w:val="096F1C4B"/>
    <w:rsid w:val="09786D3E"/>
    <w:rsid w:val="09985E14"/>
    <w:rsid w:val="09A5531F"/>
    <w:rsid w:val="09A869B0"/>
    <w:rsid w:val="09B2610B"/>
    <w:rsid w:val="09CE1C0A"/>
    <w:rsid w:val="0A0072AE"/>
    <w:rsid w:val="0A041D2E"/>
    <w:rsid w:val="0A0662B9"/>
    <w:rsid w:val="0A085F2D"/>
    <w:rsid w:val="0A0A7C93"/>
    <w:rsid w:val="0A0D46E6"/>
    <w:rsid w:val="0A170E7E"/>
    <w:rsid w:val="0A1F1E26"/>
    <w:rsid w:val="0A2C4173"/>
    <w:rsid w:val="0A310FDA"/>
    <w:rsid w:val="0A376F5F"/>
    <w:rsid w:val="0A382EF8"/>
    <w:rsid w:val="0A4E6B78"/>
    <w:rsid w:val="0A71587A"/>
    <w:rsid w:val="0A74410A"/>
    <w:rsid w:val="0AB0251C"/>
    <w:rsid w:val="0AB9291D"/>
    <w:rsid w:val="0AEA70DB"/>
    <w:rsid w:val="0AFE0D7A"/>
    <w:rsid w:val="0B0A01F3"/>
    <w:rsid w:val="0B0E6883"/>
    <w:rsid w:val="0B1523D0"/>
    <w:rsid w:val="0B165B60"/>
    <w:rsid w:val="0B1B6909"/>
    <w:rsid w:val="0B2A7A51"/>
    <w:rsid w:val="0B543EFA"/>
    <w:rsid w:val="0B854C3D"/>
    <w:rsid w:val="0B8E1E2B"/>
    <w:rsid w:val="0B903DE4"/>
    <w:rsid w:val="0B9D41B0"/>
    <w:rsid w:val="0BB131AD"/>
    <w:rsid w:val="0BB3497E"/>
    <w:rsid w:val="0BB967DF"/>
    <w:rsid w:val="0BCB33B0"/>
    <w:rsid w:val="0BD45574"/>
    <w:rsid w:val="0BE46F2F"/>
    <w:rsid w:val="0BEC3448"/>
    <w:rsid w:val="0BF0263B"/>
    <w:rsid w:val="0C0D49FA"/>
    <w:rsid w:val="0C0F62D7"/>
    <w:rsid w:val="0C2144BC"/>
    <w:rsid w:val="0C2503FA"/>
    <w:rsid w:val="0C657E1E"/>
    <w:rsid w:val="0C74380B"/>
    <w:rsid w:val="0C7D5030"/>
    <w:rsid w:val="0C933AEF"/>
    <w:rsid w:val="0C9C6BF9"/>
    <w:rsid w:val="0CA533F0"/>
    <w:rsid w:val="0CA77331"/>
    <w:rsid w:val="0CC003F3"/>
    <w:rsid w:val="0CD36010"/>
    <w:rsid w:val="0CDA7707"/>
    <w:rsid w:val="0CF635C9"/>
    <w:rsid w:val="0D014704"/>
    <w:rsid w:val="0D262A83"/>
    <w:rsid w:val="0D2D4344"/>
    <w:rsid w:val="0D5A21BA"/>
    <w:rsid w:val="0D5F76F4"/>
    <w:rsid w:val="0D860264"/>
    <w:rsid w:val="0D9C25A6"/>
    <w:rsid w:val="0DA24D19"/>
    <w:rsid w:val="0DAB7535"/>
    <w:rsid w:val="0DAF2A17"/>
    <w:rsid w:val="0DE60014"/>
    <w:rsid w:val="0DE93207"/>
    <w:rsid w:val="0DEF2E87"/>
    <w:rsid w:val="0DF1779C"/>
    <w:rsid w:val="0E0423D9"/>
    <w:rsid w:val="0E1B7500"/>
    <w:rsid w:val="0E4D60F8"/>
    <w:rsid w:val="0E5158BD"/>
    <w:rsid w:val="0E74621D"/>
    <w:rsid w:val="0EAB6CFA"/>
    <w:rsid w:val="0EAE0251"/>
    <w:rsid w:val="0EC05CB1"/>
    <w:rsid w:val="0EDD4FDB"/>
    <w:rsid w:val="0EE23012"/>
    <w:rsid w:val="0EF1127C"/>
    <w:rsid w:val="0F0A19AF"/>
    <w:rsid w:val="0F0F1459"/>
    <w:rsid w:val="0F112726"/>
    <w:rsid w:val="0F204823"/>
    <w:rsid w:val="0F297C54"/>
    <w:rsid w:val="0F360FEF"/>
    <w:rsid w:val="0F3E4D29"/>
    <w:rsid w:val="0F682E6B"/>
    <w:rsid w:val="0F7C0A5D"/>
    <w:rsid w:val="0F8B2F3A"/>
    <w:rsid w:val="0FA60AA8"/>
    <w:rsid w:val="0FDB48C8"/>
    <w:rsid w:val="0FE3574A"/>
    <w:rsid w:val="101444DE"/>
    <w:rsid w:val="1026747B"/>
    <w:rsid w:val="102A5EEF"/>
    <w:rsid w:val="102D4532"/>
    <w:rsid w:val="103717D6"/>
    <w:rsid w:val="10787A96"/>
    <w:rsid w:val="107D288A"/>
    <w:rsid w:val="107F1FEA"/>
    <w:rsid w:val="1080141E"/>
    <w:rsid w:val="10842536"/>
    <w:rsid w:val="108E2330"/>
    <w:rsid w:val="10A626F2"/>
    <w:rsid w:val="10AC10C8"/>
    <w:rsid w:val="10B97702"/>
    <w:rsid w:val="10C17CB3"/>
    <w:rsid w:val="11133798"/>
    <w:rsid w:val="11160771"/>
    <w:rsid w:val="112E0180"/>
    <w:rsid w:val="1163059D"/>
    <w:rsid w:val="11837A80"/>
    <w:rsid w:val="118B5473"/>
    <w:rsid w:val="119416A5"/>
    <w:rsid w:val="11A71B81"/>
    <w:rsid w:val="11AE72F3"/>
    <w:rsid w:val="11BC6FFF"/>
    <w:rsid w:val="11C17298"/>
    <w:rsid w:val="11D0359C"/>
    <w:rsid w:val="11E94D53"/>
    <w:rsid w:val="11EC040D"/>
    <w:rsid w:val="11F70743"/>
    <w:rsid w:val="12080872"/>
    <w:rsid w:val="12561BCC"/>
    <w:rsid w:val="12566BFB"/>
    <w:rsid w:val="12772947"/>
    <w:rsid w:val="12FE582B"/>
    <w:rsid w:val="1303103D"/>
    <w:rsid w:val="13091B9D"/>
    <w:rsid w:val="13107E6B"/>
    <w:rsid w:val="13247AD2"/>
    <w:rsid w:val="135D699C"/>
    <w:rsid w:val="135E3EF0"/>
    <w:rsid w:val="138032A6"/>
    <w:rsid w:val="13901881"/>
    <w:rsid w:val="1399622B"/>
    <w:rsid w:val="139A217B"/>
    <w:rsid w:val="13BF4C68"/>
    <w:rsid w:val="13D35DED"/>
    <w:rsid w:val="13DA59AB"/>
    <w:rsid w:val="140C2247"/>
    <w:rsid w:val="14116F82"/>
    <w:rsid w:val="141B0BDF"/>
    <w:rsid w:val="142813C6"/>
    <w:rsid w:val="142B0083"/>
    <w:rsid w:val="142E32FB"/>
    <w:rsid w:val="143D34F2"/>
    <w:rsid w:val="144063FA"/>
    <w:rsid w:val="145323E1"/>
    <w:rsid w:val="14804251"/>
    <w:rsid w:val="14997156"/>
    <w:rsid w:val="14A76F26"/>
    <w:rsid w:val="14AC5BC0"/>
    <w:rsid w:val="14BA7060"/>
    <w:rsid w:val="14D852F3"/>
    <w:rsid w:val="150C607C"/>
    <w:rsid w:val="151A491B"/>
    <w:rsid w:val="156637E7"/>
    <w:rsid w:val="157A0BE3"/>
    <w:rsid w:val="159F33D3"/>
    <w:rsid w:val="15AB047A"/>
    <w:rsid w:val="15D039DF"/>
    <w:rsid w:val="15E5375A"/>
    <w:rsid w:val="15F830D5"/>
    <w:rsid w:val="16266A05"/>
    <w:rsid w:val="1627460E"/>
    <w:rsid w:val="16555817"/>
    <w:rsid w:val="16694B7C"/>
    <w:rsid w:val="166B4AF2"/>
    <w:rsid w:val="167F2585"/>
    <w:rsid w:val="16987437"/>
    <w:rsid w:val="16AE5760"/>
    <w:rsid w:val="16B1201D"/>
    <w:rsid w:val="16C45916"/>
    <w:rsid w:val="16CA0937"/>
    <w:rsid w:val="16E37AAD"/>
    <w:rsid w:val="17C74B08"/>
    <w:rsid w:val="17D241DC"/>
    <w:rsid w:val="17D734C7"/>
    <w:rsid w:val="17E30159"/>
    <w:rsid w:val="182748E8"/>
    <w:rsid w:val="182B294A"/>
    <w:rsid w:val="182D5998"/>
    <w:rsid w:val="18303A15"/>
    <w:rsid w:val="183C1241"/>
    <w:rsid w:val="183C5CB8"/>
    <w:rsid w:val="1850187C"/>
    <w:rsid w:val="185D7D55"/>
    <w:rsid w:val="186822B8"/>
    <w:rsid w:val="1875294D"/>
    <w:rsid w:val="187F741C"/>
    <w:rsid w:val="188C36E2"/>
    <w:rsid w:val="188F3160"/>
    <w:rsid w:val="189168A6"/>
    <w:rsid w:val="18A34010"/>
    <w:rsid w:val="18D4519A"/>
    <w:rsid w:val="18E3378A"/>
    <w:rsid w:val="190868D9"/>
    <w:rsid w:val="190B0095"/>
    <w:rsid w:val="19341905"/>
    <w:rsid w:val="19683BE6"/>
    <w:rsid w:val="198A0181"/>
    <w:rsid w:val="19AB2194"/>
    <w:rsid w:val="19B818AC"/>
    <w:rsid w:val="19D72642"/>
    <w:rsid w:val="1A064C74"/>
    <w:rsid w:val="1A1E49AB"/>
    <w:rsid w:val="1A236C28"/>
    <w:rsid w:val="1A60359E"/>
    <w:rsid w:val="1A735A9C"/>
    <w:rsid w:val="1A7504F9"/>
    <w:rsid w:val="1A856148"/>
    <w:rsid w:val="1A9128C3"/>
    <w:rsid w:val="1AA315A8"/>
    <w:rsid w:val="1AC82988"/>
    <w:rsid w:val="1AC979DA"/>
    <w:rsid w:val="1ACD73AE"/>
    <w:rsid w:val="1AE9320B"/>
    <w:rsid w:val="1B2B5DD2"/>
    <w:rsid w:val="1B3A5F86"/>
    <w:rsid w:val="1B4C3B53"/>
    <w:rsid w:val="1B542D7A"/>
    <w:rsid w:val="1B7B232A"/>
    <w:rsid w:val="1B8826E2"/>
    <w:rsid w:val="1BB12FA2"/>
    <w:rsid w:val="1BB57921"/>
    <w:rsid w:val="1BE71E37"/>
    <w:rsid w:val="1BFD4027"/>
    <w:rsid w:val="1C431090"/>
    <w:rsid w:val="1C5B1236"/>
    <w:rsid w:val="1C6E0F9D"/>
    <w:rsid w:val="1C7607C0"/>
    <w:rsid w:val="1C7B60E4"/>
    <w:rsid w:val="1C8054A9"/>
    <w:rsid w:val="1CC03988"/>
    <w:rsid w:val="1CE05819"/>
    <w:rsid w:val="1CEA1096"/>
    <w:rsid w:val="1CF96040"/>
    <w:rsid w:val="1D090B2C"/>
    <w:rsid w:val="1D0E5F54"/>
    <w:rsid w:val="1D1B0264"/>
    <w:rsid w:val="1D3635B8"/>
    <w:rsid w:val="1D457AE6"/>
    <w:rsid w:val="1D4B7F28"/>
    <w:rsid w:val="1D5172BD"/>
    <w:rsid w:val="1D6C7418"/>
    <w:rsid w:val="1D7D30E3"/>
    <w:rsid w:val="1DAE1888"/>
    <w:rsid w:val="1DC60029"/>
    <w:rsid w:val="1DC91D79"/>
    <w:rsid w:val="1DCD1894"/>
    <w:rsid w:val="1E3965CC"/>
    <w:rsid w:val="1E420AF1"/>
    <w:rsid w:val="1E4305FF"/>
    <w:rsid w:val="1E6069B4"/>
    <w:rsid w:val="1E6F7252"/>
    <w:rsid w:val="1E874E2D"/>
    <w:rsid w:val="1E8D4A1E"/>
    <w:rsid w:val="1EB23320"/>
    <w:rsid w:val="1EC6219C"/>
    <w:rsid w:val="1EE43FFF"/>
    <w:rsid w:val="1EF54DB0"/>
    <w:rsid w:val="1EF86F4B"/>
    <w:rsid w:val="1F005668"/>
    <w:rsid w:val="1F042CEA"/>
    <w:rsid w:val="1F0A5690"/>
    <w:rsid w:val="1F1E66A8"/>
    <w:rsid w:val="1F5B0D0F"/>
    <w:rsid w:val="1F5B77C8"/>
    <w:rsid w:val="1F6E3CDF"/>
    <w:rsid w:val="1F8159DC"/>
    <w:rsid w:val="1F8E55AC"/>
    <w:rsid w:val="1F8F185E"/>
    <w:rsid w:val="1F9F7708"/>
    <w:rsid w:val="1FA25BF2"/>
    <w:rsid w:val="1FA96E8B"/>
    <w:rsid w:val="1FBA0828"/>
    <w:rsid w:val="1FCE35FF"/>
    <w:rsid w:val="1FD17D62"/>
    <w:rsid w:val="1FE057F5"/>
    <w:rsid w:val="1FE078AF"/>
    <w:rsid w:val="1FEC6011"/>
    <w:rsid w:val="20053F8B"/>
    <w:rsid w:val="200B4935"/>
    <w:rsid w:val="201C574D"/>
    <w:rsid w:val="202455DB"/>
    <w:rsid w:val="20544F1C"/>
    <w:rsid w:val="207645AD"/>
    <w:rsid w:val="209E6730"/>
    <w:rsid w:val="20B621A1"/>
    <w:rsid w:val="20EA2A1D"/>
    <w:rsid w:val="20F2714D"/>
    <w:rsid w:val="20FD17BE"/>
    <w:rsid w:val="21365085"/>
    <w:rsid w:val="2147461E"/>
    <w:rsid w:val="2157528C"/>
    <w:rsid w:val="215B57A8"/>
    <w:rsid w:val="21767D2A"/>
    <w:rsid w:val="21823A71"/>
    <w:rsid w:val="21A44CAF"/>
    <w:rsid w:val="21D36043"/>
    <w:rsid w:val="21E9279E"/>
    <w:rsid w:val="21FE605C"/>
    <w:rsid w:val="220860F7"/>
    <w:rsid w:val="221D34F5"/>
    <w:rsid w:val="222218CF"/>
    <w:rsid w:val="222D4FDF"/>
    <w:rsid w:val="22360527"/>
    <w:rsid w:val="22452A44"/>
    <w:rsid w:val="224B6BD0"/>
    <w:rsid w:val="225A782A"/>
    <w:rsid w:val="226167E4"/>
    <w:rsid w:val="22A52084"/>
    <w:rsid w:val="22B07BB2"/>
    <w:rsid w:val="22CC769A"/>
    <w:rsid w:val="22E14C09"/>
    <w:rsid w:val="22FE5CB3"/>
    <w:rsid w:val="23354BB7"/>
    <w:rsid w:val="234B308D"/>
    <w:rsid w:val="23601BC7"/>
    <w:rsid w:val="23634E23"/>
    <w:rsid w:val="237138D0"/>
    <w:rsid w:val="23767606"/>
    <w:rsid w:val="238970A8"/>
    <w:rsid w:val="239E349A"/>
    <w:rsid w:val="23A62696"/>
    <w:rsid w:val="23D34A58"/>
    <w:rsid w:val="23D4727D"/>
    <w:rsid w:val="23DA185F"/>
    <w:rsid w:val="23DD2263"/>
    <w:rsid w:val="24027AF1"/>
    <w:rsid w:val="24060595"/>
    <w:rsid w:val="2408100E"/>
    <w:rsid w:val="241F404C"/>
    <w:rsid w:val="242B5451"/>
    <w:rsid w:val="24410C27"/>
    <w:rsid w:val="24451BE3"/>
    <w:rsid w:val="245F3657"/>
    <w:rsid w:val="2479115B"/>
    <w:rsid w:val="24812A90"/>
    <w:rsid w:val="248E741F"/>
    <w:rsid w:val="248F2B2E"/>
    <w:rsid w:val="24A51723"/>
    <w:rsid w:val="24C1645E"/>
    <w:rsid w:val="24C40D34"/>
    <w:rsid w:val="24E619FA"/>
    <w:rsid w:val="24F9274A"/>
    <w:rsid w:val="250B0122"/>
    <w:rsid w:val="25116246"/>
    <w:rsid w:val="255D53B2"/>
    <w:rsid w:val="255F235E"/>
    <w:rsid w:val="256B5126"/>
    <w:rsid w:val="258F563E"/>
    <w:rsid w:val="259329F6"/>
    <w:rsid w:val="25BC5621"/>
    <w:rsid w:val="25CD3A42"/>
    <w:rsid w:val="25D87842"/>
    <w:rsid w:val="25EB40FC"/>
    <w:rsid w:val="25F60FCC"/>
    <w:rsid w:val="261E29D7"/>
    <w:rsid w:val="261F41FA"/>
    <w:rsid w:val="262A4140"/>
    <w:rsid w:val="263A37AC"/>
    <w:rsid w:val="263D358C"/>
    <w:rsid w:val="263D7BCB"/>
    <w:rsid w:val="26417773"/>
    <w:rsid w:val="26C20D03"/>
    <w:rsid w:val="26CA152B"/>
    <w:rsid w:val="26D157D2"/>
    <w:rsid w:val="26D25CAF"/>
    <w:rsid w:val="26E945DD"/>
    <w:rsid w:val="270A7F7C"/>
    <w:rsid w:val="270E32A8"/>
    <w:rsid w:val="27142E43"/>
    <w:rsid w:val="27432AAB"/>
    <w:rsid w:val="27452804"/>
    <w:rsid w:val="27A13AF9"/>
    <w:rsid w:val="27A51E57"/>
    <w:rsid w:val="27B200C7"/>
    <w:rsid w:val="27EA0470"/>
    <w:rsid w:val="28473A8C"/>
    <w:rsid w:val="286553D1"/>
    <w:rsid w:val="2875442A"/>
    <w:rsid w:val="2889395A"/>
    <w:rsid w:val="28963DC6"/>
    <w:rsid w:val="28B51AA2"/>
    <w:rsid w:val="28E438B2"/>
    <w:rsid w:val="28E60180"/>
    <w:rsid w:val="28F411E1"/>
    <w:rsid w:val="28F9288A"/>
    <w:rsid w:val="28FC11D0"/>
    <w:rsid w:val="290A35CE"/>
    <w:rsid w:val="29103233"/>
    <w:rsid w:val="29123061"/>
    <w:rsid w:val="292362F5"/>
    <w:rsid w:val="29504368"/>
    <w:rsid w:val="29552FC6"/>
    <w:rsid w:val="29663D75"/>
    <w:rsid w:val="297D524A"/>
    <w:rsid w:val="29975152"/>
    <w:rsid w:val="29A02139"/>
    <w:rsid w:val="29BD06EC"/>
    <w:rsid w:val="29CC32E3"/>
    <w:rsid w:val="29D7250C"/>
    <w:rsid w:val="29D80AD6"/>
    <w:rsid w:val="29DE6E70"/>
    <w:rsid w:val="29EC6282"/>
    <w:rsid w:val="29FA3933"/>
    <w:rsid w:val="2A0A1CB8"/>
    <w:rsid w:val="2A1245EC"/>
    <w:rsid w:val="2A132E42"/>
    <w:rsid w:val="2A1E7303"/>
    <w:rsid w:val="2A383867"/>
    <w:rsid w:val="2A3C6E62"/>
    <w:rsid w:val="2A4406FA"/>
    <w:rsid w:val="2A7725E1"/>
    <w:rsid w:val="2A8757EE"/>
    <w:rsid w:val="2A9B4155"/>
    <w:rsid w:val="2A9F3046"/>
    <w:rsid w:val="2AAA7C3D"/>
    <w:rsid w:val="2AC9768A"/>
    <w:rsid w:val="2AE1218F"/>
    <w:rsid w:val="2AF5199E"/>
    <w:rsid w:val="2B232CCD"/>
    <w:rsid w:val="2B3938ED"/>
    <w:rsid w:val="2B5D5C17"/>
    <w:rsid w:val="2B606A86"/>
    <w:rsid w:val="2B6174B2"/>
    <w:rsid w:val="2B690ECF"/>
    <w:rsid w:val="2B85488A"/>
    <w:rsid w:val="2BA800EB"/>
    <w:rsid w:val="2BE23C44"/>
    <w:rsid w:val="2BED0903"/>
    <w:rsid w:val="2C015019"/>
    <w:rsid w:val="2C030F00"/>
    <w:rsid w:val="2C265066"/>
    <w:rsid w:val="2C2873B0"/>
    <w:rsid w:val="2C300A3C"/>
    <w:rsid w:val="2C3A5AEB"/>
    <w:rsid w:val="2C432663"/>
    <w:rsid w:val="2C4362F5"/>
    <w:rsid w:val="2C450C48"/>
    <w:rsid w:val="2C484D9A"/>
    <w:rsid w:val="2C550051"/>
    <w:rsid w:val="2C575568"/>
    <w:rsid w:val="2C633AAB"/>
    <w:rsid w:val="2C8F3D05"/>
    <w:rsid w:val="2C957093"/>
    <w:rsid w:val="2CC33C59"/>
    <w:rsid w:val="2CD861FF"/>
    <w:rsid w:val="2CED0939"/>
    <w:rsid w:val="2CF73960"/>
    <w:rsid w:val="2CFE0574"/>
    <w:rsid w:val="2D286EB0"/>
    <w:rsid w:val="2D3963AC"/>
    <w:rsid w:val="2D3C4DA3"/>
    <w:rsid w:val="2D472C19"/>
    <w:rsid w:val="2D564129"/>
    <w:rsid w:val="2D642167"/>
    <w:rsid w:val="2DA15ACB"/>
    <w:rsid w:val="2DA86332"/>
    <w:rsid w:val="2DB3244B"/>
    <w:rsid w:val="2DB7288E"/>
    <w:rsid w:val="2DC06B63"/>
    <w:rsid w:val="2DC978AE"/>
    <w:rsid w:val="2DCE7232"/>
    <w:rsid w:val="2DD1571E"/>
    <w:rsid w:val="2DF549C9"/>
    <w:rsid w:val="2E4F00B7"/>
    <w:rsid w:val="2E712EC3"/>
    <w:rsid w:val="2E7F4E0D"/>
    <w:rsid w:val="2E8D4678"/>
    <w:rsid w:val="2E9E5ADC"/>
    <w:rsid w:val="2EA940B7"/>
    <w:rsid w:val="2EBB1970"/>
    <w:rsid w:val="2EBB68E0"/>
    <w:rsid w:val="2EC14660"/>
    <w:rsid w:val="2EC67D6F"/>
    <w:rsid w:val="2ED37051"/>
    <w:rsid w:val="2EE034B3"/>
    <w:rsid w:val="2EF1599B"/>
    <w:rsid w:val="2F05668A"/>
    <w:rsid w:val="2F137010"/>
    <w:rsid w:val="2F216E56"/>
    <w:rsid w:val="2F2B11F3"/>
    <w:rsid w:val="2F313403"/>
    <w:rsid w:val="2F3E5DB7"/>
    <w:rsid w:val="2F46213E"/>
    <w:rsid w:val="2F482E05"/>
    <w:rsid w:val="2F5206D7"/>
    <w:rsid w:val="2F694D58"/>
    <w:rsid w:val="2F6E5EFC"/>
    <w:rsid w:val="2F6F3AB4"/>
    <w:rsid w:val="2F741197"/>
    <w:rsid w:val="2F742E10"/>
    <w:rsid w:val="2F7F4301"/>
    <w:rsid w:val="2F8B2781"/>
    <w:rsid w:val="2FBA2892"/>
    <w:rsid w:val="2FBE4E93"/>
    <w:rsid w:val="2FDC7A71"/>
    <w:rsid w:val="2FF443BB"/>
    <w:rsid w:val="2FFE4C0B"/>
    <w:rsid w:val="3000540E"/>
    <w:rsid w:val="300E5559"/>
    <w:rsid w:val="30184229"/>
    <w:rsid w:val="305C74E5"/>
    <w:rsid w:val="30651554"/>
    <w:rsid w:val="30A23385"/>
    <w:rsid w:val="30D727A2"/>
    <w:rsid w:val="30E17D3C"/>
    <w:rsid w:val="30F650BD"/>
    <w:rsid w:val="30FA3302"/>
    <w:rsid w:val="31103CCC"/>
    <w:rsid w:val="31144CF5"/>
    <w:rsid w:val="3115393D"/>
    <w:rsid w:val="315E7B7B"/>
    <w:rsid w:val="31603149"/>
    <w:rsid w:val="31653124"/>
    <w:rsid w:val="31666F0B"/>
    <w:rsid w:val="31761E32"/>
    <w:rsid w:val="317B680D"/>
    <w:rsid w:val="3186331C"/>
    <w:rsid w:val="31A36BC6"/>
    <w:rsid w:val="31E75669"/>
    <w:rsid w:val="31F33F5A"/>
    <w:rsid w:val="31FF4E03"/>
    <w:rsid w:val="32123855"/>
    <w:rsid w:val="322476DD"/>
    <w:rsid w:val="32274357"/>
    <w:rsid w:val="322D17D7"/>
    <w:rsid w:val="324F7E02"/>
    <w:rsid w:val="32650F71"/>
    <w:rsid w:val="328F6FDE"/>
    <w:rsid w:val="32982C4C"/>
    <w:rsid w:val="32A24AB5"/>
    <w:rsid w:val="32A3620E"/>
    <w:rsid w:val="32A92E16"/>
    <w:rsid w:val="32C55C9F"/>
    <w:rsid w:val="32CF33EE"/>
    <w:rsid w:val="32D72526"/>
    <w:rsid w:val="32F67FEB"/>
    <w:rsid w:val="330804F1"/>
    <w:rsid w:val="33095D71"/>
    <w:rsid w:val="33140D8C"/>
    <w:rsid w:val="33287BF7"/>
    <w:rsid w:val="3349703B"/>
    <w:rsid w:val="33C90B87"/>
    <w:rsid w:val="33DD44C5"/>
    <w:rsid w:val="33EB4DCE"/>
    <w:rsid w:val="33F67FAF"/>
    <w:rsid w:val="33F91A24"/>
    <w:rsid w:val="340E707F"/>
    <w:rsid w:val="342C7F59"/>
    <w:rsid w:val="342F201D"/>
    <w:rsid w:val="343010A6"/>
    <w:rsid w:val="34312B44"/>
    <w:rsid w:val="34340276"/>
    <w:rsid w:val="344D7F0F"/>
    <w:rsid w:val="345C20C8"/>
    <w:rsid w:val="346E36AE"/>
    <w:rsid w:val="347D2338"/>
    <w:rsid w:val="34811F1F"/>
    <w:rsid w:val="349528E5"/>
    <w:rsid w:val="34B9614C"/>
    <w:rsid w:val="34BA37F6"/>
    <w:rsid w:val="34E57A73"/>
    <w:rsid w:val="34F70DF2"/>
    <w:rsid w:val="350B5E00"/>
    <w:rsid w:val="351C34E0"/>
    <w:rsid w:val="35392918"/>
    <w:rsid w:val="353E3DE0"/>
    <w:rsid w:val="35434B7C"/>
    <w:rsid w:val="35480F1D"/>
    <w:rsid w:val="3565606D"/>
    <w:rsid w:val="356D6755"/>
    <w:rsid w:val="35991228"/>
    <w:rsid w:val="359E6D61"/>
    <w:rsid w:val="35B35BA4"/>
    <w:rsid w:val="35B53FBD"/>
    <w:rsid w:val="35CE0EB3"/>
    <w:rsid w:val="35D16D25"/>
    <w:rsid w:val="35D31548"/>
    <w:rsid w:val="35F12031"/>
    <w:rsid w:val="35F438C8"/>
    <w:rsid w:val="35F543D2"/>
    <w:rsid w:val="35F75A6E"/>
    <w:rsid w:val="3603536C"/>
    <w:rsid w:val="36036045"/>
    <w:rsid w:val="36467843"/>
    <w:rsid w:val="36665916"/>
    <w:rsid w:val="366C08D5"/>
    <w:rsid w:val="366E0BF9"/>
    <w:rsid w:val="366E2E29"/>
    <w:rsid w:val="36791456"/>
    <w:rsid w:val="36943C03"/>
    <w:rsid w:val="36BB171C"/>
    <w:rsid w:val="36C7044C"/>
    <w:rsid w:val="36F7195D"/>
    <w:rsid w:val="36F9507C"/>
    <w:rsid w:val="370F1E35"/>
    <w:rsid w:val="37134B14"/>
    <w:rsid w:val="371A0E02"/>
    <w:rsid w:val="371B2546"/>
    <w:rsid w:val="37442079"/>
    <w:rsid w:val="374E1B81"/>
    <w:rsid w:val="376E625F"/>
    <w:rsid w:val="37826C50"/>
    <w:rsid w:val="37871868"/>
    <w:rsid w:val="37945E23"/>
    <w:rsid w:val="37A723DB"/>
    <w:rsid w:val="37C3763A"/>
    <w:rsid w:val="37D631F9"/>
    <w:rsid w:val="37E53387"/>
    <w:rsid w:val="380710D8"/>
    <w:rsid w:val="38133137"/>
    <w:rsid w:val="381E13CC"/>
    <w:rsid w:val="38366F57"/>
    <w:rsid w:val="38786C3E"/>
    <w:rsid w:val="388A2642"/>
    <w:rsid w:val="389E445D"/>
    <w:rsid w:val="38D674CA"/>
    <w:rsid w:val="38E37A49"/>
    <w:rsid w:val="38F01072"/>
    <w:rsid w:val="3903360F"/>
    <w:rsid w:val="3912138C"/>
    <w:rsid w:val="393470EF"/>
    <w:rsid w:val="393C6ED0"/>
    <w:rsid w:val="393F41CB"/>
    <w:rsid w:val="39596833"/>
    <w:rsid w:val="3961266B"/>
    <w:rsid w:val="398B3A3C"/>
    <w:rsid w:val="39926A7C"/>
    <w:rsid w:val="39A61F38"/>
    <w:rsid w:val="39CE4CF3"/>
    <w:rsid w:val="39F30103"/>
    <w:rsid w:val="39F9474F"/>
    <w:rsid w:val="39FB40AC"/>
    <w:rsid w:val="3A0577D5"/>
    <w:rsid w:val="3A2A021E"/>
    <w:rsid w:val="3A2C6BBF"/>
    <w:rsid w:val="3A2D15B7"/>
    <w:rsid w:val="3A637262"/>
    <w:rsid w:val="3A776F79"/>
    <w:rsid w:val="3ABE6485"/>
    <w:rsid w:val="3AF42390"/>
    <w:rsid w:val="3AF6685C"/>
    <w:rsid w:val="3B360E8D"/>
    <w:rsid w:val="3B6420AD"/>
    <w:rsid w:val="3B7172BA"/>
    <w:rsid w:val="3B74293E"/>
    <w:rsid w:val="3B8C794C"/>
    <w:rsid w:val="3BB333B7"/>
    <w:rsid w:val="3BCF06CF"/>
    <w:rsid w:val="3BD84472"/>
    <w:rsid w:val="3C1F146C"/>
    <w:rsid w:val="3C20424C"/>
    <w:rsid w:val="3C213E26"/>
    <w:rsid w:val="3C3B751C"/>
    <w:rsid w:val="3C434A27"/>
    <w:rsid w:val="3C4F6046"/>
    <w:rsid w:val="3C50771F"/>
    <w:rsid w:val="3C525F1C"/>
    <w:rsid w:val="3C892962"/>
    <w:rsid w:val="3C894446"/>
    <w:rsid w:val="3C8E6E06"/>
    <w:rsid w:val="3C963605"/>
    <w:rsid w:val="3CA76147"/>
    <w:rsid w:val="3CC36A0C"/>
    <w:rsid w:val="3CC42AC6"/>
    <w:rsid w:val="3CC84B02"/>
    <w:rsid w:val="3CEC66B4"/>
    <w:rsid w:val="3CEF3EC2"/>
    <w:rsid w:val="3CF5589D"/>
    <w:rsid w:val="3CF85022"/>
    <w:rsid w:val="3D11069B"/>
    <w:rsid w:val="3D2366C4"/>
    <w:rsid w:val="3D324CFD"/>
    <w:rsid w:val="3D494083"/>
    <w:rsid w:val="3D5E6EA3"/>
    <w:rsid w:val="3DB74CB7"/>
    <w:rsid w:val="3DB7780F"/>
    <w:rsid w:val="3DBB238D"/>
    <w:rsid w:val="3DCC7924"/>
    <w:rsid w:val="3DF207C4"/>
    <w:rsid w:val="3DFC1752"/>
    <w:rsid w:val="3DFD4754"/>
    <w:rsid w:val="3E05432D"/>
    <w:rsid w:val="3E087B40"/>
    <w:rsid w:val="3E1E72CD"/>
    <w:rsid w:val="3E324FE9"/>
    <w:rsid w:val="3E376357"/>
    <w:rsid w:val="3E3B69AE"/>
    <w:rsid w:val="3E9744D1"/>
    <w:rsid w:val="3EA73EED"/>
    <w:rsid w:val="3EC66651"/>
    <w:rsid w:val="3ED930B3"/>
    <w:rsid w:val="3F100D97"/>
    <w:rsid w:val="3F1F29A9"/>
    <w:rsid w:val="3F2047A5"/>
    <w:rsid w:val="3F23722A"/>
    <w:rsid w:val="3F282BC5"/>
    <w:rsid w:val="3F3203E0"/>
    <w:rsid w:val="3F4124CB"/>
    <w:rsid w:val="3F441832"/>
    <w:rsid w:val="3F5252BC"/>
    <w:rsid w:val="3F8A615F"/>
    <w:rsid w:val="3FA16298"/>
    <w:rsid w:val="3FD3496C"/>
    <w:rsid w:val="3FDC0DE9"/>
    <w:rsid w:val="3FE27F42"/>
    <w:rsid w:val="3FFA25AB"/>
    <w:rsid w:val="40047AC2"/>
    <w:rsid w:val="401571E8"/>
    <w:rsid w:val="40494319"/>
    <w:rsid w:val="40524846"/>
    <w:rsid w:val="40526BC3"/>
    <w:rsid w:val="40651C84"/>
    <w:rsid w:val="40693291"/>
    <w:rsid w:val="407240F6"/>
    <w:rsid w:val="40752B5C"/>
    <w:rsid w:val="40837DD2"/>
    <w:rsid w:val="40A23390"/>
    <w:rsid w:val="40A37B67"/>
    <w:rsid w:val="40C07E03"/>
    <w:rsid w:val="411638DA"/>
    <w:rsid w:val="413B1609"/>
    <w:rsid w:val="413B181B"/>
    <w:rsid w:val="413B610E"/>
    <w:rsid w:val="417C75E7"/>
    <w:rsid w:val="417D7CCE"/>
    <w:rsid w:val="41803EF3"/>
    <w:rsid w:val="418F77C6"/>
    <w:rsid w:val="419B3042"/>
    <w:rsid w:val="41AA2395"/>
    <w:rsid w:val="41B7395E"/>
    <w:rsid w:val="41C90786"/>
    <w:rsid w:val="41D74E79"/>
    <w:rsid w:val="41E053DD"/>
    <w:rsid w:val="41F022E6"/>
    <w:rsid w:val="41F6607C"/>
    <w:rsid w:val="41FB44B3"/>
    <w:rsid w:val="41FC489C"/>
    <w:rsid w:val="42705631"/>
    <w:rsid w:val="4271474F"/>
    <w:rsid w:val="427A2F18"/>
    <w:rsid w:val="42863010"/>
    <w:rsid w:val="42891E0D"/>
    <w:rsid w:val="42C15C34"/>
    <w:rsid w:val="42DE1110"/>
    <w:rsid w:val="42E31E4B"/>
    <w:rsid w:val="42E76EC5"/>
    <w:rsid w:val="42EE0B7F"/>
    <w:rsid w:val="42F27312"/>
    <w:rsid w:val="431F5230"/>
    <w:rsid w:val="431F6D55"/>
    <w:rsid w:val="43346492"/>
    <w:rsid w:val="433E7E99"/>
    <w:rsid w:val="433F02A4"/>
    <w:rsid w:val="435373CB"/>
    <w:rsid w:val="43662478"/>
    <w:rsid w:val="438576C5"/>
    <w:rsid w:val="43A044FF"/>
    <w:rsid w:val="43B3257A"/>
    <w:rsid w:val="43D2141E"/>
    <w:rsid w:val="43E907CA"/>
    <w:rsid w:val="43FB1ABC"/>
    <w:rsid w:val="44163622"/>
    <w:rsid w:val="442E4A9F"/>
    <w:rsid w:val="445C61F0"/>
    <w:rsid w:val="4471331F"/>
    <w:rsid w:val="4473751E"/>
    <w:rsid w:val="447D5E9D"/>
    <w:rsid w:val="44822422"/>
    <w:rsid w:val="448313FB"/>
    <w:rsid w:val="44995A72"/>
    <w:rsid w:val="44A44CBA"/>
    <w:rsid w:val="44D035AC"/>
    <w:rsid w:val="44E4467B"/>
    <w:rsid w:val="44EB79FC"/>
    <w:rsid w:val="45004CCB"/>
    <w:rsid w:val="451C7971"/>
    <w:rsid w:val="452445D6"/>
    <w:rsid w:val="452458ED"/>
    <w:rsid w:val="45267002"/>
    <w:rsid w:val="45723C79"/>
    <w:rsid w:val="45751B5A"/>
    <w:rsid w:val="457673E6"/>
    <w:rsid w:val="45801FA9"/>
    <w:rsid w:val="45897C6B"/>
    <w:rsid w:val="459C176E"/>
    <w:rsid w:val="459D6463"/>
    <w:rsid w:val="45A018D6"/>
    <w:rsid w:val="45A81FE3"/>
    <w:rsid w:val="45C97C8E"/>
    <w:rsid w:val="45DD79FE"/>
    <w:rsid w:val="45E84038"/>
    <w:rsid w:val="460A65FE"/>
    <w:rsid w:val="46136A80"/>
    <w:rsid w:val="46212372"/>
    <w:rsid w:val="463049A3"/>
    <w:rsid w:val="4655026D"/>
    <w:rsid w:val="465D7360"/>
    <w:rsid w:val="468A38E9"/>
    <w:rsid w:val="468D4E0B"/>
    <w:rsid w:val="46917346"/>
    <w:rsid w:val="46AA70F1"/>
    <w:rsid w:val="46C80B37"/>
    <w:rsid w:val="46C94745"/>
    <w:rsid w:val="46EA4438"/>
    <w:rsid w:val="47037B27"/>
    <w:rsid w:val="472B0C17"/>
    <w:rsid w:val="474A113D"/>
    <w:rsid w:val="475944DD"/>
    <w:rsid w:val="479B58E1"/>
    <w:rsid w:val="47A7622F"/>
    <w:rsid w:val="47B212B4"/>
    <w:rsid w:val="47BD1645"/>
    <w:rsid w:val="47BF2F0A"/>
    <w:rsid w:val="47D256D6"/>
    <w:rsid w:val="47E9007B"/>
    <w:rsid w:val="47EF3085"/>
    <w:rsid w:val="48134345"/>
    <w:rsid w:val="4818712F"/>
    <w:rsid w:val="482C061B"/>
    <w:rsid w:val="4845287E"/>
    <w:rsid w:val="48594674"/>
    <w:rsid w:val="486A54CE"/>
    <w:rsid w:val="4879419B"/>
    <w:rsid w:val="48795655"/>
    <w:rsid w:val="487C2CAF"/>
    <w:rsid w:val="48B4793C"/>
    <w:rsid w:val="48B84099"/>
    <w:rsid w:val="48FA1029"/>
    <w:rsid w:val="49205176"/>
    <w:rsid w:val="493B135E"/>
    <w:rsid w:val="49822646"/>
    <w:rsid w:val="498F0514"/>
    <w:rsid w:val="499C4E3D"/>
    <w:rsid w:val="499F0DB5"/>
    <w:rsid w:val="49A705A7"/>
    <w:rsid w:val="49C01457"/>
    <w:rsid w:val="49DB6325"/>
    <w:rsid w:val="49E17209"/>
    <w:rsid w:val="49E77EF8"/>
    <w:rsid w:val="49E8600E"/>
    <w:rsid w:val="49FE763F"/>
    <w:rsid w:val="49FF026F"/>
    <w:rsid w:val="4A0A3D18"/>
    <w:rsid w:val="4A0C40AE"/>
    <w:rsid w:val="4A11580F"/>
    <w:rsid w:val="4A160EB8"/>
    <w:rsid w:val="4A223365"/>
    <w:rsid w:val="4A225C6E"/>
    <w:rsid w:val="4A257131"/>
    <w:rsid w:val="4A293C7A"/>
    <w:rsid w:val="4A3D048A"/>
    <w:rsid w:val="4A3D7650"/>
    <w:rsid w:val="4A410F30"/>
    <w:rsid w:val="4A680D79"/>
    <w:rsid w:val="4A6F0798"/>
    <w:rsid w:val="4A716B4E"/>
    <w:rsid w:val="4A73125B"/>
    <w:rsid w:val="4A856967"/>
    <w:rsid w:val="4A9B0CE6"/>
    <w:rsid w:val="4AA04F14"/>
    <w:rsid w:val="4ABF673B"/>
    <w:rsid w:val="4AD81322"/>
    <w:rsid w:val="4AE4653D"/>
    <w:rsid w:val="4AF42BB2"/>
    <w:rsid w:val="4B0957A7"/>
    <w:rsid w:val="4B78366B"/>
    <w:rsid w:val="4B81149E"/>
    <w:rsid w:val="4B88310C"/>
    <w:rsid w:val="4B892032"/>
    <w:rsid w:val="4B9366F7"/>
    <w:rsid w:val="4B961C50"/>
    <w:rsid w:val="4B9E1BBB"/>
    <w:rsid w:val="4BA554DF"/>
    <w:rsid w:val="4BA67FE6"/>
    <w:rsid w:val="4BB92FE7"/>
    <w:rsid w:val="4BBA2F9C"/>
    <w:rsid w:val="4BCE71F8"/>
    <w:rsid w:val="4BDC15F9"/>
    <w:rsid w:val="4BEE5656"/>
    <w:rsid w:val="4BF64C78"/>
    <w:rsid w:val="4BFC4B94"/>
    <w:rsid w:val="4C0E555F"/>
    <w:rsid w:val="4C110881"/>
    <w:rsid w:val="4C2076BE"/>
    <w:rsid w:val="4C433C79"/>
    <w:rsid w:val="4C4E7C40"/>
    <w:rsid w:val="4C59642F"/>
    <w:rsid w:val="4C6906C0"/>
    <w:rsid w:val="4C6D7CBE"/>
    <w:rsid w:val="4C7749ED"/>
    <w:rsid w:val="4C886622"/>
    <w:rsid w:val="4C9673D9"/>
    <w:rsid w:val="4C993A52"/>
    <w:rsid w:val="4CB7746A"/>
    <w:rsid w:val="4CCD061D"/>
    <w:rsid w:val="4CF3744D"/>
    <w:rsid w:val="4CF85005"/>
    <w:rsid w:val="4CFD59A8"/>
    <w:rsid w:val="4D470322"/>
    <w:rsid w:val="4D474393"/>
    <w:rsid w:val="4D4C4A86"/>
    <w:rsid w:val="4D7623F7"/>
    <w:rsid w:val="4D781C61"/>
    <w:rsid w:val="4D7A5BB4"/>
    <w:rsid w:val="4D7B01FC"/>
    <w:rsid w:val="4D8118F8"/>
    <w:rsid w:val="4DA72D9F"/>
    <w:rsid w:val="4DB04137"/>
    <w:rsid w:val="4DB23C54"/>
    <w:rsid w:val="4DB46190"/>
    <w:rsid w:val="4DBA39AF"/>
    <w:rsid w:val="4DBC4C20"/>
    <w:rsid w:val="4DD14609"/>
    <w:rsid w:val="4DE93241"/>
    <w:rsid w:val="4E0D2300"/>
    <w:rsid w:val="4E154124"/>
    <w:rsid w:val="4E312955"/>
    <w:rsid w:val="4E5F0613"/>
    <w:rsid w:val="4E6A21D4"/>
    <w:rsid w:val="4E6F6ACF"/>
    <w:rsid w:val="4E76360F"/>
    <w:rsid w:val="4E7E4A57"/>
    <w:rsid w:val="4E85226D"/>
    <w:rsid w:val="4E9249A7"/>
    <w:rsid w:val="4EA92646"/>
    <w:rsid w:val="4EBC1933"/>
    <w:rsid w:val="4ECC61F2"/>
    <w:rsid w:val="4EDA6F6A"/>
    <w:rsid w:val="4EF06606"/>
    <w:rsid w:val="4EF20302"/>
    <w:rsid w:val="4F016511"/>
    <w:rsid w:val="4F07018D"/>
    <w:rsid w:val="4F3A4F09"/>
    <w:rsid w:val="4F4A06FC"/>
    <w:rsid w:val="4F4D5A39"/>
    <w:rsid w:val="4F557533"/>
    <w:rsid w:val="4F753A89"/>
    <w:rsid w:val="4F7B4804"/>
    <w:rsid w:val="4F9B0752"/>
    <w:rsid w:val="4F9B1EA6"/>
    <w:rsid w:val="4FA533CA"/>
    <w:rsid w:val="4FBD38DE"/>
    <w:rsid w:val="4FDE0C93"/>
    <w:rsid w:val="4FE16071"/>
    <w:rsid w:val="4FE95662"/>
    <w:rsid w:val="4FF07CA0"/>
    <w:rsid w:val="4FF722BE"/>
    <w:rsid w:val="50006175"/>
    <w:rsid w:val="50010F0E"/>
    <w:rsid w:val="50256BE2"/>
    <w:rsid w:val="50270FB3"/>
    <w:rsid w:val="5066070A"/>
    <w:rsid w:val="5074015B"/>
    <w:rsid w:val="50742819"/>
    <w:rsid w:val="5076573F"/>
    <w:rsid w:val="507D0761"/>
    <w:rsid w:val="50834E7A"/>
    <w:rsid w:val="5091351B"/>
    <w:rsid w:val="50984832"/>
    <w:rsid w:val="50A70C7B"/>
    <w:rsid w:val="50A8772B"/>
    <w:rsid w:val="50B32557"/>
    <w:rsid w:val="50C9319B"/>
    <w:rsid w:val="50DA2B28"/>
    <w:rsid w:val="50F245FB"/>
    <w:rsid w:val="50F25C6E"/>
    <w:rsid w:val="510F7523"/>
    <w:rsid w:val="51143A64"/>
    <w:rsid w:val="51253D7D"/>
    <w:rsid w:val="51304324"/>
    <w:rsid w:val="513063F4"/>
    <w:rsid w:val="513479DD"/>
    <w:rsid w:val="51592A5F"/>
    <w:rsid w:val="51711511"/>
    <w:rsid w:val="5176015A"/>
    <w:rsid w:val="517C4963"/>
    <w:rsid w:val="518B5B7C"/>
    <w:rsid w:val="51941FE9"/>
    <w:rsid w:val="51A31528"/>
    <w:rsid w:val="51D81308"/>
    <w:rsid w:val="5203624B"/>
    <w:rsid w:val="52480ABD"/>
    <w:rsid w:val="52511A63"/>
    <w:rsid w:val="52713168"/>
    <w:rsid w:val="52A85191"/>
    <w:rsid w:val="52E421FB"/>
    <w:rsid w:val="52E65C81"/>
    <w:rsid w:val="53025FB6"/>
    <w:rsid w:val="53105C15"/>
    <w:rsid w:val="53253300"/>
    <w:rsid w:val="533B57EA"/>
    <w:rsid w:val="534F39D8"/>
    <w:rsid w:val="5350593C"/>
    <w:rsid w:val="53526EA7"/>
    <w:rsid w:val="53545E5B"/>
    <w:rsid w:val="5361412B"/>
    <w:rsid w:val="53823174"/>
    <w:rsid w:val="538A5B90"/>
    <w:rsid w:val="53940545"/>
    <w:rsid w:val="539F7901"/>
    <w:rsid w:val="53CF5403"/>
    <w:rsid w:val="53F21734"/>
    <w:rsid w:val="540E787F"/>
    <w:rsid w:val="54136C10"/>
    <w:rsid w:val="54193FA7"/>
    <w:rsid w:val="544B75E3"/>
    <w:rsid w:val="545F361A"/>
    <w:rsid w:val="547846B9"/>
    <w:rsid w:val="54B924CF"/>
    <w:rsid w:val="54EE4EDE"/>
    <w:rsid w:val="550D2D78"/>
    <w:rsid w:val="550F2A82"/>
    <w:rsid w:val="551C2E54"/>
    <w:rsid w:val="55261567"/>
    <w:rsid w:val="55387801"/>
    <w:rsid w:val="555C20BA"/>
    <w:rsid w:val="555C71A4"/>
    <w:rsid w:val="55662366"/>
    <w:rsid w:val="5581136B"/>
    <w:rsid w:val="558C5FBB"/>
    <w:rsid w:val="559B5684"/>
    <w:rsid w:val="559D7503"/>
    <w:rsid w:val="55AC50CB"/>
    <w:rsid w:val="55B64B4D"/>
    <w:rsid w:val="55C00C14"/>
    <w:rsid w:val="55F94631"/>
    <w:rsid w:val="56042496"/>
    <w:rsid w:val="56144624"/>
    <w:rsid w:val="564B079F"/>
    <w:rsid w:val="566B7519"/>
    <w:rsid w:val="566D08D6"/>
    <w:rsid w:val="568A6AF2"/>
    <w:rsid w:val="56984E1A"/>
    <w:rsid w:val="56BB7851"/>
    <w:rsid w:val="56F649F9"/>
    <w:rsid w:val="57055D23"/>
    <w:rsid w:val="571F198B"/>
    <w:rsid w:val="571F6641"/>
    <w:rsid w:val="5728063B"/>
    <w:rsid w:val="5732463B"/>
    <w:rsid w:val="5739431A"/>
    <w:rsid w:val="573D15ED"/>
    <w:rsid w:val="57563CB6"/>
    <w:rsid w:val="57650E6A"/>
    <w:rsid w:val="577962A2"/>
    <w:rsid w:val="578A13F6"/>
    <w:rsid w:val="57900714"/>
    <w:rsid w:val="579961EF"/>
    <w:rsid w:val="57B350F8"/>
    <w:rsid w:val="57D45079"/>
    <w:rsid w:val="57D6122A"/>
    <w:rsid w:val="57D730D8"/>
    <w:rsid w:val="57EE1710"/>
    <w:rsid w:val="580A45F9"/>
    <w:rsid w:val="5816507B"/>
    <w:rsid w:val="581A6DED"/>
    <w:rsid w:val="582557C6"/>
    <w:rsid w:val="5846519D"/>
    <w:rsid w:val="58494122"/>
    <w:rsid w:val="585F3CB8"/>
    <w:rsid w:val="586616BE"/>
    <w:rsid w:val="586D0AF6"/>
    <w:rsid w:val="586E0E58"/>
    <w:rsid w:val="587E776B"/>
    <w:rsid w:val="587F428B"/>
    <w:rsid w:val="58825FE5"/>
    <w:rsid w:val="58871275"/>
    <w:rsid w:val="589A09BE"/>
    <w:rsid w:val="58AC46A8"/>
    <w:rsid w:val="58AE45F0"/>
    <w:rsid w:val="58CD180F"/>
    <w:rsid w:val="58F76DF9"/>
    <w:rsid w:val="590C4802"/>
    <w:rsid w:val="590D51C5"/>
    <w:rsid w:val="59303587"/>
    <w:rsid w:val="593344AA"/>
    <w:rsid w:val="59360ECA"/>
    <w:rsid w:val="594B7699"/>
    <w:rsid w:val="59751461"/>
    <w:rsid w:val="597A3440"/>
    <w:rsid w:val="59AC7771"/>
    <w:rsid w:val="59BA18D5"/>
    <w:rsid w:val="59BF5FDC"/>
    <w:rsid w:val="59E25714"/>
    <w:rsid w:val="59E808B2"/>
    <w:rsid w:val="59FF7B8E"/>
    <w:rsid w:val="5A3E4CB0"/>
    <w:rsid w:val="5A58103D"/>
    <w:rsid w:val="5A657248"/>
    <w:rsid w:val="5A6831D8"/>
    <w:rsid w:val="5A6D63DF"/>
    <w:rsid w:val="5AAE7E38"/>
    <w:rsid w:val="5AC05113"/>
    <w:rsid w:val="5AD81481"/>
    <w:rsid w:val="5AE539E5"/>
    <w:rsid w:val="5B087DF9"/>
    <w:rsid w:val="5B15109C"/>
    <w:rsid w:val="5B1A029B"/>
    <w:rsid w:val="5B28390E"/>
    <w:rsid w:val="5B2B7EB1"/>
    <w:rsid w:val="5B4E415F"/>
    <w:rsid w:val="5B5D26D9"/>
    <w:rsid w:val="5B6A03F3"/>
    <w:rsid w:val="5B851373"/>
    <w:rsid w:val="5B9F7AF9"/>
    <w:rsid w:val="5BA81EAC"/>
    <w:rsid w:val="5BB20AAB"/>
    <w:rsid w:val="5BF0176F"/>
    <w:rsid w:val="5C0B7B8B"/>
    <w:rsid w:val="5C1B733E"/>
    <w:rsid w:val="5C5D0D32"/>
    <w:rsid w:val="5C83142B"/>
    <w:rsid w:val="5C8C4BBA"/>
    <w:rsid w:val="5C905A56"/>
    <w:rsid w:val="5C9F314E"/>
    <w:rsid w:val="5CB81AD3"/>
    <w:rsid w:val="5CC56796"/>
    <w:rsid w:val="5CEC015A"/>
    <w:rsid w:val="5CF40F05"/>
    <w:rsid w:val="5CF62D26"/>
    <w:rsid w:val="5D040C6B"/>
    <w:rsid w:val="5D047166"/>
    <w:rsid w:val="5D075CAF"/>
    <w:rsid w:val="5D091005"/>
    <w:rsid w:val="5D104076"/>
    <w:rsid w:val="5D205FB0"/>
    <w:rsid w:val="5D235C93"/>
    <w:rsid w:val="5D404A65"/>
    <w:rsid w:val="5D4C5EA0"/>
    <w:rsid w:val="5D5C0D59"/>
    <w:rsid w:val="5D872307"/>
    <w:rsid w:val="5DAB5306"/>
    <w:rsid w:val="5DB37547"/>
    <w:rsid w:val="5DC94A03"/>
    <w:rsid w:val="5DCA3BC2"/>
    <w:rsid w:val="5DE91EE2"/>
    <w:rsid w:val="5DFC17F4"/>
    <w:rsid w:val="5E1C656F"/>
    <w:rsid w:val="5E310A3D"/>
    <w:rsid w:val="5E3378E4"/>
    <w:rsid w:val="5E45140E"/>
    <w:rsid w:val="5E472C16"/>
    <w:rsid w:val="5E4A70E9"/>
    <w:rsid w:val="5E525EB5"/>
    <w:rsid w:val="5E5A657B"/>
    <w:rsid w:val="5E633BC2"/>
    <w:rsid w:val="5E686FF7"/>
    <w:rsid w:val="5E765FF0"/>
    <w:rsid w:val="5E8A0EE3"/>
    <w:rsid w:val="5EA30217"/>
    <w:rsid w:val="5EA44C90"/>
    <w:rsid w:val="5EB81AF0"/>
    <w:rsid w:val="5EC155F2"/>
    <w:rsid w:val="5EC20527"/>
    <w:rsid w:val="5EDE7309"/>
    <w:rsid w:val="5EE662CB"/>
    <w:rsid w:val="5EF92022"/>
    <w:rsid w:val="5EFA2FE9"/>
    <w:rsid w:val="5F0D07E1"/>
    <w:rsid w:val="5F0E3F70"/>
    <w:rsid w:val="5F0F0721"/>
    <w:rsid w:val="5F532841"/>
    <w:rsid w:val="5F645BD1"/>
    <w:rsid w:val="5F724B4A"/>
    <w:rsid w:val="5F951613"/>
    <w:rsid w:val="5F976476"/>
    <w:rsid w:val="5FC41A2E"/>
    <w:rsid w:val="5FD44EBD"/>
    <w:rsid w:val="5FEC44B1"/>
    <w:rsid w:val="5FED348C"/>
    <w:rsid w:val="5FF04FD9"/>
    <w:rsid w:val="5FF92E0F"/>
    <w:rsid w:val="5FFF7CAD"/>
    <w:rsid w:val="600301D6"/>
    <w:rsid w:val="60041C73"/>
    <w:rsid w:val="60183338"/>
    <w:rsid w:val="602018A3"/>
    <w:rsid w:val="60236158"/>
    <w:rsid w:val="603D25FA"/>
    <w:rsid w:val="60477D84"/>
    <w:rsid w:val="606A1997"/>
    <w:rsid w:val="607923CC"/>
    <w:rsid w:val="60793CB6"/>
    <w:rsid w:val="608A413B"/>
    <w:rsid w:val="609D3C7A"/>
    <w:rsid w:val="609D75CE"/>
    <w:rsid w:val="60B86DDA"/>
    <w:rsid w:val="60C24F05"/>
    <w:rsid w:val="60D22995"/>
    <w:rsid w:val="60F236F6"/>
    <w:rsid w:val="61005819"/>
    <w:rsid w:val="61122BB9"/>
    <w:rsid w:val="6118469D"/>
    <w:rsid w:val="611B7F2B"/>
    <w:rsid w:val="61217138"/>
    <w:rsid w:val="612266F9"/>
    <w:rsid w:val="61445A84"/>
    <w:rsid w:val="61465123"/>
    <w:rsid w:val="61551F8D"/>
    <w:rsid w:val="61922C2C"/>
    <w:rsid w:val="61AD7359"/>
    <w:rsid w:val="61B455AE"/>
    <w:rsid w:val="61CF22DF"/>
    <w:rsid w:val="61E17F35"/>
    <w:rsid w:val="61E64F23"/>
    <w:rsid w:val="624154B4"/>
    <w:rsid w:val="62574576"/>
    <w:rsid w:val="628C6904"/>
    <w:rsid w:val="62AD30A4"/>
    <w:rsid w:val="62C9777B"/>
    <w:rsid w:val="62F2353B"/>
    <w:rsid w:val="62FE1A7F"/>
    <w:rsid w:val="630A30DE"/>
    <w:rsid w:val="63164969"/>
    <w:rsid w:val="632F780E"/>
    <w:rsid w:val="633F4349"/>
    <w:rsid w:val="63402DA2"/>
    <w:rsid w:val="63456373"/>
    <w:rsid w:val="63680C92"/>
    <w:rsid w:val="639874EB"/>
    <w:rsid w:val="639A193C"/>
    <w:rsid w:val="63AD0211"/>
    <w:rsid w:val="63BB2138"/>
    <w:rsid w:val="63D0440B"/>
    <w:rsid w:val="63DA4EF9"/>
    <w:rsid w:val="63E80A5E"/>
    <w:rsid w:val="63F269CA"/>
    <w:rsid w:val="63FF44D2"/>
    <w:rsid w:val="641F155D"/>
    <w:rsid w:val="64420ABC"/>
    <w:rsid w:val="64423C61"/>
    <w:rsid w:val="64782949"/>
    <w:rsid w:val="64794840"/>
    <w:rsid w:val="647C3D75"/>
    <w:rsid w:val="64BB4C39"/>
    <w:rsid w:val="64BE219E"/>
    <w:rsid w:val="64D70FAB"/>
    <w:rsid w:val="64F97173"/>
    <w:rsid w:val="64FD08E7"/>
    <w:rsid w:val="650C334B"/>
    <w:rsid w:val="650D1BDE"/>
    <w:rsid w:val="6512350F"/>
    <w:rsid w:val="651E2C62"/>
    <w:rsid w:val="65326F4D"/>
    <w:rsid w:val="65456903"/>
    <w:rsid w:val="654F6221"/>
    <w:rsid w:val="656977FC"/>
    <w:rsid w:val="6570121E"/>
    <w:rsid w:val="657B624A"/>
    <w:rsid w:val="658241D4"/>
    <w:rsid w:val="658944AD"/>
    <w:rsid w:val="658F7A9A"/>
    <w:rsid w:val="65A075F1"/>
    <w:rsid w:val="65B24191"/>
    <w:rsid w:val="66196813"/>
    <w:rsid w:val="66290513"/>
    <w:rsid w:val="6669592E"/>
    <w:rsid w:val="66A11ACF"/>
    <w:rsid w:val="66AE6AD3"/>
    <w:rsid w:val="66AF3116"/>
    <w:rsid w:val="66B549DF"/>
    <w:rsid w:val="66B55844"/>
    <w:rsid w:val="66D42E13"/>
    <w:rsid w:val="66E6235F"/>
    <w:rsid w:val="66F325AA"/>
    <w:rsid w:val="67016A20"/>
    <w:rsid w:val="670A36C2"/>
    <w:rsid w:val="671C622D"/>
    <w:rsid w:val="67410533"/>
    <w:rsid w:val="6755479F"/>
    <w:rsid w:val="67785C83"/>
    <w:rsid w:val="67B819A2"/>
    <w:rsid w:val="67E635CE"/>
    <w:rsid w:val="67F10B62"/>
    <w:rsid w:val="67FE6F1C"/>
    <w:rsid w:val="680070C3"/>
    <w:rsid w:val="680459B3"/>
    <w:rsid w:val="68077728"/>
    <w:rsid w:val="680B7FD6"/>
    <w:rsid w:val="68427CF0"/>
    <w:rsid w:val="684D2E06"/>
    <w:rsid w:val="684E2BBE"/>
    <w:rsid w:val="684E5B4A"/>
    <w:rsid w:val="688B0B36"/>
    <w:rsid w:val="68A459C8"/>
    <w:rsid w:val="68A6778D"/>
    <w:rsid w:val="68CE3203"/>
    <w:rsid w:val="68DE1C46"/>
    <w:rsid w:val="68EF6D42"/>
    <w:rsid w:val="68FA5ED9"/>
    <w:rsid w:val="68FC13EF"/>
    <w:rsid w:val="69313AA2"/>
    <w:rsid w:val="69531548"/>
    <w:rsid w:val="6956054F"/>
    <w:rsid w:val="695B664F"/>
    <w:rsid w:val="69617F7B"/>
    <w:rsid w:val="69820521"/>
    <w:rsid w:val="6987749B"/>
    <w:rsid w:val="69DB7384"/>
    <w:rsid w:val="6A2232BD"/>
    <w:rsid w:val="6A9405F4"/>
    <w:rsid w:val="6AA650D4"/>
    <w:rsid w:val="6AA84E1F"/>
    <w:rsid w:val="6AAC4F77"/>
    <w:rsid w:val="6AB15617"/>
    <w:rsid w:val="6AF6445E"/>
    <w:rsid w:val="6B0253C5"/>
    <w:rsid w:val="6B322784"/>
    <w:rsid w:val="6B3C475F"/>
    <w:rsid w:val="6B4D78E6"/>
    <w:rsid w:val="6B510DA5"/>
    <w:rsid w:val="6B5A11C7"/>
    <w:rsid w:val="6B7F5E8F"/>
    <w:rsid w:val="6B80784B"/>
    <w:rsid w:val="6B8178B8"/>
    <w:rsid w:val="6BCD097D"/>
    <w:rsid w:val="6BD154EB"/>
    <w:rsid w:val="6BD34146"/>
    <w:rsid w:val="6BE26540"/>
    <w:rsid w:val="6C082390"/>
    <w:rsid w:val="6C0D3514"/>
    <w:rsid w:val="6C122AC3"/>
    <w:rsid w:val="6C1474B3"/>
    <w:rsid w:val="6C1504A8"/>
    <w:rsid w:val="6C172440"/>
    <w:rsid w:val="6C2561A0"/>
    <w:rsid w:val="6C674C9E"/>
    <w:rsid w:val="6C701FB0"/>
    <w:rsid w:val="6C710D22"/>
    <w:rsid w:val="6C7C2B64"/>
    <w:rsid w:val="6C950E4F"/>
    <w:rsid w:val="6CA45A2E"/>
    <w:rsid w:val="6CA50BFC"/>
    <w:rsid w:val="6CE16767"/>
    <w:rsid w:val="6CE97A32"/>
    <w:rsid w:val="6D120612"/>
    <w:rsid w:val="6D192AA9"/>
    <w:rsid w:val="6D4A451D"/>
    <w:rsid w:val="6D502379"/>
    <w:rsid w:val="6DA455C5"/>
    <w:rsid w:val="6DC435E0"/>
    <w:rsid w:val="6DC76CB0"/>
    <w:rsid w:val="6DDE0F73"/>
    <w:rsid w:val="6DDF5716"/>
    <w:rsid w:val="6DF76433"/>
    <w:rsid w:val="6E074490"/>
    <w:rsid w:val="6E7316A6"/>
    <w:rsid w:val="6E78728B"/>
    <w:rsid w:val="6E943D29"/>
    <w:rsid w:val="6EA25B6B"/>
    <w:rsid w:val="6EC0007A"/>
    <w:rsid w:val="6EDF3941"/>
    <w:rsid w:val="6EE86535"/>
    <w:rsid w:val="6EF46AA3"/>
    <w:rsid w:val="6F0D367E"/>
    <w:rsid w:val="6F323F70"/>
    <w:rsid w:val="6F332507"/>
    <w:rsid w:val="6F41550B"/>
    <w:rsid w:val="6F5F24D6"/>
    <w:rsid w:val="6F7C2C9B"/>
    <w:rsid w:val="6FA0300D"/>
    <w:rsid w:val="6FA36C71"/>
    <w:rsid w:val="6FA823FB"/>
    <w:rsid w:val="6FA856E0"/>
    <w:rsid w:val="702F1F66"/>
    <w:rsid w:val="70354A5F"/>
    <w:rsid w:val="707C3943"/>
    <w:rsid w:val="70907640"/>
    <w:rsid w:val="709863AB"/>
    <w:rsid w:val="70A42DA3"/>
    <w:rsid w:val="70A648BD"/>
    <w:rsid w:val="70BA4538"/>
    <w:rsid w:val="70DA2CAE"/>
    <w:rsid w:val="70E540AE"/>
    <w:rsid w:val="70ED5EBA"/>
    <w:rsid w:val="70EE7DA8"/>
    <w:rsid w:val="70F4608F"/>
    <w:rsid w:val="710C7904"/>
    <w:rsid w:val="710D65F7"/>
    <w:rsid w:val="711802AE"/>
    <w:rsid w:val="71185DA1"/>
    <w:rsid w:val="713E488C"/>
    <w:rsid w:val="71545D76"/>
    <w:rsid w:val="71605FC5"/>
    <w:rsid w:val="7196142B"/>
    <w:rsid w:val="71AF37D2"/>
    <w:rsid w:val="71B13D89"/>
    <w:rsid w:val="71B32E8F"/>
    <w:rsid w:val="71B47F36"/>
    <w:rsid w:val="71BE369D"/>
    <w:rsid w:val="71CF2BD4"/>
    <w:rsid w:val="71D55F94"/>
    <w:rsid w:val="71D657B6"/>
    <w:rsid w:val="72163774"/>
    <w:rsid w:val="7224004D"/>
    <w:rsid w:val="722B1BE5"/>
    <w:rsid w:val="722D2765"/>
    <w:rsid w:val="722F6AB3"/>
    <w:rsid w:val="724B3EE4"/>
    <w:rsid w:val="725F7BEB"/>
    <w:rsid w:val="72624407"/>
    <w:rsid w:val="72715D7E"/>
    <w:rsid w:val="728103A9"/>
    <w:rsid w:val="728966AF"/>
    <w:rsid w:val="72932E7C"/>
    <w:rsid w:val="72B12DC1"/>
    <w:rsid w:val="72CF6608"/>
    <w:rsid w:val="72DC56E5"/>
    <w:rsid w:val="72E71ABA"/>
    <w:rsid w:val="72F35756"/>
    <w:rsid w:val="731E122A"/>
    <w:rsid w:val="73624EDB"/>
    <w:rsid w:val="73634FBB"/>
    <w:rsid w:val="73667B2B"/>
    <w:rsid w:val="73750493"/>
    <w:rsid w:val="7380042C"/>
    <w:rsid w:val="73876BB6"/>
    <w:rsid w:val="73A746C6"/>
    <w:rsid w:val="73B1409C"/>
    <w:rsid w:val="73CF411D"/>
    <w:rsid w:val="73D208DE"/>
    <w:rsid w:val="73DB663E"/>
    <w:rsid w:val="73DE466C"/>
    <w:rsid w:val="73E80D79"/>
    <w:rsid w:val="73ED73EE"/>
    <w:rsid w:val="73F4649B"/>
    <w:rsid w:val="742064CB"/>
    <w:rsid w:val="74477BC8"/>
    <w:rsid w:val="745F2DA4"/>
    <w:rsid w:val="745F6F39"/>
    <w:rsid w:val="74884354"/>
    <w:rsid w:val="7490571B"/>
    <w:rsid w:val="74931B7F"/>
    <w:rsid w:val="749F7B66"/>
    <w:rsid w:val="74AA2238"/>
    <w:rsid w:val="74B8478C"/>
    <w:rsid w:val="74C136D5"/>
    <w:rsid w:val="74E01A79"/>
    <w:rsid w:val="750529F7"/>
    <w:rsid w:val="75412B9C"/>
    <w:rsid w:val="755E03CB"/>
    <w:rsid w:val="756605D3"/>
    <w:rsid w:val="758A791A"/>
    <w:rsid w:val="75A32228"/>
    <w:rsid w:val="75A40B7F"/>
    <w:rsid w:val="75BF2B4D"/>
    <w:rsid w:val="75D13787"/>
    <w:rsid w:val="75F070A5"/>
    <w:rsid w:val="75F42FFB"/>
    <w:rsid w:val="760E5CA4"/>
    <w:rsid w:val="76124429"/>
    <w:rsid w:val="763051F8"/>
    <w:rsid w:val="763A6EA8"/>
    <w:rsid w:val="76497623"/>
    <w:rsid w:val="764B6520"/>
    <w:rsid w:val="764C086F"/>
    <w:rsid w:val="76907E90"/>
    <w:rsid w:val="7693567A"/>
    <w:rsid w:val="76A47337"/>
    <w:rsid w:val="76AA78D9"/>
    <w:rsid w:val="76AE4012"/>
    <w:rsid w:val="76C94A96"/>
    <w:rsid w:val="76ED1A92"/>
    <w:rsid w:val="76F8596E"/>
    <w:rsid w:val="772974D8"/>
    <w:rsid w:val="7747584D"/>
    <w:rsid w:val="775D740D"/>
    <w:rsid w:val="779B2966"/>
    <w:rsid w:val="77AD17C7"/>
    <w:rsid w:val="77C00B60"/>
    <w:rsid w:val="77D17847"/>
    <w:rsid w:val="77EB3293"/>
    <w:rsid w:val="77FC41F2"/>
    <w:rsid w:val="780C5EE6"/>
    <w:rsid w:val="783702BE"/>
    <w:rsid w:val="7855285B"/>
    <w:rsid w:val="7876127F"/>
    <w:rsid w:val="787802DC"/>
    <w:rsid w:val="78793C0C"/>
    <w:rsid w:val="787C424B"/>
    <w:rsid w:val="78D2118C"/>
    <w:rsid w:val="78EF10CC"/>
    <w:rsid w:val="78F86160"/>
    <w:rsid w:val="79003A64"/>
    <w:rsid w:val="79262668"/>
    <w:rsid w:val="794B14B2"/>
    <w:rsid w:val="79773B24"/>
    <w:rsid w:val="798B08E9"/>
    <w:rsid w:val="79AA4566"/>
    <w:rsid w:val="79D66908"/>
    <w:rsid w:val="79DA36E6"/>
    <w:rsid w:val="79DB60D0"/>
    <w:rsid w:val="79F0351E"/>
    <w:rsid w:val="7A071CAF"/>
    <w:rsid w:val="7A2111C9"/>
    <w:rsid w:val="7A224EEB"/>
    <w:rsid w:val="7A41730B"/>
    <w:rsid w:val="7ABD43DF"/>
    <w:rsid w:val="7AC97088"/>
    <w:rsid w:val="7ADA2C47"/>
    <w:rsid w:val="7AE21175"/>
    <w:rsid w:val="7AE81206"/>
    <w:rsid w:val="7AE9085B"/>
    <w:rsid w:val="7AF068F1"/>
    <w:rsid w:val="7AF400F0"/>
    <w:rsid w:val="7AF559E1"/>
    <w:rsid w:val="7AFA3FD5"/>
    <w:rsid w:val="7B536E5D"/>
    <w:rsid w:val="7B5F7D8E"/>
    <w:rsid w:val="7B6F4926"/>
    <w:rsid w:val="7B7F0CA4"/>
    <w:rsid w:val="7BA20068"/>
    <w:rsid w:val="7BA20BB8"/>
    <w:rsid w:val="7BB00AA5"/>
    <w:rsid w:val="7BB618B0"/>
    <w:rsid w:val="7BBB256D"/>
    <w:rsid w:val="7BD61B3B"/>
    <w:rsid w:val="7BD65574"/>
    <w:rsid w:val="7BFC5059"/>
    <w:rsid w:val="7C077061"/>
    <w:rsid w:val="7C0E7506"/>
    <w:rsid w:val="7C3D3F66"/>
    <w:rsid w:val="7C436184"/>
    <w:rsid w:val="7C693B29"/>
    <w:rsid w:val="7C6E2673"/>
    <w:rsid w:val="7C6F398F"/>
    <w:rsid w:val="7C854D5B"/>
    <w:rsid w:val="7C8C067C"/>
    <w:rsid w:val="7C960DC0"/>
    <w:rsid w:val="7C9C50D6"/>
    <w:rsid w:val="7C9F1300"/>
    <w:rsid w:val="7CE406D3"/>
    <w:rsid w:val="7CF21744"/>
    <w:rsid w:val="7D26395F"/>
    <w:rsid w:val="7D31694C"/>
    <w:rsid w:val="7D4104CD"/>
    <w:rsid w:val="7D425DF0"/>
    <w:rsid w:val="7D4F3467"/>
    <w:rsid w:val="7D5108C0"/>
    <w:rsid w:val="7D692B30"/>
    <w:rsid w:val="7D9A14D0"/>
    <w:rsid w:val="7DD10836"/>
    <w:rsid w:val="7DF21622"/>
    <w:rsid w:val="7E185052"/>
    <w:rsid w:val="7E1E0028"/>
    <w:rsid w:val="7E321BE7"/>
    <w:rsid w:val="7E325D25"/>
    <w:rsid w:val="7E3F66BB"/>
    <w:rsid w:val="7E492B3F"/>
    <w:rsid w:val="7E8C1DC0"/>
    <w:rsid w:val="7E996EFD"/>
    <w:rsid w:val="7EC0602B"/>
    <w:rsid w:val="7ED32F11"/>
    <w:rsid w:val="7F0A1347"/>
    <w:rsid w:val="7F3C5F33"/>
    <w:rsid w:val="7F452381"/>
    <w:rsid w:val="7F642A01"/>
    <w:rsid w:val="7F8C2E24"/>
    <w:rsid w:val="7F986B8D"/>
    <w:rsid w:val="7FC24448"/>
    <w:rsid w:val="7FE31BE1"/>
    <w:rsid w:val="7FFE45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05"/>
    <w:qFormat/>
    <w:uiPriority w:val="0"/>
    <w:pPr>
      <w:keepNext/>
      <w:keepLines/>
      <w:spacing w:before="340" w:beforeLines="0" w:after="330" w:afterLines="0" w:line="578" w:lineRule="auto"/>
      <w:outlineLvl w:val="0"/>
    </w:pPr>
    <w:rPr>
      <w:b/>
      <w:kern w:val="44"/>
      <w:sz w:val="44"/>
    </w:rPr>
  </w:style>
  <w:style w:type="paragraph" w:styleId="5">
    <w:name w:val="heading 2"/>
    <w:basedOn w:val="1"/>
    <w:next w:val="1"/>
    <w:link w:val="97"/>
    <w:qFormat/>
    <w:uiPriority w:val="0"/>
    <w:pPr>
      <w:keepNext/>
      <w:keepLines/>
      <w:spacing w:before="260" w:beforeLines="0" w:after="260" w:afterLines="0" w:line="360" w:lineRule="auto"/>
      <w:outlineLvl w:val="1"/>
    </w:pPr>
    <w:rPr>
      <w:rFonts w:ascii="宋体" w:hAnsi="宋体"/>
      <w:b/>
      <w:color w:val="000000"/>
      <w:kern w:val="0"/>
      <w:sz w:val="30"/>
    </w:rPr>
  </w:style>
  <w:style w:type="paragraph" w:styleId="6">
    <w:name w:val="heading 3"/>
    <w:basedOn w:val="1"/>
    <w:next w:val="1"/>
    <w:link w:val="77"/>
    <w:qFormat/>
    <w:uiPriority w:val="0"/>
    <w:pPr>
      <w:keepNext/>
      <w:keepLines/>
      <w:autoSpaceDE w:val="0"/>
      <w:autoSpaceDN w:val="0"/>
      <w:adjustRightInd w:val="0"/>
      <w:snapToGrid w:val="0"/>
      <w:spacing w:before="360" w:beforeLines="0" w:after="260" w:afterLines="0" w:line="360" w:lineRule="auto"/>
      <w:textAlignment w:val="baseline"/>
      <w:outlineLvl w:val="2"/>
    </w:pPr>
    <w:rPr>
      <w:rFonts w:ascii="宋体" w:hAnsi="宋体"/>
      <w:b/>
      <w:kern w:val="0"/>
      <w:sz w:val="28"/>
    </w:rPr>
  </w:style>
  <w:style w:type="paragraph" w:styleId="7">
    <w:name w:val="heading 4"/>
    <w:basedOn w:val="1"/>
    <w:next w:val="1"/>
    <w:link w:val="65"/>
    <w:qFormat/>
    <w:uiPriority w:val="0"/>
    <w:pPr>
      <w:keepNext/>
      <w:keepLines/>
      <w:spacing w:before="280" w:beforeLines="0" w:after="290" w:afterLines="0" w:line="376" w:lineRule="auto"/>
      <w:outlineLvl w:val="3"/>
    </w:pPr>
    <w:rPr>
      <w:rFonts w:ascii="宋体" w:hAnsi="宋体"/>
      <w:b/>
      <w:kern w:val="0"/>
      <w:sz w:val="28"/>
    </w:rPr>
  </w:style>
  <w:style w:type="paragraph" w:styleId="8">
    <w:name w:val="heading 5"/>
    <w:basedOn w:val="1"/>
    <w:next w:val="9"/>
    <w:link w:val="116"/>
    <w:qFormat/>
    <w:uiPriority w:val="0"/>
    <w:pPr>
      <w:spacing w:before="60" w:beforeLines="0" w:after="60" w:afterLines="0" w:line="360" w:lineRule="auto"/>
      <w:outlineLvl w:val="4"/>
    </w:pPr>
    <w:rPr>
      <w:b/>
      <w:bCs/>
      <w:kern w:val="0"/>
      <w:sz w:val="28"/>
      <w:szCs w:val="28"/>
    </w:rPr>
  </w:style>
  <w:style w:type="paragraph" w:styleId="10">
    <w:name w:val="heading 6"/>
    <w:basedOn w:val="1"/>
    <w:next w:val="9"/>
    <w:link w:val="80"/>
    <w:qFormat/>
    <w:uiPriority w:val="0"/>
    <w:pPr>
      <w:spacing w:before="60" w:beforeLines="0" w:after="60" w:afterLines="0" w:line="360" w:lineRule="auto"/>
      <w:outlineLvl w:val="5"/>
    </w:pPr>
    <w:rPr>
      <w:b/>
      <w:bCs/>
      <w:kern w:val="0"/>
      <w:sz w:val="24"/>
      <w:szCs w:val="24"/>
    </w:rPr>
  </w:style>
  <w:style w:type="paragraph" w:styleId="11">
    <w:name w:val="heading 7"/>
    <w:basedOn w:val="1"/>
    <w:next w:val="1"/>
    <w:link w:val="107"/>
    <w:qFormat/>
    <w:uiPriority w:val="0"/>
    <w:pPr>
      <w:keepNext/>
      <w:keepLines/>
      <w:widowControl/>
      <w:tabs>
        <w:tab w:val="left" w:pos="1296"/>
      </w:tabs>
      <w:spacing w:before="240" w:beforeLines="0" w:after="64" w:afterLines="0" w:line="317" w:lineRule="auto"/>
      <w:ind w:left="1296" w:hanging="1296"/>
      <w:jc w:val="left"/>
      <w:outlineLvl w:val="6"/>
    </w:pPr>
    <w:rPr>
      <w:b/>
      <w:bCs/>
      <w:kern w:val="0"/>
      <w:sz w:val="24"/>
      <w:szCs w:val="24"/>
    </w:rPr>
  </w:style>
  <w:style w:type="paragraph" w:styleId="12">
    <w:name w:val="heading 8"/>
    <w:basedOn w:val="1"/>
    <w:next w:val="1"/>
    <w:link w:val="113"/>
    <w:qFormat/>
    <w:uiPriority w:val="0"/>
    <w:pPr>
      <w:keepNext/>
      <w:keepLines/>
      <w:widowControl/>
      <w:tabs>
        <w:tab w:val="left" w:pos="1440"/>
      </w:tabs>
      <w:spacing w:before="240" w:beforeLines="0" w:after="64" w:afterLines="0" w:line="317" w:lineRule="auto"/>
      <w:ind w:left="1440" w:hanging="1440"/>
      <w:jc w:val="left"/>
      <w:outlineLvl w:val="7"/>
    </w:pPr>
    <w:rPr>
      <w:rFonts w:ascii="Arial" w:hAnsi="Arial" w:eastAsia="黑体"/>
      <w:kern w:val="0"/>
      <w:sz w:val="24"/>
      <w:szCs w:val="24"/>
    </w:rPr>
  </w:style>
  <w:style w:type="paragraph" w:styleId="13">
    <w:name w:val="heading 9"/>
    <w:basedOn w:val="1"/>
    <w:next w:val="1"/>
    <w:link w:val="72"/>
    <w:qFormat/>
    <w:uiPriority w:val="0"/>
    <w:pPr>
      <w:keepNext/>
      <w:keepLines/>
      <w:widowControl/>
      <w:tabs>
        <w:tab w:val="left" w:pos="1584"/>
      </w:tabs>
      <w:spacing w:before="240" w:beforeLines="0" w:after="64" w:afterLines="0" w:line="317" w:lineRule="auto"/>
      <w:ind w:left="1584" w:hanging="1584"/>
      <w:jc w:val="left"/>
      <w:outlineLvl w:val="8"/>
    </w:pPr>
    <w:rPr>
      <w:rFonts w:ascii="Arial" w:hAnsi="Arial" w:eastAsia="黑体"/>
      <w:kern w:val="0"/>
      <w:szCs w:val="21"/>
    </w:rPr>
  </w:style>
  <w:style w:type="character" w:default="1" w:styleId="50">
    <w:name w:val="Default Paragraph Font"/>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eastAsia="仿宋_GB2312"/>
      <w:sz w:val="28"/>
    </w:rPr>
  </w:style>
  <w:style w:type="paragraph" w:customStyle="1" w:styleId="3">
    <w:name w:val="正文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styleId="9">
    <w:name w:val="Body Text"/>
    <w:basedOn w:val="1"/>
    <w:link w:val="90"/>
    <w:qFormat/>
    <w:uiPriority w:val="0"/>
    <w:pPr>
      <w:spacing w:line="360" w:lineRule="auto"/>
    </w:pPr>
    <w:rPr>
      <w:rFonts w:ascii="黑体"/>
      <w:kern w:val="0"/>
      <w:sz w:val="24"/>
    </w:rPr>
  </w:style>
  <w:style w:type="paragraph" w:styleId="14">
    <w:name w:val="toc 7"/>
    <w:basedOn w:val="1"/>
    <w:next w:val="1"/>
    <w:qFormat/>
    <w:uiPriority w:val="0"/>
    <w:pPr>
      <w:ind w:left="1260"/>
      <w:jc w:val="left"/>
    </w:pPr>
    <w:rPr>
      <w:szCs w:val="21"/>
    </w:rPr>
  </w:style>
  <w:style w:type="paragraph" w:styleId="15">
    <w:name w:val="Normal Indent"/>
    <w:basedOn w:val="1"/>
    <w:qFormat/>
    <w:uiPriority w:val="0"/>
    <w:pPr>
      <w:widowControl/>
      <w:ind w:firstLine="420"/>
      <w:jc w:val="left"/>
    </w:pPr>
    <w:rPr>
      <w:kern w:val="0"/>
    </w:rPr>
  </w:style>
  <w:style w:type="paragraph" w:styleId="16">
    <w:name w:val="caption"/>
    <w:basedOn w:val="1"/>
    <w:next w:val="1"/>
    <w:qFormat/>
    <w:uiPriority w:val="0"/>
    <w:pPr>
      <w:widowControl/>
      <w:jc w:val="left"/>
    </w:pPr>
    <w:rPr>
      <w:rFonts w:ascii="Arial" w:hAnsi="Arial" w:eastAsia="黑体" w:cs="Arial"/>
      <w:kern w:val="0"/>
      <w:sz w:val="20"/>
    </w:rPr>
  </w:style>
  <w:style w:type="paragraph" w:styleId="17">
    <w:name w:val="List Bullet"/>
    <w:basedOn w:val="1"/>
    <w:qFormat/>
    <w:uiPriority w:val="0"/>
    <w:pPr>
      <w:tabs>
        <w:tab w:val="left" w:pos="360"/>
      </w:tabs>
      <w:autoSpaceDE w:val="0"/>
      <w:autoSpaceDN w:val="0"/>
      <w:adjustRightInd w:val="0"/>
      <w:snapToGrid w:val="0"/>
      <w:spacing w:line="360" w:lineRule="auto"/>
      <w:ind w:left="360" w:hanging="360"/>
      <w:textAlignment w:val="baseline"/>
    </w:pPr>
    <w:rPr>
      <w:rFonts w:ascii="宋体" w:hAnsi="Tms Rmn"/>
      <w:snapToGrid w:val="0"/>
      <w:color w:val="000000"/>
      <w:kern w:val="24"/>
      <w:sz w:val="28"/>
    </w:rPr>
  </w:style>
  <w:style w:type="paragraph" w:styleId="18">
    <w:name w:val="Document Map"/>
    <w:basedOn w:val="1"/>
    <w:link w:val="94"/>
    <w:qFormat/>
    <w:uiPriority w:val="0"/>
    <w:pPr>
      <w:shd w:val="clear" w:color="auto" w:fill="000080"/>
    </w:pPr>
    <w:rPr>
      <w:kern w:val="0"/>
      <w:sz w:val="20"/>
      <w:shd w:val="clear" w:color="auto" w:fill="000080"/>
    </w:rPr>
  </w:style>
  <w:style w:type="paragraph" w:styleId="19">
    <w:name w:val="annotation text"/>
    <w:basedOn w:val="1"/>
    <w:link w:val="79"/>
    <w:qFormat/>
    <w:uiPriority w:val="0"/>
    <w:pPr>
      <w:jc w:val="left"/>
    </w:pPr>
    <w:rPr>
      <w:kern w:val="0"/>
      <w:sz w:val="20"/>
    </w:rPr>
  </w:style>
  <w:style w:type="paragraph" w:styleId="20">
    <w:name w:val="Body Text 3"/>
    <w:basedOn w:val="1"/>
    <w:link w:val="83"/>
    <w:qFormat/>
    <w:uiPriority w:val="0"/>
    <w:pPr>
      <w:spacing w:line="360" w:lineRule="auto"/>
    </w:pPr>
    <w:rPr>
      <w:rFonts w:ascii="宋体" w:hAnsi="宋体"/>
      <w:b/>
      <w:bCs/>
      <w:kern w:val="0"/>
      <w:sz w:val="20"/>
    </w:rPr>
  </w:style>
  <w:style w:type="paragraph" w:styleId="21">
    <w:name w:val="Body Text Indent"/>
    <w:basedOn w:val="1"/>
    <w:link w:val="67"/>
    <w:qFormat/>
    <w:uiPriority w:val="0"/>
    <w:pPr>
      <w:spacing w:line="360" w:lineRule="auto"/>
      <w:ind w:left="480"/>
    </w:pPr>
    <w:rPr>
      <w:rFonts w:ascii="宋体"/>
      <w:kern w:val="0"/>
      <w:sz w:val="24"/>
    </w:rPr>
  </w:style>
  <w:style w:type="paragraph" w:styleId="22">
    <w:name w:val="List 2"/>
    <w:basedOn w:val="1"/>
    <w:qFormat/>
    <w:uiPriority w:val="0"/>
    <w:pPr>
      <w:spacing w:before="60" w:beforeLines="0" w:after="60" w:afterLines="0" w:line="240" w:lineRule="atLeast"/>
    </w:pPr>
    <w:rPr>
      <w:szCs w:val="24"/>
    </w:rPr>
  </w:style>
  <w:style w:type="paragraph" w:styleId="23">
    <w:name w:val="toc 5"/>
    <w:basedOn w:val="1"/>
    <w:next w:val="1"/>
    <w:qFormat/>
    <w:uiPriority w:val="0"/>
    <w:pPr>
      <w:ind w:left="840"/>
      <w:jc w:val="left"/>
    </w:pPr>
    <w:rPr>
      <w:szCs w:val="21"/>
    </w:rPr>
  </w:style>
  <w:style w:type="paragraph" w:styleId="24">
    <w:name w:val="toc 3"/>
    <w:basedOn w:val="1"/>
    <w:next w:val="1"/>
    <w:qFormat/>
    <w:uiPriority w:val="0"/>
    <w:pPr>
      <w:ind w:left="420"/>
      <w:jc w:val="left"/>
    </w:pPr>
    <w:rPr>
      <w:i/>
      <w:iCs/>
      <w:szCs w:val="24"/>
    </w:rPr>
  </w:style>
  <w:style w:type="paragraph" w:styleId="25">
    <w:name w:val="Plain Text"/>
    <w:basedOn w:val="1"/>
    <w:next w:val="1"/>
    <w:link w:val="74"/>
    <w:qFormat/>
    <w:uiPriority w:val="0"/>
    <w:rPr>
      <w:rFonts w:ascii="宋体" w:hAnsi="Courier New"/>
      <w:kern w:val="0"/>
      <w:sz w:val="20"/>
      <w:szCs w:val="21"/>
    </w:rPr>
  </w:style>
  <w:style w:type="paragraph" w:styleId="26">
    <w:name w:val="toc 8"/>
    <w:basedOn w:val="1"/>
    <w:next w:val="1"/>
    <w:qFormat/>
    <w:uiPriority w:val="0"/>
    <w:pPr>
      <w:ind w:left="1470"/>
      <w:jc w:val="left"/>
    </w:pPr>
    <w:rPr>
      <w:szCs w:val="21"/>
    </w:rPr>
  </w:style>
  <w:style w:type="paragraph" w:styleId="27">
    <w:name w:val="Date"/>
    <w:basedOn w:val="1"/>
    <w:next w:val="1"/>
    <w:link w:val="61"/>
    <w:qFormat/>
    <w:uiPriority w:val="0"/>
    <w:rPr>
      <w:kern w:val="0"/>
      <w:sz w:val="24"/>
    </w:rPr>
  </w:style>
  <w:style w:type="paragraph" w:styleId="28">
    <w:name w:val="Body Text Indent 2"/>
    <w:basedOn w:val="1"/>
    <w:link w:val="76"/>
    <w:qFormat/>
    <w:uiPriority w:val="0"/>
    <w:pPr>
      <w:autoSpaceDE w:val="0"/>
      <w:autoSpaceDN w:val="0"/>
      <w:adjustRightInd w:val="0"/>
      <w:spacing w:line="360" w:lineRule="auto"/>
      <w:ind w:firstLine="538"/>
      <w:jc w:val="left"/>
    </w:pPr>
    <w:rPr>
      <w:rFonts w:ascii="仿宋_GB2312" w:eastAsia="仿宋_GB2312"/>
      <w:color w:val="000000"/>
      <w:kern w:val="0"/>
      <w:sz w:val="28"/>
    </w:rPr>
  </w:style>
  <w:style w:type="paragraph" w:styleId="29">
    <w:name w:val="Balloon Text"/>
    <w:basedOn w:val="1"/>
    <w:link w:val="96"/>
    <w:qFormat/>
    <w:uiPriority w:val="0"/>
    <w:rPr>
      <w:kern w:val="0"/>
      <w:sz w:val="18"/>
      <w:szCs w:val="18"/>
    </w:rPr>
  </w:style>
  <w:style w:type="paragraph" w:styleId="30">
    <w:name w:val="footer"/>
    <w:basedOn w:val="1"/>
    <w:link w:val="103"/>
    <w:qFormat/>
    <w:uiPriority w:val="0"/>
    <w:pPr>
      <w:pBdr>
        <w:top w:val="single" w:color="auto" w:sz="4" w:space="1"/>
      </w:pBdr>
      <w:tabs>
        <w:tab w:val="center" w:pos="4153"/>
        <w:tab w:val="right" w:pos="8306"/>
      </w:tabs>
      <w:snapToGrid w:val="0"/>
      <w:spacing w:line="360" w:lineRule="auto"/>
      <w:jc w:val="left"/>
    </w:pPr>
    <w:rPr>
      <w:kern w:val="0"/>
      <w:sz w:val="18"/>
    </w:rPr>
  </w:style>
  <w:style w:type="paragraph" w:styleId="31">
    <w:name w:val="envelope return"/>
    <w:basedOn w:val="1"/>
    <w:qFormat/>
    <w:uiPriority w:val="99"/>
    <w:pPr>
      <w:snapToGrid w:val="0"/>
    </w:pPr>
    <w:rPr>
      <w:rFonts w:ascii="Arial" w:hAnsi="Arial"/>
    </w:rPr>
  </w:style>
  <w:style w:type="paragraph" w:styleId="32">
    <w:name w:val="header"/>
    <w:basedOn w:val="1"/>
    <w:link w:val="86"/>
    <w:qFormat/>
    <w:uiPriority w:val="0"/>
    <w:pPr>
      <w:pBdr>
        <w:bottom w:val="thinThickSmallGap" w:color="auto" w:sz="12" w:space="1"/>
      </w:pBdr>
      <w:tabs>
        <w:tab w:val="center" w:pos="4153"/>
        <w:tab w:val="right" w:pos="8306"/>
      </w:tabs>
      <w:snapToGrid w:val="0"/>
      <w:spacing w:line="360" w:lineRule="auto"/>
      <w:jc w:val="center"/>
    </w:pPr>
    <w:rPr>
      <w:kern w:val="0"/>
      <w:sz w:val="18"/>
      <w:szCs w:val="18"/>
    </w:rPr>
  </w:style>
  <w:style w:type="paragraph" w:styleId="33">
    <w:name w:val="toc 1"/>
    <w:basedOn w:val="1"/>
    <w:next w:val="1"/>
    <w:qFormat/>
    <w:uiPriority w:val="0"/>
    <w:pPr>
      <w:tabs>
        <w:tab w:val="right" w:leader="dot" w:pos="9344"/>
      </w:tabs>
      <w:spacing w:before="120" w:beforeLines="0" w:after="120" w:afterLines="0"/>
      <w:jc w:val="left"/>
    </w:pPr>
    <w:rPr>
      <w:rFonts w:ascii="宋体" w:hAnsi="宋体"/>
      <w:b/>
      <w:bCs/>
      <w:caps/>
      <w:sz w:val="24"/>
      <w:szCs w:val="24"/>
    </w:rPr>
  </w:style>
  <w:style w:type="paragraph" w:styleId="34">
    <w:name w:val="toc 4"/>
    <w:basedOn w:val="1"/>
    <w:next w:val="1"/>
    <w:qFormat/>
    <w:uiPriority w:val="0"/>
    <w:pPr>
      <w:ind w:left="630"/>
      <w:jc w:val="left"/>
    </w:pPr>
    <w:rPr>
      <w:szCs w:val="21"/>
    </w:rPr>
  </w:style>
  <w:style w:type="paragraph" w:styleId="35">
    <w:name w:val="index heading"/>
    <w:basedOn w:val="1"/>
    <w:next w:val="36"/>
    <w:qFormat/>
    <w:uiPriority w:val="0"/>
  </w:style>
  <w:style w:type="paragraph" w:styleId="36">
    <w:name w:val="index 1"/>
    <w:basedOn w:val="1"/>
    <w:next w:val="1"/>
    <w:qFormat/>
    <w:uiPriority w:val="0"/>
    <w:rPr>
      <w:rFonts w:ascii="宋体" w:hAnsi="宋体"/>
      <w:sz w:val="24"/>
      <w:szCs w:val="24"/>
    </w:rPr>
  </w:style>
  <w:style w:type="paragraph" w:styleId="37">
    <w:name w:val="toc 6"/>
    <w:basedOn w:val="1"/>
    <w:next w:val="1"/>
    <w:qFormat/>
    <w:uiPriority w:val="0"/>
    <w:pPr>
      <w:ind w:left="1050"/>
      <w:jc w:val="left"/>
    </w:pPr>
    <w:rPr>
      <w:szCs w:val="21"/>
    </w:rPr>
  </w:style>
  <w:style w:type="paragraph" w:styleId="38">
    <w:name w:val="Body Text Indent 3"/>
    <w:basedOn w:val="1"/>
    <w:link w:val="66"/>
    <w:qFormat/>
    <w:uiPriority w:val="0"/>
    <w:pPr>
      <w:spacing w:line="360" w:lineRule="auto"/>
      <w:ind w:firstLine="480"/>
    </w:pPr>
    <w:rPr>
      <w:kern w:val="0"/>
      <w:sz w:val="24"/>
    </w:rPr>
  </w:style>
  <w:style w:type="paragraph" w:styleId="39">
    <w:name w:val="toc 2"/>
    <w:basedOn w:val="1"/>
    <w:next w:val="1"/>
    <w:qFormat/>
    <w:uiPriority w:val="0"/>
    <w:pPr>
      <w:ind w:left="210"/>
      <w:jc w:val="left"/>
    </w:pPr>
    <w:rPr>
      <w:smallCaps/>
      <w:szCs w:val="24"/>
    </w:rPr>
  </w:style>
  <w:style w:type="paragraph" w:styleId="40">
    <w:name w:val="toc 9"/>
    <w:basedOn w:val="1"/>
    <w:next w:val="1"/>
    <w:qFormat/>
    <w:uiPriority w:val="0"/>
    <w:pPr>
      <w:ind w:left="1680"/>
      <w:jc w:val="left"/>
    </w:pPr>
    <w:rPr>
      <w:szCs w:val="21"/>
    </w:rPr>
  </w:style>
  <w:style w:type="paragraph" w:styleId="41">
    <w:name w:val="Body Text 2"/>
    <w:basedOn w:val="1"/>
    <w:link w:val="78"/>
    <w:qFormat/>
    <w:uiPriority w:val="0"/>
    <w:rPr>
      <w:rFonts w:eastAsia="楷体_GB2312"/>
      <w:kern w:val="0"/>
      <w:sz w:val="28"/>
    </w:rPr>
  </w:style>
  <w:style w:type="paragraph" w:styleId="42">
    <w:name w:val="HTML Preformatted"/>
    <w:basedOn w:val="1"/>
    <w:link w:val="7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43">
    <w:name w:val="Normal (Web)"/>
    <w:basedOn w:val="1"/>
    <w:qFormat/>
    <w:uiPriority w:val="0"/>
    <w:rPr>
      <w:sz w:val="24"/>
      <w:szCs w:val="24"/>
    </w:rPr>
  </w:style>
  <w:style w:type="paragraph" w:styleId="44">
    <w:name w:val="Title"/>
    <w:basedOn w:val="1"/>
    <w:next w:val="1"/>
    <w:qFormat/>
    <w:uiPriority w:val="0"/>
    <w:pPr>
      <w:numPr>
        <w:ilvl w:val="0"/>
        <w:numId w:val="1"/>
      </w:numPr>
      <w:spacing w:before="240" w:beforeLines="0" w:after="60" w:afterLines="0"/>
      <w:jc w:val="left"/>
      <w:outlineLvl w:val="0"/>
    </w:pPr>
    <w:rPr>
      <w:rFonts w:ascii="Cambria" w:hAnsi="Cambria"/>
      <w:b/>
      <w:bCs/>
      <w:sz w:val="32"/>
      <w:szCs w:val="32"/>
    </w:rPr>
  </w:style>
  <w:style w:type="paragraph" w:styleId="45">
    <w:name w:val="annotation subject"/>
    <w:basedOn w:val="19"/>
    <w:next w:val="19"/>
    <w:link w:val="75"/>
    <w:qFormat/>
    <w:uiPriority w:val="0"/>
    <w:rPr>
      <w:b/>
      <w:bCs/>
    </w:rPr>
  </w:style>
  <w:style w:type="paragraph" w:styleId="46">
    <w:name w:val="Body Text First Indent"/>
    <w:basedOn w:val="9"/>
    <w:next w:val="1"/>
    <w:link w:val="84"/>
    <w:qFormat/>
    <w:uiPriority w:val="0"/>
    <w:pPr>
      <w:widowControl/>
      <w:ind w:firstLine="420" w:firstLineChars="100"/>
      <w:jc w:val="left"/>
    </w:pPr>
    <w:rPr>
      <w:kern w:val="0"/>
    </w:rPr>
  </w:style>
  <w:style w:type="paragraph" w:styleId="47">
    <w:name w:val="Body Text First Indent 2"/>
    <w:basedOn w:val="21"/>
    <w:next w:val="9"/>
    <w:link w:val="73"/>
    <w:qFormat/>
    <w:uiPriority w:val="0"/>
    <w:pPr>
      <w:widowControl/>
      <w:spacing w:after="120" w:afterLines="0" w:line="240" w:lineRule="auto"/>
      <w:ind w:left="420" w:leftChars="200" w:firstLine="420" w:firstLineChars="200"/>
      <w:jc w:val="left"/>
    </w:pPr>
    <w:rPr>
      <w:rFonts w:ascii="Times New Roman"/>
      <w:b/>
      <w:sz w:val="21"/>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黑体"/>
      <w:b/>
      <w:bCs/>
      <w:sz w:val="44"/>
      <w:szCs w:val="44"/>
    </w:rPr>
  </w:style>
  <w:style w:type="character" w:styleId="52">
    <w:name w:val="page number"/>
    <w:qFormat/>
    <w:uiPriority w:val="0"/>
    <w:rPr>
      <w:rFonts w:eastAsia="宋体"/>
      <w:sz w:val="18"/>
    </w:rPr>
  </w:style>
  <w:style w:type="character" w:styleId="53">
    <w:name w:val="FollowedHyperlink"/>
    <w:qFormat/>
    <w:uiPriority w:val="0"/>
    <w:rPr>
      <w:rFonts w:ascii="黑体" w:hAnsi="宋体" w:eastAsia="黑体" w:cs="黑体"/>
      <w:color w:val="000000"/>
      <w:u w:val="none"/>
    </w:rPr>
  </w:style>
  <w:style w:type="character" w:styleId="54">
    <w:name w:val="Emphasis"/>
    <w:qFormat/>
    <w:uiPriority w:val="0"/>
  </w:style>
  <w:style w:type="character" w:styleId="55">
    <w:name w:val="Hyperlink"/>
    <w:qFormat/>
    <w:uiPriority w:val="0"/>
    <w:rPr>
      <w:rFonts w:hint="eastAsia" w:ascii="黑体" w:hAnsi="宋体" w:eastAsia="黑体" w:cs="黑体"/>
      <w:color w:val="000000"/>
      <w:u w:val="none"/>
    </w:rPr>
  </w:style>
  <w:style w:type="character" w:styleId="56">
    <w:name w:val="annotation reference"/>
    <w:qFormat/>
    <w:uiPriority w:val="0"/>
    <w:rPr>
      <w:sz w:val="21"/>
      <w:szCs w:val="21"/>
    </w:rPr>
  </w:style>
  <w:style w:type="paragraph" w:customStyle="1" w:styleId="57">
    <w:name w:val="标题 5（有编号）（绿盟科技）"/>
    <w:basedOn w:val="1"/>
    <w:next w:val="1"/>
    <w:qFormat/>
    <w:uiPriority w:val="0"/>
    <w:pPr>
      <w:keepNext/>
      <w:keepLines/>
      <w:numPr>
        <w:ilvl w:val="4"/>
        <w:numId w:val="2"/>
      </w:numPr>
      <w:spacing w:before="280" w:after="156" w:line="377" w:lineRule="auto"/>
      <w:jc w:val="left"/>
      <w:outlineLvl w:val="4"/>
    </w:pPr>
    <w:rPr>
      <w:rFonts w:ascii="Arial" w:hAnsi="Arial" w:eastAsia="黑体"/>
      <w:b/>
      <w:kern w:val="0"/>
      <w:sz w:val="24"/>
      <w:szCs w:val="28"/>
    </w:rPr>
  </w:style>
  <w:style w:type="paragraph" w:customStyle="1" w:styleId="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样式 宋体 行距: 1.5 倍行距"/>
    <w:basedOn w:val="1"/>
    <w:next w:val="1"/>
    <w:qFormat/>
    <w:uiPriority w:val="0"/>
    <w:pPr>
      <w:jc w:val="center"/>
    </w:pPr>
    <w:rPr>
      <w:b/>
    </w:rPr>
  </w:style>
  <w:style w:type="character" w:customStyle="1" w:styleId="60">
    <w:name w:val="apple-style-span"/>
    <w:qFormat/>
    <w:uiPriority w:val="0"/>
    <w:rPr>
      <w:rFonts w:ascii="Verdana" w:hAnsi="Verdana"/>
      <w:lang w:eastAsia="en-US"/>
    </w:rPr>
  </w:style>
  <w:style w:type="character" w:customStyle="1" w:styleId="61">
    <w:name w:val="日期 Char"/>
    <w:link w:val="27"/>
    <w:qFormat/>
    <w:uiPriority w:val="0"/>
    <w:rPr>
      <w:rFonts w:ascii="Times New Roman" w:hAnsi="Times New Roman" w:eastAsia="宋体" w:cs="Times New Roman"/>
      <w:sz w:val="24"/>
      <w:szCs w:val="20"/>
    </w:rPr>
  </w:style>
  <w:style w:type="character" w:customStyle="1" w:styleId="62">
    <w:name w:val="Default Paragraph Font New New"/>
    <w:link w:val="63"/>
    <w:qFormat/>
    <w:uiPriority w:val="0"/>
    <w:rPr>
      <w:rFonts w:ascii="等线" w:hAnsi="等线" w:eastAsia="宋体" w:cs="等线"/>
      <w:kern w:val="2"/>
      <w:sz w:val="24"/>
      <w:szCs w:val="24"/>
    </w:rPr>
  </w:style>
  <w:style w:type="paragraph" w:customStyle="1" w:styleId="63">
    <w:name w:val="Char Char Char New New"/>
    <w:basedOn w:val="1"/>
    <w:link w:val="62"/>
    <w:qFormat/>
    <w:uiPriority w:val="0"/>
    <w:rPr>
      <w:rFonts w:ascii="等线" w:hAnsi="等线"/>
      <w:sz w:val="24"/>
      <w:szCs w:val="24"/>
    </w:rPr>
  </w:style>
  <w:style w:type="character" w:customStyle="1" w:styleId="64">
    <w:name w:val="Char Char6"/>
    <w:qFormat/>
    <w:uiPriority w:val="0"/>
    <w:rPr>
      <w:rFonts w:ascii="宋体" w:hAnsi="Courier New" w:eastAsia="宋体"/>
      <w:kern w:val="2"/>
      <w:sz w:val="24"/>
      <w:lang w:val="en-US" w:eastAsia="zh-CN" w:bidi="ar-SA"/>
    </w:rPr>
  </w:style>
  <w:style w:type="character" w:customStyle="1" w:styleId="65">
    <w:name w:val="标题 4 Char"/>
    <w:link w:val="7"/>
    <w:qFormat/>
    <w:uiPriority w:val="0"/>
    <w:rPr>
      <w:rFonts w:ascii="宋体" w:hAnsi="宋体" w:eastAsia="宋体" w:cs="Times New Roman"/>
      <w:b/>
      <w:sz w:val="28"/>
      <w:szCs w:val="20"/>
    </w:rPr>
  </w:style>
  <w:style w:type="character" w:customStyle="1" w:styleId="66">
    <w:name w:val="正文文本缩进 3 Char"/>
    <w:link w:val="38"/>
    <w:qFormat/>
    <w:uiPriority w:val="0"/>
    <w:rPr>
      <w:rFonts w:ascii="Times New Roman" w:hAnsi="Times New Roman" w:eastAsia="宋体" w:cs="Times New Roman"/>
      <w:sz w:val="24"/>
      <w:szCs w:val="20"/>
    </w:rPr>
  </w:style>
  <w:style w:type="character" w:customStyle="1" w:styleId="67">
    <w:name w:val="正文文本缩进 Char"/>
    <w:link w:val="21"/>
    <w:qFormat/>
    <w:uiPriority w:val="0"/>
    <w:rPr>
      <w:rFonts w:ascii="宋体" w:hAnsi="Times New Roman" w:eastAsia="宋体" w:cs="Times New Roman"/>
      <w:sz w:val="24"/>
      <w:szCs w:val="20"/>
    </w:rPr>
  </w:style>
  <w:style w:type="character" w:customStyle="1" w:styleId="68">
    <w:name w:val="页脚2 Char Char"/>
    <w:link w:val="69"/>
    <w:qFormat/>
    <w:uiPriority w:val="0"/>
    <w:rPr>
      <w:rFonts w:ascii="宋体" w:hAnsi="宋体" w:eastAsia="宋体"/>
      <w:sz w:val="18"/>
      <w:szCs w:val="18"/>
    </w:rPr>
  </w:style>
  <w:style w:type="paragraph" w:customStyle="1" w:styleId="69">
    <w:name w:val="页脚2"/>
    <w:basedOn w:val="1"/>
    <w:link w:val="68"/>
    <w:qFormat/>
    <w:uiPriority w:val="0"/>
    <w:pPr>
      <w:widowControl/>
      <w:pBdr>
        <w:top w:val="single" w:color="auto" w:sz="6" w:space="0"/>
      </w:pBdr>
      <w:jc w:val="right"/>
      <w:textAlignment w:val="center"/>
    </w:pPr>
    <w:rPr>
      <w:rFonts w:ascii="宋体" w:hAnsi="宋体"/>
      <w:kern w:val="0"/>
      <w:sz w:val="18"/>
      <w:szCs w:val="18"/>
    </w:rPr>
  </w:style>
  <w:style w:type="character" w:customStyle="1" w:styleId="70">
    <w:name w:val="unnamed21"/>
    <w:qFormat/>
    <w:uiPriority w:val="0"/>
    <w:rPr>
      <w:b/>
      <w:bCs/>
      <w:color w:val="FF6600"/>
      <w:sz w:val="26"/>
      <w:szCs w:val="26"/>
      <w:u w:val="none"/>
    </w:rPr>
  </w:style>
  <w:style w:type="character" w:customStyle="1" w:styleId="71">
    <w:name w:val="HTML 预设格式 Char"/>
    <w:link w:val="42"/>
    <w:qFormat/>
    <w:uiPriority w:val="0"/>
    <w:rPr>
      <w:rFonts w:ascii="黑体" w:hAnsi="Courier New" w:eastAsia="黑体" w:cs="Courier New"/>
      <w:kern w:val="0"/>
      <w:sz w:val="20"/>
      <w:szCs w:val="20"/>
    </w:rPr>
  </w:style>
  <w:style w:type="character" w:customStyle="1" w:styleId="72">
    <w:name w:val="标题 9 Char"/>
    <w:link w:val="13"/>
    <w:qFormat/>
    <w:uiPriority w:val="0"/>
    <w:rPr>
      <w:rFonts w:ascii="Arial" w:hAnsi="Arial" w:eastAsia="黑体" w:cs="Times New Roman"/>
      <w:sz w:val="21"/>
      <w:szCs w:val="21"/>
    </w:rPr>
  </w:style>
  <w:style w:type="character" w:customStyle="1" w:styleId="73">
    <w:name w:val="正文首行缩进 2 Char"/>
    <w:link w:val="47"/>
    <w:qFormat/>
    <w:uiPriority w:val="0"/>
    <w:rPr>
      <w:rFonts w:ascii="Times New Roman" w:hAnsi="Times New Roman" w:eastAsia="宋体" w:cs="Times New Roman"/>
      <w:b/>
      <w:sz w:val="21"/>
      <w:szCs w:val="20"/>
    </w:rPr>
  </w:style>
  <w:style w:type="character" w:customStyle="1" w:styleId="74">
    <w:name w:val="纯文本 Char"/>
    <w:link w:val="25"/>
    <w:qFormat/>
    <w:uiPriority w:val="0"/>
    <w:rPr>
      <w:rFonts w:ascii="宋体" w:hAnsi="Courier New" w:eastAsia="宋体" w:cs="Courier New"/>
      <w:szCs w:val="21"/>
    </w:rPr>
  </w:style>
  <w:style w:type="character" w:customStyle="1" w:styleId="75">
    <w:name w:val="批注主题 Char"/>
    <w:link w:val="45"/>
    <w:qFormat/>
    <w:uiPriority w:val="0"/>
    <w:rPr>
      <w:rFonts w:ascii="Times New Roman" w:hAnsi="Times New Roman" w:eastAsia="宋体" w:cs="Times New Roman"/>
      <w:b/>
      <w:bCs/>
      <w:szCs w:val="20"/>
    </w:rPr>
  </w:style>
  <w:style w:type="character" w:customStyle="1" w:styleId="76">
    <w:name w:val="正文文本缩进 2 Char"/>
    <w:link w:val="28"/>
    <w:qFormat/>
    <w:uiPriority w:val="0"/>
    <w:rPr>
      <w:rFonts w:ascii="仿宋_GB2312" w:hAnsi="Times New Roman" w:eastAsia="仿宋_GB2312" w:cs="Times New Roman"/>
      <w:color w:val="000000"/>
      <w:kern w:val="0"/>
      <w:sz w:val="28"/>
      <w:szCs w:val="20"/>
    </w:rPr>
  </w:style>
  <w:style w:type="character" w:customStyle="1" w:styleId="77">
    <w:name w:val="标题 3 Char"/>
    <w:link w:val="6"/>
    <w:qFormat/>
    <w:uiPriority w:val="0"/>
    <w:rPr>
      <w:rFonts w:ascii="宋体" w:hAnsi="宋体" w:eastAsia="宋体" w:cs="Times New Roman"/>
      <w:b/>
      <w:sz w:val="28"/>
      <w:szCs w:val="20"/>
    </w:rPr>
  </w:style>
  <w:style w:type="character" w:customStyle="1" w:styleId="78">
    <w:name w:val="正文文本 2 Char"/>
    <w:link w:val="41"/>
    <w:qFormat/>
    <w:uiPriority w:val="0"/>
    <w:rPr>
      <w:rFonts w:ascii="Times New Roman" w:hAnsi="Times New Roman" w:eastAsia="楷体_GB2312" w:cs="Times New Roman"/>
      <w:sz w:val="28"/>
      <w:szCs w:val="20"/>
    </w:rPr>
  </w:style>
  <w:style w:type="character" w:customStyle="1" w:styleId="79">
    <w:name w:val="批注文字 Char"/>
    <w:link w:val="19"/>
    <w:qFormat/>
    <w:uiPriority w:val="0"/>
    <w:rPr>
      <w:rFonts w:ascii="Times New Roman" w:hAnsi="Times New Roman" w:eastAsia="宋体" w:cs="Times New Roman"/>
      <w:szCs w:val="20"/>
    </w:rPr>
  </w:style>
  <w:style w:type="character" w:customStyle="1" w:styleId="80">
    <w:name w:val="标题 6 Char"/>
    <w:link w:val="10"/>
    <w:qFormat/>
    <w:uiPriority w:val="0"/>
    <w:rPr>
      <w:rFonts w:ascii="Times New Roman" w:hAnsi="Times New Roman" w:eastAsia="宋体" w:cs="Times New Roman"/>
      <w:b/>
      <w:bCs/>
      <w:sz w:val="24"/>
      <w:szCs w:val="24"/>
    </w:rPr>
  </w:style>
  <w:style w:type="character" w:customStyle="1" w:styleId="81">
    <w:name w:val="Default Paragraph Font New New New"/>
    <w:link w:val="82"/>
    <w:qFormat/>
    <w:uiPriority w:val="0"/>
    <w:rPr>
      <w:rFonts w:ascii="等线" w:hAnsi="等线" w:eastAsia="宋体" w:cs="等线"/>
      <w:kern w:val="2"/>
      <w:sz w:val="24"/>
      <w:szCs w:val="24"/>
    </w:rPr>
  </w:style>
  <w:style w:type="paragraph" w:customStyle="1" w:styleId="82">
    <w:name w:val="Char Char Char New New New"/>
    <w:basedOn w:val="1"/>
    <w:link w:val="81"/>
    <w:qFormat/>
    <w:uiPriority w:val="0"/>
    <w:rPr>
      <w:rFonts w:ascii="等线" w:hAnsi="等线"/>
      <w:sz w:val="24"/>
      <w:szCs w:val="24"/>
    </w:rPr>
  </w:style>
  <w:style w:type="character" w:customStyle="1" w:styleId="83">
    <w:name w:val="正文文本 3 Char"/>
    <w:link w:val="20"/>
    <w:qFormat/>
    <w:uiPriority w:val="0"/>
    <w:rPr>
      <w:rFonts w:ascii="宋体" w:hAnsi="宋体" w:eastAsia="宋体" w:cs="Times New Roman"/>
      <w:b/>
      <w:bCs/>
      <w:szCs w:val="20"/>
    </w:rPr>
  </w:style>
  <w:style w:type="character" w:customStyle="1" w:styleId="84">
    <w:name w:val="正文首行缩进 Char"/>
    <w:link w:val="46"/>
    <w:qFormat/>
    <w:uiPriority w:val="0"/>
    <w:rPr>
      <w:rFonts w:ascii="Times New Roman" w:hAnsi="Times New Roman" w:eastAsia="宋体" w:cs="Times New Roman"/>
      <w:sz w:val="21"/>
      <w:szCs w:val="20"/>
    </w:rPr>
  </w:style>
  <w:style w:type="character" w:customStyle="1" w:styleId="85">
    <w:name w:val="weby11"/>
    <w:qFormat/>
    <w:uiPriority w:val="0"/>
    <w:rPr>
      <w:sz w:val="18"/>
      <w:szCs w:val="18"/>
    </w:rPr>
  </w:style>
  <w:style w:type="character" w:customStyle="1" w:styleId="86">
    <w:name w:val="页眉 Char"/>
    <w:link w:val="32"/>
    <w:qFormat/>
    <w:uiPriority w:val="0"/>
    <w:rPr>
      <w:rFonts w:ascii="Times New Roman" w:hAnsi="Times New Roman" w:eastAsia="宋体" w:cs="Times New Roman"/>
      <w:sz w:val="18"/>
      <w:szCs w:val="18"/>
    </w:rPr>
  </w:style>
  <w:style w:type="character" w:customStyle="1" w:styleId="87">
    <w:name w:val="ww-light ww-large"/>
    <w:qFormat/>
    <w:uiPriority w:val="0"/>
    <w:rPr>
      <w:rFonts w:ascii="Verdana" w:hAnsi="Verdana"/>
      <w:lang w:eastAsia="en-US"/>
    </w:rPr>
  </w:style>
  <w:style w:type="character" w:customStyle="1" w:styleId="88">
    <w:name w:val="Default Paragraph Font New"/>
    <w:link w:val="89"/>
    <w:qFormat/>
    <w:uiPriority w:val="0"/>
    <w:rPr>
      <w:rFonts w:ascii="等线" w:hAnsi="等线" w:eastAsia="宋体" w:cs="等线"/>
      <w:kern w:val="2"/>
      <w:sz w:val="24"/>
      <w:szCs w:val="24"/>
    </w:rPr>
  </w:style>
  <w:style w:type="paragraph" w:customStyle="1" w:styleId="89">
    <w:name w:val="Char Char Char New"/>
    <w:basedOn w:val="1"/>
    <w:link w:val="88"/>
    <w:qFormat/>
    <w:uiPriority w:val="0"/>
    <w:rPr>
      <w:rFonts w:ascii="等线" w:hAnsi="等线"/>
      <w:sz w:val="24"/>
      <w:szCs w:val="24"/>
    </w:rPr>
  </w:style>
  <w:style w:type="character" w:customStyle="1" w:styleId="90">
    <w:name w:val="正文文本 Char"/>
    <w:link w:val="9"/>
    <w:qFormat/>
    <w:uiPriority w:val="0"/>
    <w:rPr>
      <w:rFonts w:ascii="黑体" w:hAnsi="Times New Roman" w:eastAsia="宋体" w:cs="Times New Roman"/>
      <w:sz w:val="24"/>
      <w:szCs w:val="20"/>
    </w:rPr>
  </w:style>
  <w:style w:type="character" w:customStyle="1" w:styleId="91">
    <w:name w:val="本文正文 Char1 Char Char Char Char Char Char Char Char Char Char Char Char Char Char Char Char Char Char Char Char Char Char Char Char Char Char"/>
    <w:link w:val="92"/>
    <w:qFormat/>
    <w:uiPriority w:val="0"/>
    <w:rPr>
      <w:rFonts w:ascii="宋体" w:hAnsi="宋体"/>
      <w:kern w:val="0"/>
      <w:sz w:val="24"/>
    </w:rPr>
  </w:style>
  <w:style w:type="paragraph" w:customStyle="1" w:styleId="92">
    <w:name w:val="本文正文 Char1 Char Char Char Char Char Char Char Char Char Char Char Char Char Char Char Char Char Char Char Char Char Char Char Char"/>
    <w:basedOn w:val="1"/>
    <w:link w:val="91"/>
    <w:qFormat/>
    <w:uiPriority w:val="0"/>
    <w:pPr>
      <w:widowControl/>
      <w:spacing w:line="480" w:lineRule="exact"/>
      <w:ind w:firstLine="200" w:firstLineChars="200"/>
      <w:jc w:val="left"/>
    </w:pPr>
    <w:rPr>
      <w:rFonts w:ascii="宋体" w:hAnsi="宋体"/>
      <w:kern w:val="0"/>
      <w:sz w:val="24"/>
    </w:rPr>
  </w:style>
  <w:style w:type="character" w:customStyle="1" w:styleId="93">
    <w:name w:val="纯文本 Char Char"/>
    <w:qFormat/>
    <w:uiPriority w:val="0"/>
    <w:rPr>
      <w:rFonts w:ascii="宋体" w:hAnsi="Courier New" w:eastAsia="宋体"/>
    </w:rPr>
  </w:style>
  <w:style w:type="character" w:customStyle="1" w:styleId="94">
    <w:name w:val="文档结构图 Char"/>
    <w:link w:val="18"/>
    <w:qFormat/>
    <w:uiPriority w:val="0"/>
    <w:rPr>
      <w:rFonts w:ascii="Times New Roman" w:hAnsi="Times New Roman" w:eastAsia="宋体" w:cs="Times New Roman"/>
      <w:szCs w:val="20"/>
      <w:shd w:val="clear" w:color="auto" w:fill="000080"/>
    </w:rPr>
  </w:style>
  <w:style w:type="character" w:customStyle="1" w:styleId="95">
    <w:name w:val="font11"/>
    <w:qFormat/>
    <w:uiPriority w:val="0"/>
    <w:rPr>
      <w:rFonts w:ascii="宋体" w:hAnsi="宋体" w:eastAsia="宋体" w:cs="宋体"/>
      <w:color w:val="000000"/>
      <w:sz w:val="21"/>
      <w:szCs w:val="21"/>
      <w:u w:val="none"/>
    </w:rPr>
  </w:style>
  <w:style w:type="character" w:customStyle="1" w:styleId="96">
    <w:name w:val="批注框文本 Char"/>
    <w:link w:val="29"/>
    <w:qFormat/>
    <w:uiPriority w:val="0"/>
    <w:rPr>
      <w:rFonts w:ascii="Times New Roman" w:hAnsi="Times New Roman" w:eastAsia="宋体" w:cs="Times New Roman"/>
      <w:sz w:val="18"/>
      <w:szCs w:val="18"/>
    </w:rPr>
  </w:style>
  <w:style w:type="character" w:customStyle="1" w:styleId="97">
    <w:name w:val="标题 2 Char"/>
    <w:link w:val="5"/>
    <w:qFormat/>
    <w:uiPriority w:val="0"/>
    <w:rPr>
      <w:rFonts w:ascii="宋体" w:hAnsi="宋体" w:eastAsia="宋体" w:cs="Times New Roman"/>
      <w:b/>
      <w:color w:val="000000"/>
      <w:sz w:val="30"/>
      <w:szCs w:val="20"/>
    </w:rPr>
  </w:style>
  <w:style w:type="character" w:customStyle="1" w:styleId="98">
    <w:name w:val="默认段落字体1"/>
    <w:link w:val="99"/>
    <w:qFormat/>
    <w:uiPriority w:val="0"/>
    <w:rPr>
      <w:rFonts w:ascii="Tahoma" w:hAnsi="Tahoma" w:eastAsia="宋体" w:cs="Times New Roman"/>
      <w:kern w:val="2"/>
      <w:sz w:val="24"/>
    </w:rPr>
  </w:style>
  <w:style w:type="paragraph" w:customStyle="1" w:styleId="99">
    <w:name w:val="Char Char Char"/>
    <w:basedOn w:val="1"/>
    <w:link w:val="98"/>
    <w:qFormat/>
    <w:uiPriority w:val="0"/>
    <w:rPr>
      <w:rFonts w:ascii="Tahoma" w:hAnsi="Tahoma"/>
      <w:sz w:val="24"/>
    </w:rPr>
  </w:style>
  <w:style w:type="character" w:customStyle="1" w:styleId="100">
    <w:name w:val="NormalCharacter"/>
    <w:qFormat/>
    <w:uiPriority w:val="0"/>
  </w:style>
  <w:style w:type="character" w:customStyle="1" w:styleId="101">
    <w:name w:val="正文缩进 Char Char"/>
    <w:qFormat/>
    <w:uiPriority w:val="0"/>
    <w:rPr>
      <w:rFonts w:eastAsia="宋体"/>
      <w:sz w:val="24"/>
    </w:rPr>
  </w:style>
  <w:style w:type="character" w:customStyle="1" w:styleId="102">
    <w:name w:val="页码1"/>
    <w:qFormat/>
    <w:uiPriority w:val="0"/>
  </w:style>
  <w:style w:type="character" w:customStyle="1" w:styleId="103">
    <w:name w:val="页脚 Char"/>
    <w:link w:val="30"/>
    <w:qFormat/>
    <w:uiPriority w:val="0"/>
    <w:rPr>
      <w:rFonts w:ascii="Times New Roman" w:hAnsi="Times New Roman" w:eastAsia="宋体" w:cs="Times New Roman"/>
      <w:sz w:val="18"/>
      <w:szCs w:val="20"/>
    </w:rPr>
  </w:style>
  <w:style w:type="character" w:customStyle="1" w:styleId="104">
    <w:name w:val="text1"/>
    <w:qFormat/>
    <w:uiPriority w:val="0"/>
    <w:rPr>
      <w:sz w:val="21"/>
      <w:szCs w:val="21"/>
      <w:u w:val="none"/>
    </w:rPr>
  </w:style>
  <w:style w:type="character" w:customStyle="1" w:styleId="105">
    <w:name w:val="标题 1 Char"/>
    <w:link w:val="4"/>
    <w:qFormat/>
    <w:uiPriority w:val="0"/>
    <w:rPr>
      <w:rFonts w:ascii="Times New Roman" w:hAnsi="Times New Roman" w:eastAsia="宋体" w:cs="Times New Roman"/>
      <w:b/>
      <w:kern w:val="44"/>
      <w:sz w:val="44"/>
      <w:szCs w:val="20"/>
    </w:rPr>
  </w:style>
  <w:style w:type="character" w:customStyle="1" w:styleId="106">
    <w:name w:val="p141"/>
    <w:qFormat/>
    <w:uiPriority w:val="0"/>
    <w:rPr>
      <w:sz w:val="21"/>
      <w:szCs w:val="21"/>
    </w:rPr>
  </w:style>
  <w:style w:type="character" w:customStyle="1" w:styleId="107">
    <w:name w:val="标题 7 Char"/>
    <w:link w:val="11"/>
    <w:qFormat/>
    <w:uiPriority w:val="0"/>
    <w:rPr>
      <w:rFonts w:ascii="Times New Roman" w:hAnsi="Times New Roman" w:eastAsia="宋体" w:cs="Times New Roman"/>
      <w:b/>
      <w:bCs/>
      <w:sz w:val="24"/>
      <w:szCs w:val="24"/>
    </w:rPr>
  </w:style>
  <w:style w:type="character" w:customStyle="1" w:styleId="108">
    <w:name w:val="批注文字 Char Char"/>
    <w:qFormat/>
    <w:uiPriority w:val="0"/>
    <w:rPr>
      <w:rFonts w:eastAsia="宋体"/>
      <w:szCs w:val="24"/>
    </w:rPr>
  </w:style>
  <w:style w:type="character" w:customStyle="1" w:styleId="109">
    <w:name w:val="banner11"/>
    <w:qFormat/>
    <w:uiPriority w:val="0"/>
    <w:rPr>
      <w:color w:val="000099"/>
      <w:sz w:val="32"/>
      <w:szCs w:val="32"/>
    </w:rPr>
  </w:style>
  <w:style w:type="character" w:customStyle="1" w:styleId="110">
    <w:name w:val="_Style 4"/>
    <w:qFormat/>
    <w:uiPriority w:val="19"/>
    <w:rPr>
      <w:i/>
      <w:iCs/>
      <w:color w:val="404040"/>
    </w:rPr>
  </w:style>
  <w:style w:type="character" w:customStyle="1" w:styleId="111">
    <w:name w:val="font01"/>
    <w:qFormat/>
    <w:uiPriority w:val="0"/>
    <w:rPr>
      <w:rFonts w:ascii="Calibri" w:hAnsi="Calibri" w:cs="Calibri"/>
      <w:color w:val="000000"/>
      <w:sz w:val="21"/>
      <w:szCs w:val="21"/>
      <w:u w:val="none"/>
    </w:rPr>
  </w:style>
  <w:style w:type="character" w:customStyle="1" w:styleId="112">
    <w:name w:val="页眉 Char Char"/>
    <w:qFormat/>
    <w:uiPriority w:val="0"/>
    <w:rPr>
      <w:rFonts w:ascii="宋体" w:hAnsi="宋体" w:eastAsia="宋体" w:cs="宋体"/>
      <w:sz w:val="18"/>
      <w:szCs w:val="18"/>
    </w:rPr>
  </w:style>
  <w:style w:type="character" w:customStyle="1" w:styleId="113">
    <w:name w:val="标题 8 Char"/>
    <w:link w:val="12"/>
    <w:qFormat/>
    <w:uiPriority w:val="0"/>
    <w:rPr>
      <w:rFonts w:ascii="Arial" w:hAnsi="Arial" w:eastAsia="黑体" w:cs="Times New Roman"/>
      <w:sz w:val="24"/>
      <w:szCs w:val="24"/>
    </w:rPr>
  </w:style>
  <w:style w:type="character" w:customStyle="1" w:styleId="114">
    <w:name w:val="font51"/>
    <w:qFormat/>
    <w:uiPriority w:val="0"/>
    <w:rPr>
      <w:rFonts w:hint="eastAsia" w:ascii="宋体" w:hAnsi="宋体" w:eastAsia="宋体" w:cs="宋体"/>
      <w:color w:val="000000"/>
      <w:sz w:val="32"/>
      <w:szCs w:val="32"/>
      <w:u w:val="none"/>
    </w:rPr>
  </w:style>
  <w:style w:type="character" w:customStyle="1" w:styleId="115">
    <w:name w:val="font41"/>
    <w:qFormat/>
    <w:uiPriority w:val="0"/>
    <w:rPr>
      <w:rFonts w:hint="eastAsia" w:ascii="宋体" w:hAnsi="宋体" w:eastAsia="宋体" w:cs="宋体"/>
      <w:b/>
      <w:color w:val="000000"/>
      <w:sz w:val="32"/>
      <w:szCs w:val="32"/>
      <w:u w:val="none"/>
    </w:rPr>
  </w:style>
  <w:style w:type="character" w:customStyle="1" w:styleId="116">
    <w:name w:val="标题 5 Char"/>
    <w:link w:val="8"/>
    <w:qFormat/>
    <w:uiPriority w:val="0"/>
    <w:rPr>
      <w:rFonts w:ascii="Times New Roman" w:hAnsi="Times New Roman" w:eastAsia="宋体" w:cs="Times New Roman"/>
      <w:b/>
      <w:bCs/>
      <w:sz w:val="28"/>
      <w:szCs w:val="28"/>
    </w:rPr>
  </w:style>
  <w:style w:type="paragraph" w:customStyle="1" w:styleId="117">
    <w:name w:val="xl38"/>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left"/>
    </w:pPr>
    <w:rPr>
      <w:rFonts w:ascii="Arial Unicode MS" w:hAnsi="Arial Unicode MS" w:eastAsia="Arial Unicode MS" w:cs="Arial Unicode MS"/>
      <w:kern w:val="0"/>
      <w:sz w:val="24"/>
      <w:szCs w:val="24"/>
    </w:rPr>
  </w:style>
  <w:style w:type="paragraph" w:customStyle="1" w:styleId="118">
    <w:name w:val="font8"/>
    <w:basedOn w:val="1"/>
    <w:qFormat/>
    <w:uiPriority w:val="0"/>
    <w:pPr>
      <w:widowControl/>
      <w:spacing w:before="100" w:beforeLines="0" w:beforeAutospacing="1" w:after="100" w:afterLines="0" w:afterAutospacing="1"/>
      <w:jc w:val="left"/>
    </w:pPr>
    <w:rPr>
      <w:rFonts w:ascii="Arial" w:hAnsi="Arial"/>
      <w:kern w:val="0"/>
      <w:sz w:val="18"/>
    </w:rPr>
  </w:style>
  <w:style w:type="paragraph" w:customStyle="1" w:styleId="119">
    <w:name w:val="Table Text"/>
    <w:basedOn w:val="1"/>
    <w:qFormat/>
    <w:uiPriority w:val="0"/>
    <w:rPr>
      <w:sz w:val="18"/>
    </w:rPr>
  </w:style>
  <w:style w:type="paragraph" w:customStyle="1" w:styleId="120">
    <w:name w:val="Char Char1"/>
    <w:basedOn w:val="1"/>
    <w:qFormat/>
    <w:uiPriority w:val="0"/>
    <w:pPr>
      <w:widowControl/>
      <w:spacing w:after="160" w:afterLines="0" w:line="240" w:lineRule="exact"/>
      <w:jc w:val="left"/>
    </w:pPr>
    <w:rPr>
      <w:rFonts w:ascii="Verdana" w:hAnsi="Verdana" w:eastAsia="楷体_GB2312"/>
      <w:b/>
      <w:i/>
      <w:iCs/>
      <w:color w:val="000000"/>
      <w:kern w:val="0"/>
      <w:sz w:val="20"/>
      <w:lang w:eastAsia="en-US"/>
    </w:rPr>
  </w:style>
  <w:style w:type="paragraph" w:customStyle="1" w:styleId="121">
    <w:name w:val="WPSOffice手动目录 1"/>
    <w:qFormat/>
    <w:uiPriority w:val="0"/>
    <w:rPr>
      <w:rFonts w:ascii="Times New Roman" w:hAnsi="Times New Roman" w:eastAsia="宋体" w:cs="Times New Roman"/>
      <w:lang w:val="en-US" w:eastAsia="zh-CN" w:bidi="ar-SA"/>
    </w:rPr>
  </w:style>
  <w:style w:type="paragraph" w:styleId="122">
    <w:name w:val="List Paragraph"/>
    <w:basedOn w:val="1"/>
    <w:qFormat/>
    <w:uiPriority w:val="0"/>
    <w:pPr>
      <w:ind w:firstLine="420" w:firstLineChars="200"/>
    </w:pPr>
  </w:style>
  <w:style w:type="paragraph" w:customStyle="1" w:styleId="123">
    <w:name w:val="表格"/>
    <w:basedOn w:val="1"/>
    <w:qFormat/>
    <w:uiPriority w:val="0"/>
    <w:pPr>
      <w:spacing w:line="400" w:lineRule="exact"/>
    </w:pPr>
    <w:rPr>
      <w:sz w:val="24"/>
      <w:szCs w:val="24"/>
    </w:rPr>
  </w:style>
  <w:style w:type="paragraph" w:customStyle="1" w:styleId="124">
    <w:name w:val="列出段落4"/>
    <w:basedOn w:val="1"/>
    <w:qFormat/>
    <w:uiPriority w:val="0"/>
    <w:pPr>
      <w:ind w:firstLine="420" w:firstLineChars="200"/>
    </w:pPr>
  </w:style>
  <w:style w:type="paragraph" w:customStyle="1" w:styleId="125">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UserStyle_111"/>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2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18"/>
    </w:rPr>
  </w:style>
  <w:style w:type="paragraph" w:customStyle="1" w:styleId="128">
    <w:name w:val="HZY01级标题"/>
    <w:next w:val="129"/>
    <w:qFormat/>
    <w:uiPriority w:val="0"/>
    <w:pPr>
      <w:numPr>
        <w:ilvl w:val="0"/>
        <w:numId w:val="3"/>
      </w:numPr>
      <w:spacing w:before="200" w:after="60" w:line="360" w:lineRule="auto"/>
      <w:outlineLvl w:val="0"/>
    </w:pPr>
    <w:rPr>
      <w:rFonts w:ascii="Times New Roman" w:hAnsi="Times New Roman" w:eastAsia="宋体" w:cs="Times New Roman"/>
      <w:b/>
      <w:sz w:val="32"/>
      <w:szCs w:val="21"/>
      <w:lang w:val="en-US" w:eastAsia="en-US" w:bidi="en-US"/>
    </w:rPr>
  </w:style>
  <w:style w:type="paragraph" w:customStyle="1" w:styleId="129">
    <w:name w:val="HZY正文"/>
    <w:qFormat/>
    <w:uiPriority w:val="0"/>
    <w:pPr>
      <w:widowControl w:val="0"/>
      <w:spacing w:after="200" w:line="360" w:lineRule="auto"/>
      <w:ind w:firstLine="200" w:firstLineChars="200"/>
    </w:pPr>
    <w:rPr>
      <w:rFonts w:ascii="Times New Roman" w:hAnsi="Times New Roman" w:eastAsia="宋体" w:cs="Times New Roman"/>
      <w:sz w:val="24"/>
      <w:szCs w:val="21"/>
      <w:lang w:val="en-US" w:eastAsia="en-US" w:bidi="en-US"/>
    </w:rPr>
  </w:style>
  <w:style w:type="paragraph" w:customStyle="1" w:styleId="130">
    <w:name w:val="font9"/>
    <w:basedOn w:val="1"/>
    <w:qFormat/>
    <w:uiPriority w:val="0"/>
    <w:pPr>
      <w:widowControl/>
      <w:spacing w:before="100" w:beforeLines="0" w:beforeAutospacing="1" w:after="100" w:afterLines="0" w:afterAutospacing="1"/>
      <w:jc w:val="left"/>
    </w:pPr>
    <w:rPr>
      <w:rFonts w:ascii="Arial" w:hAnsi="Arial"/>
      <w:kern w:val="0"/>
      <w:sz w:val="18"/>
    </w:rPr>
  </w:style>
  <w:style w:type="paragraph" w:customStyle="1" w:styleId="131">
    <w:name w:val="Char Char Char Char Char Char Char Char Char Char Char Char Char Char Char Char Char"/>
    <w:basedOn w:val="1"/>
    <w:qFormat/>
    <w:uiPriority w:val="0"/>
    <w:pPr>
      <w:widowControl/>
      <w:spacing w:after="160" w:afterLines="0" w:line="240" w:lineRule="exact"/>
      <w:jc w:val="left"/>
    </w:pPr>
    <w:rPr>
      <w:rFonts w:ascii="Verdana" w:hAnsi="Verdana" w:eastAsia="仿宋_GB2312"/>
      <w:kern w:val="0"/>
      <w:sz w:val="24"/>
      <w:lang w:eastAsia="en-US"/>
    </w:rPr>
  </w:style>
  <w:style w:type="paragraph" w:customStyle="1" w:styleId="132">
    <w:name w:val="text"/>
    <w:basedOn w:val="1"/>
    <w:qFormat/>
    <w:uiPriority w:val="0"/>
    <w:pPr>
      <w:widowControl/>
      <w:spacing w:before="100" w:beforeLines="0" w:beforeAutospacing="1" w:after="100" w:afterLines="0" w:afterAutospacing="1" w:line="347" w:lineRule="atLeast"/>
      <w:jc w:val="left"/>
    </w:pPr>
    <w:rPr>
      <w:rFonts w:ascii="Arial Unicode MS" w:hAnsi="Arial Unicode MS" w:eastAsia="Arial Unicode MS" w:cs="Arial Unicode MS"/>
      <w:color w:val="000000"/>
      <w:kern w:val="0"/>
      <w:szCs w:val="21"/>
    </w:rPr>
  </w:style>
  <w:style w:type="paragraph" w:customStyle="1" w:styleId="133">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13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22"/>
    </w:rPr>
  </w:style>
  <w:style w:type="paragraph" w:customStyle="1" w:styleId="135">
    <w:name w:val="正文缩进11"/>
    <w:basedOn w:val="1"/>
    <w:qFormat/>
    <w:uiPriority w:val="0"/>
    <w:pPr>
      <w:ind w:firstLine="420"/>
    </w:pPr>
    <w:rPr>
      <w:rFonts w:ascii="Calibri" w:hAnsi="Calibri" w:cs="Calibri"/>
      <w:szCs w:val="21"/>
    </w:rPr>
  </w:style>
  <w:style w:type="paragraph" w:customStyle="1" w:styleId="136">
    <w:name w:val="正文 New New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137">
    <w:name w:val="Normal Indent"/>
    <w:basedOn w:val="1"/>
    <w:qFormat/>
    <w:uiPriority w:val="0"/>
    <w:pPr>
      <w:widowControl/>
      <w:ind w:firstLine="420"/>
      <w:jc w:val="left"/>
    </w:pPr>
    <w:rPr>
      <w:spacing w:val="0"/>
      <w:kern w:val="0"/>
      <w:szCs w:val="20"/>
    </w:rPr>
  </w:style>
  <w:style w:type="paragraph" w:customStyle="1" w:styleId="138">
    <w:name w:val="font6"/>
    <w:basedOn w:val="1"/>
    <w:qFormat/>
    <w:uiPriority w:val="0"/>
    <w:pPr>
      <w:widowControl/>
      <w:spacing w:before="100" w:beforeLines="0" w:beforeAutospacing="1" w:after="100" w:afterLines="0" w:afterAutospacing="1"/>
      <w:jc w:val="left"/>
    </w:pPr>
    <w:rPr>
      <w:rFonts w:ascii="宋体" w:hAnsi="宋体"/>
      <w:b/>
      <w:kern w:val="0"/>
      <w:sz w:val="22"/>
    </w:rPr>
  </w:style>
  <w:style w:type="paragraph" w:customStyle="1" w:styleId="13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w:hAnsi="Arial"/>
      <w:kern w:val="0"/>
      <w:sz w:val="18"/>
    </w:rPr>
  </w:style>
  <w:style w:type="paragraph" w:customStyle="1" w:styleId="140">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1">
    <w:name w:val="招标文件样式2"/>
    <w:basedOn w:val="1"/>
    <w:qFormat/>
    <w:uiPriority w:val="0"/>
    <w:pPr>
      <w:jc w:val="center"/>
      <w:outlineLvl w:val="0"/>
    </w:pPr>
    <w:rPr>
      <w:rFonts w:ascii="宋体" w:hAnsi="宋体"/>
      <w:b/>
      <w:sz w:val="28"/>
      <w:szCs w:val="28"/>
    </w:rPr>
  </w:style>
  <w:style w:type="paragraph" w:customStyle="1" w:styleId="142">
    <w:name w:val="Char Char Char Char Char Char Char Char Char Char"/>
    <w:basedOn w:val="1"/>
    <w:qFormat/>
    <w:uiPriority w:val="0"/>
    <w:rPr>
      <w:rFonts w:ascii="Tahoma" w:hAnsi="Tahoma"/>
      <w:sz w:val="24"/>
    </w:rPr>
  </w:style>
  <w:style w:type="paragraph" w:customStyle="1" w:styleId="143">
    <w:name w:val="UserStyle_105"/>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44">
    <w:name w:val="font10"/>
    <w:basedOn w:val="1"/>
    <w:qFormat/>
    <w:uiPriority w:val="0"/>
    <w:pPr>
      <w:widowControl/>
      <w:spacing w:before="100" w:beforeLines="0" w:beforeAutospacing="1" w:after="100" w:afterLines="0" w:afterAutospacing="1"/>
      <w:jc w:val="left"/>
    </w:pPr>
    <w:rPr>
      <w:rFonts w:ascii="宋体" w:hAnsi="宋体"/>
      <w:kern w:val="0"/>
      <w:sz w:val="18"/>
    </w:rPr>
  </w:style>
  <w:style w:type="paragraph" w:customStyle="1" w:styleId="145">
    <w:name w:val="正文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46">
    <w:name w:val="章标题"/>
    <w:next w:val="1"/>
    <w:qFormat/>
    <w:uiPriority w:val="0"/>
    <w:pPr>
      <w:spacing w:before="50" w:after="50" w:line="360" w:lineRule="auto"/>
      <w:jc w:val="both"/>
      <w:outlineLvl w:val="1"/>
    </w:pPr>
    <w:rPr>
      <w:rFonts w:ascii="黑体" w:hAnsi="Times New Roman" w:eastAsia="黑体" w:cs="Times New Roman"/>
      <w:sz w:val="21"/>
      <w:lang w:val="en-US" w:eastAsia="zh-CN" w:bidi="ar-SA"/>
    </w:rPr>
  </w:style>
  <w:style w:type="paragraph" w:customStyle="1" w:styleId="147">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8">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49">
    <w:name w:val="投标文件3"/>
    <w:basedOn w:val="1"/>
    <w:qFormat/>
    <w:uiPriority w:val="0"/>
    <w:pPr>
      <w:widowControl/>
      <w:spacing w:line="360" w:lineRule="auto"/>
    </w:pPr>
    <w:rPr>
      <w:rFonts w:ascii="宋体" w:hAnsi="Courier New" w:eastAsia="黑体"/>
      <w:b/>
      <w:sz w:val="30"/>
    </w:rPr>
  </w:style>
  <w:style w:type="paragraph" w:customStyle="1" w:styleId="150">
    <w:name w:val="xl24"/>
    <w:basedOn w:val="1"/>
    <w:qFormat/>
    <w:uiPriority w:val="0"/>
    <w:pPr>
      <w:widowControl/>
      <w:pBdr>
        <w:bottom w:val="single" w:color="auto" w:sz="4" w:space="0"/>
        <w:right w:val="single" w:color="auto" w:sz="4" w:space="0"/>
      </w:pBdr>
      <w:spacing w:before="100" w:beforeLines="0" w:beforeAutospacing="1" w:after="100" w:afterLines="0" w:afterAutospacing="1"/>
      <w:jc w:val="center"/>
      <w:textAlignment w:val="center"/>
    </w:pPr>
    <w:rPr>
      <w:rFonts w:hint="eastAsia" w:ascii="楷体_GB2312" w:hAnsi="宋体" w:eastAsia="楷体_GB2312"/>
      <w:kern w:val="0"/>
      <w:sz w:val="24"/>
      <w:szCs w:val="24"/>
    </w:rPr>
  </w:style>
  <w:style w:type="paragraph" w:customStyle="1" w:styleId="151">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52">
    <w:name w:val="纯文本1"/>
    <w:basedOn w:val="1"/>
    <w:qFormat/>
    <w:uiPriority w:val="0"/>
    <w:rPr>
      <w:rFonts w:ascii="宋体" w:hAnsi="Courier New" w:cs="宋体"/>
      <w:szCs w:val="21"/>
    </w:rPr>
  </w:style>
  <w:style w:type="paragraph" w:customStyle="1" w:styleId="15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5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宋体" w:hAnsi="宋体" w:eastAsia="宋体" w:cs="Times New Roman"/>
      <w:kern w:val="16"/>
      <w:sz w:val="21"/>
      <w:szCs w:val="24"/>
      <w:lang w:val="en-US" w:eastAsia="zh-CN" w:bidi="ar-SA"/>
    </w:rPr>
  </w:style>
  <w:style w:type="paragraph" w:customStyle="1" w:styleId="155">
    <w:name w:val="默认段落字体 Para Char Char Char Char1 Char Char Char"/>
    <w:basedOn w:val="1"/>
    <w:qFormat/>
    <w:uiPriority w:val="0"/>
    <w:rPr>
      <w:szCs w:val="24"/>
    </w:rPr>
  </w:style>
  <w:style w:type="paragraph" w:customStyle="1" w:styleId="15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b/>
      <w:kern w:val="0"/>
      <w:sz w:val="18"/>
    </w:rPr>
  </w:style>
  <w:style w:type="paragraph" w:customStyle="1" w:styleId="157">
    <w:name w:val="D文1"/>
    <w:basedOn w:val="1"/>
    <w:qFormat/>
    <w:uiPriority w:val="0"/>
    <w:pPr>
      <w:tabs>
        <w:tab w:val="left" w:pos="720"/>
      </w:tabs>
      <w:autoSpaceDE w:val="0"/>
      <w:autoSpaceDN w:val="0"/>
      <w:adjustRightInd w:val="0"/>
      <w:spacing w:after="120" w:afterLines="0" w:line="480" w:lineRule="atLeast"/>
      <w:ind w:left="680" w:firstLine="510"/>
    </w:pPr>
    <w:rPr>
      <w:rFonts w:ascii="宋体"/>
      <w:kern w:val="0"/>
      <w:sz w:val="24"/>
    </w:rPr>
  </w:style>
  <w:style w:type="paragraph" w:customStyle="1" w:styleId="158">
    <w:name w:val="xl25"/>
    <w:basedOn w:val="1"/>
    <w:qFormat/>
    <w:uiPriority w:val="0"/>
    <w:pPr>
      <w:widowControl/>
      <w:pBdr>
        <w:bottom w:val="single" w:color="auto" w:sz="4" w:space="0"/>
        <w:right w:val="single" w:color="auto" w:sz="4" w:space="0"/>
      </w:pBdr>
      <w:spacing w:before="100" w:beforeLines="0" w:beforeAutospacing="1" w:after="100" w:afterLines="0" w:afterAutospacing="1"/>
      <w:jc w:val="center"/>
    </w:pPr>
    <w:rPr>
      <w:rFonts w:ascii="宋体" w:hAnsi="宋体"/>
      <w:kern w:val="0"/>
      <w:szCs w:val="21"/>
    </w:rPr>
  </w:style>
  <w:style w:type="paragraph" w:customStyle="1" w:styleId="159">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0">
    <w:name w:val="Char1"/>
    <w:basedOn w:val="1"/>
    <w:qFormat/>
    <w:uiPriority w:val="0"/>
    <w:pPr>
      <w:widowControl/>
      <w:spacing w:after="160" w:afterLines="0" w:line="240" w:lineRule="exact"/>
      <w:jc w:val="left"/>
    </w:pPr>
    <w:rPr>
      <w:rFonts w:ascii="Verdana" w:hAnsi="Verdana"/>
      <w:kern w:val="0"/>
      <w:lang w:eastAsia="en-US"/>
    </w:rPr>
  </w:style>
  <w:style w:type="paragraph" w:customStyle="1" w:styleId="161">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62">
    <w:name w:val="正文 New"/>
    <w:next w:val="163"/>
    <w:qFormat/>
    <w:uiPriority w:val="0"/>
    <w:pPr>
      <w:widowControl w:val="0"/>
      <w:jc w:val="both"/>
    </w:pPr>
    <w:rPr>
      <w:rFonts w:ascii="Times New Roman" w:hAnsi="Times New Roman" w:eastAsia="宋体" w:cs="Times New Roman"/>
      <w:color w:val="0000FF"/>
      <w:kern w:val="2"/>
      <w:sz w:val="24"/>
      <w:szCs w:val="24"/>
      <w:lang w:val="en-US" w:eastAsia="zh-CN" w:bidi="ar-SA"/>
    </w:rPr>
  </w:style>
  <w:style w:type="paragraph" w:customStyle="1" w:styleId="163">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4">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
    <w:name w:val="列出段落1"/>
    <w:basedOn w:val="1"/>
    <w:qFormat/>
    <w:uiPriority w:val="0"/>
    <w:pPr>
      <w:autoSpaceDE w:val="0"/>
      <w:autoSpaceDN w:val="0"/>
      <w:adjustRightInd w:val="0"/>
      <w:ind w:firstLine="420" w:firstLineChars="200"/>
    </w:pPr>
    <w:rPr>
      <w:kern w:val="0"/>
      <w:sz w:val="20"/>
    </w:rPr>
  </w:style>
  <w:style w:type="paragraph" w:customStyle="1" w:styleId="166">
    <w:name w:val="正文 New New New New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167">
    <w:name w:val="xl22"/>
    <w:basedOn w:val="1"/>
    <w:qFormat/>
    <w:uiPriority w:val="0"/>
    <w:pPr>
      <w:widowControl/>
      <w:spacing w:before="100" w:beforeLines="0" w:beforeAutospacing="1" w:after="100" w:afterLines="0" w:afterAutospacing="1"/>
      <w:jc w:val="center"/>
      <w:textAlignment w:val="center"/>
    </w:pPr>
    <w:rPr>
      <w:rFonts w:ascii="Arial Unicode MS" w:hAnsi="Arial Unicode MS" w:eastAsia="Arial Unicode MS" w:cs="Arial Unicode MS"/>
      <w:kern w:val="0"/>
      <w:sz w:val="24"/>
      <w:szCs w:val="24"/>
    </w:rPr>
  </w:style>
  <w:style w:type="paragraph" w:customStyle="1" w:styleId="168">
    <w:name w:val="font7"/>
    <w:basedOn w:val="1"/>
    <w:qFormat/>
    <w:uiPriority w:val="0"/>
    <w:pPr>
      <w:widowControl/>
      <w:spacing w:before="100" w:beforeLines="0" w:beforeAutospacing="1" w:after="100" w:afterLines="0" w:afterAutospacing="1"/>
      <w:jc w:val="left"/>
    </w:pPr>
    <w:rPr>
      <w:rFonts w:ascii="Arial" w:hAnsi="Arial"/>
      <w:b/>
      <w:kern w:val="0"/>
      <w:sz w:val="22"/>
    </w:rPr>
  </w:style>
  <w:style w:type="paragraph" w:customStyle="1" w:styleId="169">
    <w:name w:val="正文 A"/>
    <w:qFormat/>
    <w:uiPriority w:val="0"/>
    <w:pPr>
      <w:widowControl w:val="0"/>
      <w:jc w:val="both"/>
    </w:pPr>
    <w:rPr>
      <w:rFonts w:ascii="Times New Roman" w:hAnsi="Times New Roman" w:eastAsia="Times New Roman" w:cs="Times New Roman"/>
      <w:color w:val="000000"/>
      <w:kern w:val="2"/>
      <w:sz w:val="21"/>
      <w:szCs w:val="21"/>
      <w:lang w:val="en-US" w:eastAsia="zh-CN" w:bidi="ar-SA"/>
    </w:rPr>
  </w:style>
  <w:style w:type="paragraph" w:customStyle="1" w:styleId="170">
    <w:name w:val="题注5"/>
    <w:basedOn w:val="1"/>
    <w:next w:val="16"/>
    <w:qFormat/>
    <w:uiPriority w:val="0"/>
    <w:pPr>
      <w:jc w:val="center"/>
    </w:pPr>
    <w:rPr>
      <w:b/>
      <w:color w:val="000000"/>
      <w:sz w:val="24"/>
      <w:szCs w:val="21"/>
    </w:rPr>
  </w:style>
  <w:style w:type="paragraph" w:customStyle="1" w:styleId="17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18"/>
    </w:rPr>
  </w:style>
  <w:style w:type="paragraph" w:customStyle="1" w:styleId="172">
    <w:name w:val="图"/>
    <w:basedOn w:val="1"/>
    <w:qFormat/>
    <w:uiPriority w:val="0"/>
    <w:pPr>
      <w:keepNext/>
      <w:adjustRightInd w:val="0"/>
      <w:spacing w:before="60" w:beforeLines="0" w:after="60" w:afterLines="0" w:line="300" w:lineRule="auto"/>
      <w:jc w:val="center"/>
      <w:textAlignment w:val="center"/>
    </w:pPr>
    <w:rPr>
      <w:snapToGrid w:val="0"/>
      <w:spacing w:val="20"/>
      <w:kern w:val="0"/>
      <w:sz w:val="24"/>
    </w:rPr>
  </w:style>
  <w:style w:type="paragraph" w:customStyle="1" w:styleId="173">
    <w:name w:val="Table Paragraph"/>
    <w:basedOn w:val="1"/>
    <w:qFormat/>
    <w:uiPriority w:val="0"/>
    <w:rPr>
      <w:rFonts w:cs="宋体"/>
    </w:rPr>
  </w:style>
  <w:style w:type="paragraph" w:customStyle="1" w:styleId="174">
    <w:name w:val="表"/>
    <w:basedOn w:val="1"/>
    <w:qFormat/>
    <w:uiPriority w:val="0"/>
    <w:pPr>
      <w:jc w:val="center"/>
    </w:pPr>
    <w:rPr>
      <w:rFonts w:ascii="宋体" w:hAnsi="宋体"/>
    </w:rPr>
  </w:style>
  <w:style w:type="paragraph" w:customStyle="1" w:styleId="17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18"/>
    </w:rPr>
  </w:style>
  <w:style w:type="paragraph" w:customStyle="1" w:styleId="176">
    <w:name w:val="Char1 Char Char Char Char Char Char Char Char Char"/>
    <w:basedOn w:val="1"/>
    <w:qFormat/>
    <w:uiPriority w:val="0"/>
    <w:pPr>
      <w:widowControl/>
      <w:spacing w:line="400" w:lineRule="exact"/>
      <w:jc w:val="center"/>
    </w:pPr>
    <w:rPr>
      <w:rFonts w:ascii="Verdana" w:hAnsi="Verdana" w:cs="Verdana"/>
      <w:kern w:val="0"/>
      <w:szCs w:val="21"/>
      <w:lang w:eastAsia="en-US"/>
    </w:rPr>
  </w:style>
  <w:style w:type="paragraph" w:customStyle="1" w:styleId="177">
    <w:name w:val="正文2"/>
    <w:basedOn w:val="1"/>
    <w:qFormat/>
    <w:uiPriority w:val="0"/>
    <w:pPr>
      <w:spacing w:before="60" w:beforeLines="0" w:after="60" w:afterLines="0" w:line="360" w:lineRule="auto"/>
      <w:outlineLvl w:val="7"/>
    </w:pPr>
    <w:rPr>
      <w:sz w:val="24"/>
      <w:szCs w:val="24"/>
    </w:rPr>
  </w:style>
  <w:style w:type="paragraph" w:customStyle="1" w:styleId="178">
    <w:name w:val="0"/>
    <w:basedOn w:val="1"/>
    <w:next w:val="1"/>
    <w:qFormat/>
    <w:uiPriority w:val="99"/>
    <w:pPr>
      <w:ind w:firstLine="480"/>
    </w:pPr>
  </w:style>
  <w:style w:type="paragraph" w:customStyle="1" w:styleId="179">
    <w:name w:val="正文 New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18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1">
    <w:name w:val="wsf"/>
    <w:basedOn w:val="1"/>
    <w:qFormat/>
    <w:uiPriority w:val="0"/>
    <w:pPr>
      <w:outlineLvl w:val="0"/>
    </w:pPr>
    <w:rPr>
      <w:rFonts w:ascii="Calibri" w:hAnsi="Calibri"/>
      <w:b/>
      <w:sz w:val="24"/>
      <w:szCs w:val="22"/>
    </w:rPr>
  </w:style>
  <w:style w:type="paragraph" w:customStyle="1" w:styleId="182">
    <w:name w:val="样式 行距: 1.5 倍行距 首行缩进:  2 字符"/>
    <w:basedOn w:val="1"/>
    <w:qFormat/>
    <w:uiPriority w:val="0"/>
    <w:pPr>
      <w:adjustRightInd w:val="0"/>
      <w:snapToGrid w:val="0"/>
      <w:spacing w:line="460" w:lineRule="exact"/>
    </w:pPr>
    <w:rPr>
      <w:sz w:val="24"/>
    </w:rPr>
  </w:style>
  <w:style w:type="paragraph" w:customStyle="1" w:styleId="183">
    <w:name w:val="font5"/>
    <w:basedOn w:val="1"/>
    <w:qFormat/>
    <w:uiPriority w:val="0"/>
    <w:pPr>
      <w:widowControl/>
      <w:spacing w:before="100" w:beforeLines="0" w:beforeAutospacing="1" w:after="100" w:afterLines="0" w:afterAutospacing="1"/>
      <w:jc w:val="left"/>
    </w:pPr>
    <w:rPr>
      <w:rFonts w:ascii="宋体" w:hAnsi="宋体"/>
      <w:kern w:val="0"/>
      <w:sz w:val="18"/>
    </w:rPr>
  </w:style>
  <w:style w:type="paragraph" w:customStyle="1" w:styleId="184">
    <w:name w:val="正文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85">
    <w:name w:val="修订1"/>
    <w:qFormat/>
    <w:uiPriority w:val="0"/>
    <w:rPr>
      <w:rFonts w:ascii="Times New Roman" w:hAnsi="Times New Roman" w:eastAsia="宋体" w:cs="Times New Roman"/>
      <w:kern w:val="2"/>
      <w:sz w:val="21"/>
      <w:lang w:val="en-US" w:eastAsia="zh-CN" w:bidi="ar-SA"/>
    </w:rPr>
  </w:style>
  <w:style w:type="paragraph" w:customStyle="1" w:styleId="186">
    <w:name w:val="Char Char Char1 Char"/>
    <w:basedOn w:val="1"/>
    <w:qFormat/>
    <w:uiPriority w:val="0"/>
    <w:pPr>
      <w:tabs>
        <w:tab w:val="left" w:pos="425"/>
      </w:tabs>
      <w:ind w:left="425" w:hanging="425"/>
    </w:pPr>
    <w:rPr>
      <w:rFonts w:eastAsia="仿宋_GB2312"/>
      <w:kern w:val="24"/>
      <w:sz w:val="24"/>
      <w:szCs w:val="24"/>
    </w:rPr>
  </w:style>
  <w:style w:type="paragraph" w:customStyle="1" w:styleId="187">
    <w:name w:val="Char Char2 Char"/>
    <w:basedOn w:val="1"/>
    <w:qFormat/>
    <w:uiPriority w:val="0"/>
    <w:rPr>
      <w:rFonts w:ascii="宋体" w:hAnsi="宋体"/>
      <w:b/>
      <w:sz w:val="28"/>
      <w:szCs w:val="28"/>
    </w:rPr>
  </w:style>
  <w:style w:type="paragraph" w:customStyle="1" w:styleId="188">
    <w:name w:val="第二级"/>
    <w:qFormat/>
    <w:uiPriority w:val="0"/>
    <w:pPr>
      <w:keepNext/>
      <w:keepLines/>
      <w:widowControl w:val="0"/>
      <w:spacing w:before="260" w:after="260" w:line="416" w:lineRule="auto"/>
      <w:jc w:val="both"/>
      <w:outlineLvl w:val="1"/>
    </w:pPr>
    <w:rPr>
      <w:rFonts w:ascii="Cambria" w:hAnsi="Cambria" w:eastAsia="Cambria" w:cs="Cambria"/>
      <w:b/>
      <w:bCs/>
      <w:color w:val="000000"/>
      <w:kern w:val="2"/>
      <w:sz w:val="32"/>
      <w:szCs w:val="32"/>
      <w:lang w:val="en-US" w:eastAsia="zh-CN" w:bidi="ar-SA"/>
    </w:rPr>
  </w:style>
  <w:style w:type="paragraph" w:customStyle="1" w:styleId="189">
    <w:name w:val="Char1 Char Char Char"/>
    <w:basedOn w:val="1"/>
    <w:qFormat/>
    <w:uiPriority w:val="0"/>
    <w:pPr>
      <w:ind w:left="420" w:hanging="420"/>
    </w:pPr>
    <w:rPr>
      <w:sz w:val="24"/>
      <w:szCs w:val="24"/>
    </w:rPr>
  </w:style>
  <w:style w:type="paragraph" w:customStyle="1" w:styleId="19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18"/>
    </w:rPr>
  </w:style>
  <w:style w:type="paragraph" w:customStyle="1" w:styleId="19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w:hAnsi="Arial"/>
      <w:b/>
      <w:kern w:val="0"/>
      <w:sz w:val="18"/>
    </w:rPr>
  </w:style>
  <w:style w:type="paragraph" w:customStyle="1" w:styleId="192">
    <w:name w:val="样式 标题 3H3l3CTh33rd levelLevel 3 HeadHeading 3 - oldISO2..."/>
    <w:basedOn w:val="6"/>
    <w:qFormat/>
    <w:uiPriority w:val="0"/>
    <w:pPr>
      <w:keepNext w:val="0"/>
      <w:keepLines w:val="0"/>
      <w:autoSpaceDE/>
      <w:autoSpaceDN/>
      <w:adjustRightInd/>
      <w:snapToGrid/>
      <w:spacing w:before="0" w:beforeLines="0" w:after="0" w:afterLines="0"/>
      <w:ind w:left="737" w:hanging="539"/>
      <w:textAlignment w:val="auto"/>
    </w:pPr>
    <w:rPr>
      <w:sz w:val="24"/>
    </w:rPr>
  </w:style>
  <w:style w:type="paragraph" w:customStyle="1" w:styleId="193">
    <w:name w:val="p0"/>
    <w:basedOn w:val="1"/>
    <w:qFormat/>
    <w:uiPriority w:val="0"/>
    <w:pPr>
      <w:widowControl/>
    </w:pPr>
    <w:rPr>
      <w:kern w:val="0"/>
      <w:szCs w:val="21"/>
    </w:rPr>
  </w:style>
  <w:style w:type="paragraph" w:customStyle="1" w:styleId="194">
    <w:name w:val="Char11"/>
    <w:basedOn w:val="1"/>
    <w:qFormat/>
    <w:uiPriority w:val="0"/>
    <w:pPr>
      <w:widowControl/>
      <w:spacing w:after="160" w:afterLines="0" w:line="240" w:lineRule="exact"/>
      <w:jc w:val="left"/>
    </w:pPr>
  </w:style>
  <w:style w:type="paragraph" w:customStyle="1" w:styleId="19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b/>
      <w:kern w:val="0"/>
      <w:sz w:val="22"/>
    </w:rPr>
  </w:style>
  <w:style w:type="paragraph" w:customStyle="1" w:styleId="196">
    <w:name w:val="tb-public-price1"/>
    <w:basedOn w:val="1"/>
    <w:qFormat/>
    <w:uiPriority w:val="0"/>
    <w:pPr>
      <w:widowControl/>
      <w:pBdr>
        <w:top w:val="single" w:color="D7D7D7" w:sz="6" w:space="6"/>
        <w:left w:val="single" w:color="D7D7D7" w:sz="6" w:space="8"/>
        <w:bottom w:val="single" w:color="D7D7D7" w:sz="6" w:space="6"/>
        <w:right w:val="single" w:color="D7D7D7" w:sz="6" w:space="8"/>
      </w:pBdr>
      <w:shd w:val="clear" w:color="auto" w:fill="F9F9F9"/>
      <w:spacing w:before="100" w:beforeLines="0" w:beforeAutospacing="1" w:after="100" w:afterLines="0" w:afterAutospacing="1"/>
      <w:jc w:val="left"/>
    </w:pPr>
    <w:rPr>
      <w:rFonts w:ascii="宋体" w:hAnsi="宋体" w:cs="宋体"/>
      <w:kern w:val="0"/>
      <w:sz w:val="24"/>
      <w:szCs w:val="24"/>
    </w:rPr>
  </w:style>
  <w:style w:type="paragraph" w:customStyle="1" w:styleId="197">
    <w:name w:val="Char Char Char1"/>
    <w:basedOn w:val="1"/>
    <w:qFormat/>
    <w:uiPriority w:val="0"/>
    <w:rPr>
      <w:rFonts w:ascii="宋体" w:hAnsi="宋体"/>
      <w:b/>
      <w:sz w:val="28"/>
      <w:szCs w:val="28"/>
    </w:rPr>
  </w:style>
  <w:style w:type="paragraph" w:customStyle="1" w:styleId="198">
    <w:name w:val="样式 样式 标题 2H2PIM2Heading 2 Hidden2nd levelh22Header 2l2Titr... + ..."/>
    <w:basedOn w:val="1"/>
    <w:qFormat/>
    <w:uiPriority w:val="0"/>
    <w:pPr>
      <w:keepNext/>
      <w:keepLines/>
      <w:spacing w:before="156" w:beforeLines="50" w:line="360" w:lineRule="auto"/>
      <w:ind w:left="180"/>
      <w:outlineLvl w:val="1"/>
    </w:pPr>
    <w:rPr>
      <w:rFonts w:ascii="宋体" w:hAnsi="宋体"/>
      <w:b/>
      <w:sz w:val="28"/>
    </w:rPr>
  </w:style>
  <w:style w:type="paragraph" w:customStyle="1" w:styleId="199">
    <w:name w:val="正文1"/>
    <w:basedOn w:val="1"/>
    <w:qFormat/>
    <w:uiPriority w:val="0"/>
    <w:pPr>
      <w:spacing w:before="60" w:beforeLines="0" w:after="60" w:afterLines="0" w:line="360" w:lineRule="auto"/>
      <w:outlineLvl w:val="6"/>
    </w:pPr>
    <w:rPr>
      <w:sz w:val="24"/>
      <w:szCs w:val="24"/>
    </w:rPr>
  </w:style>
  <w:style w:type="paragraph" w:customStyle="1" w:styleId="200">
    <w:name w:val="Char Char Char Char Char Char1 Char"/>
    <w:basedOn w:val="1"/>
    <w:qFormat/>
    <w:uiPriority w:val="0"/>
    <w:pPr>
      <w:widowControl/>
      <w:spacing w:after="160" w:afterLines="0" w:line="240" w:lineRule="exact"/>
      <w:jc w:val="left"/>
    </w:pPr>
    <w:rPr>
      <w:rFonts w:ascii="Verdana" w:hAnsi="Verdana"/>
      <w:kern w:val="0"/>
      <w:lang w:eastAsia="en-US"/>
    </w:rPr>
  </w:style>
  <w:style w:type="paragraph" w:customStyle="1" w:styleId="20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b/>
      <w:kern w:val="0"/>
      <w:sz w:val="22"/>
    </w:rPr>
  </w:style>
  <w:style w:type="paragraph" w:customStyle="1" w:styleId="202">
    <w:name w:val="Normal Indent1"/>
    <w:basedOn w:val="1"/>
    <w:next w:val="1"/>
    <w:qFormat/>
    <w:uiPriority w:val="0"/>
    <w:pPr>
      <w:widowControl/>
      <w:ind w:firstLine="420"/>
      <w:jc w:val="left"/>
    </w:pPr>
    <w:rPr>
      <w:kern w:val="0"/>
    </w:rPr>
  </w:style>
  <w:style w:type="paragraph" w:customStyle="1" w:styleId="203">
    <w:name w:val="HtmlNormal"/>
    <w:basedOn w:val="1"/>
    <w:qFormat/>
    <w:uiPriority w:val="0"/>
    <w:pPr>
      <w:jc w:val="both"/>
      <w:textAlignment w:val="baseline"/>
    </w:pPr>
    <w:rPr>
      <w:kern w:val="2"/>
      <w:sz w:val="24"/>
      <w:szCs w:val="24"/>
      <w:lang w:val="en-US" w:eastAsia="zh-CN" w:bidi="ar-SA"/>
    </w:rPr>
  </w:style>
  <w:style w:type="paragraph" w:customStyle="1" w:styleId="2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w:hAnsi="Arial"/>
      <w:kern w:val="0"/>
      <w:sz w:val="18"/>
    </w:rPr>
  </w:style>
  <w:style w:type="paragraph" w:customStyle="1" w:styleId="205">
    <w:name w:val="正文 New New New New"/>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06">
    <w:name w:val="列出段落2"/>
    <w:basedOn w:val="1"/>
    <w:qFormat/>
    <w:uiPriority w:val="0"/>
    <w:pPr>
      <w:ind w:firstLine="420" w:firstLineChars="200"/>
    </w:pPr>
    <w:rPr>
      <w:rFonts w:ascii="Calibri" w:hAnsi="Calibri"/>
      <w:szCs w:val="22"/>
    </w:rPr>
  </w:style>
  <w:style w:type="paragraph" w:customStyle="1" w:styleId="20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208">
    <w:name w:val="xl29"/>
    <w:basedOn w:val="1"/>
    <w:qFormat/>
    <w:uiPriority w:val="0"/>
    <w:pPr>
      <w:widowControl/>
      <w:spacing w:before="100" w:beforeLines="0" w:after="100" w:afterLines="0"/>
      <w:jc w:val="center"/>
    </w:pPr>
    <w:rPr>
      <w:rFonts w:ascii="宋体" w:hAnsi="宋体"/>
      <w:kern w:val="0"/>
      <w:sz w:val="28"/>
    </w:rPr>
  </w:style>
  <w:style w:type="paragraph" w:customStyle="1" w:styleId="209">
    <w:name w:val="Char"/>
    <w:basedOn w:val="1"/>
    <w:qFormat/>
    <w:uiPriority w:val="0"/>
    <w:pPr>
      <w:widowControl/>
      <w:spacing w:after="160" w:afterLines="0" w:line="240" w:lineRule="exact"/>
      <w:jc w:val="left"/>
    </w:pPr>
    <w:rPr>
      <w:rFonts w:ascii="Verdana" w:hAnsi="Verdana"/>
      <w:kern w:val="0"/>
      <w:lang w:eastAsia="en-US"/>
    </w:rPr>
  </w:style>
  <w:style w:type="paragraph" w:customStyle="1" w:styleId="210">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1">
    <w:name w:val="列出段落11"/>
    <w:basedOn w:val="1"/>
    <w:qFormat/>
    <w:uiPriority w:val="0"/>
    <w:pPr>
      <w:ind w:firstLine="420" w:firstLineChars="200"/>
    </w:pPr>
  </w:style>
  <w:style w:type="paragraph" w:customStyle="1" w:styleId="212">
    <w:name w:val="正文文本 21"/>
    <w:basedOn w:val="1"/>
    <w:qFormat/>
    <w:uiPriority w:val="0"/>
    <w:pPr>
      <w:autoSpaceDE w:val="0"/>
      <w:autoSpaceDN w:val="0"/>
      <w:adjustRightInd w:val="0"/>
      <w:jc w:val="center"/>
    </w:pPr>
    <w:rPr>
      <w:rFonts w:ascii="宋体" w:hAnsi="Calibri" w:cs="宋体"/>
      <w:szCs w:val="21"/>
      <w:lang w:val="zh-CN"/>
    </w:rPr>
  </w:style>
  <w:style w:type="paragraph" w:customStyle="1" w:styleId="213">
    <w:name w:val="普通(网站)1"/>
    <w:basedOn w:val="1"/>
    <w:qFormat/>
    <w:uiPriority w:val="0"/>
    <w:pPr>
      <w:jc w:val="left"/>
    </w:pPr>
    <w:rPr>
      <w:rFonts w:ascii="Calibri" w:hAnsi="Calibri" w:cs="Calibri"/>
      <w:kern w:val="0"/>
      <w:sz w:val="24"/>
      <w:szCs w:val="24"/>
    </w:rPr>
  </w:style>
  <w:style w:type="paragraph" w:customStyle="1" w:styleId="214">
    <w:name w:val="题注4"/>
    <w:basedOn w:val="1"/>
    <w:next w:val="16"/>
    <w:qFormat/>
    <w:uiPriority w:val="0"/>
    <w:pPr>
      <w:ind w:left="-132" w:leftChars="-64" w:right="-105" w:rightChars="-50" w:hanging="2"/>
      <w:jc w:val="center"/>
    </w:pPr>
    <w:rPr>
      <w:b/>
      <w:color w:val="FF0000"/>
      <w:szCs w:val="21"/>
      <w:lang w:val="en-GB"/>
    </w:rPr>
  </w:style>
  <w:style w:type="paragraph" w:customStyle="1" w:styleId="215">
    <w:name w:val="正文 New New New New New New New New New New New New New New New New New New New New"/>
    <w:qFormat/>
    <w:uiPriority w:val="0"/>
    <w:pPr>
      <w:widowControl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216">
    <w:name w:val="正文缩进1"/>
    <w:basedOn w:val="162"/>
    <w:next w:val="1"/>
    <w:qFormat/>
    <w:uiPriority w:val="0"/>
    <w:pPr>
      <w:widowControl/>
      <w:ind w:firstLine="420"/>
      <w:jc w:val="left"/>
    </w:pPr>
    <w:rPr>
      <w:kern w:val="0"/>
    </w:rPr>
  </w:style>
  <w:style w:type="paragraph" w:customStyle="1" w:styleId="217">
    <w:name w:val="正文格式"/>
    <w:basedOn w:val="1"/>
    <w:qFormat/>
    <w:uiPriority w:val="0"/>
    <w:pPr>
      <w:spacing w:before="190" w:beforeLines="50" w:after="190" w:afterLines="50" w:line="360" w:lineRule="auto"/>
      <w:ind w:firstLine="480" w:firstLineChars="200"/>
    </w:pPr>
    <w:rPr>
      <w:rFonts w:ascii="宋体" w:hAnsi="宋体"/>
      <w:kern w:val="0"/>
      <w:sz w:val="24"/>
      <w:lang w:val="en-GB"/>
    </w:rPr>
  </w:style>
  <w:style w:type="paragraph" w:customStyle="1" w:styleId="218">
    <w:name w:val="_Style 215"/>
    <w:unhideWhenUsed/>
    <w:qFormat/>
    <w:uiPriority w:val="99"/>
    <w:rPr>
      <w:rFonts w:ascii="Times New Roman" w:hAnsi="Times New Roman" w:eastAsia="宋体" w:cs="Times New Roman"/>
      <w:kern w:val="2"/>
      <w:sz w:val="21"/>
      <w:lang w:val="en-US" w:eastAsia="zh-CN" w:bidi="ar-SA"/>
    </w:rPr>
  </w:style>
  <w:style w:type="paragraph" w:customStyle="1" w:styleId="219">
    <w:name w:val="元正正文标题2"/>
    <w:basedOn w:val="7"/>
    <w:qFormat/>
    <w:uiPriority w:val="0"/>
    <w:pPr>
      <w:keepNext w:val="0"/>
      <w:keepLines w:val="0"/>
      <w:tabs>
        <w:tab w:val="left" w:pos="1116"/>
        <w:tab w:val="left" w:pos="2159"/>
      </w:tabs>
      <w:adjustRightInd w:val="0"/>
      <w:snapToGrid w:val="0"/>
      <w:spacing w:before="0" w:beforeLines="0" w:after="0" w:afterLines="0" w:line="300" w:lineRule="auto"/>
      <w:jc w:val="center"/>
      <w:outlineLvl w:val="9"/>
    </w:pPr>
    <w:rPr>
      <w:rFonts w:cs="宋体"/>
      <w:bCs/>
      <w:sz w:val="30"/>
      <w:szCs w:val="30"/>
    </w:rPr>
  </w:style>
  <w:style w:type="paragraph" w:customStyle="1" w:styleId="220">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文缩进2"/>
    <w:basedOn w:val="1"/>
    <w:qFormat/>
    <w:uiPriority w:val="0"/>
    <w:pPr>
      <w:widowControl/>
      <w:spacing w:line="360" w:lineRule="auto"/>
      <w:ind w:firstLine="420"/>
      <w:jc w:val="left"/>
    </w:pPr>
    <w:rPr>
      <w:spacing w:val="-2"/>
      <w:szCs w:val="24"/>
    </w:rPr>
  </w:style>
  <w:style w:type="paragraph" w:customStyle="1" w:styleId="222">
    <w:name w:val="列出段落3"/>
    <w:basedOn w:val="1"/>
    <w:qFormat/>
    <w:uiPriority w:val="0"/>
    <w:pPr>
      <w:widowControl/>
      <w:ind w:firstLine="420" w:firstLineChars="200"/>
      <w:jc w:val="left"/>
    </w:pPr>
    <w:rPr>
      <w:rFonts w:ascii="Calibri" w:hAnsi="Calibri"/>
      <w:kern w:val="0"/>
      <w:szCs w:val="22"/>
    </w:rPr>
  </w:style>
  <w:style w:type="paragraph" w:customStyle="1" w:styleId="22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224">
    <w:name w:val="List Paragraph1"/>
    <w:basedOn w:val="1"/>
    <w:qFormat/>
    <w:uiPriority w:val="0"/>
    <w:pPr>
      <w:ind w:firstLine="420" w:firstLineChars="200"/>
    </w:pPr>
  </w:style>
  <w:style w:type="paragraph" w:customStyle="1" w:styleId="225">
    <w:name w:val="attention naked"/>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226">
    <w:name w:val="表格文字"/>
    <w:basedOn w:val="1"/>
    <w:qFormat/>
    <w:uiPriority w:val="0"/>
    <w:pPr>
      <w:spacing w:before="25" w:beforeLines="0" w:after="25" w:afterLines="0"/>
      <w:jc w:val="left"/>
    </w:pPr>
    <w:rPr>
      <w:bCs/>
      <w:spacing w:val="10"/>
      <w:kern w:val="0"/>
      <w:sz w:val="24"/>
    </w:rPr>
  </w:style>
  <w:style w:type="paragraph" w:customStyle="1" w:styleId="227">
    <w:name w:val="正文3"/>
    <w:basedOn w:val="1"/>
    <w:qFormat/>
    <w:uiPriority w:val="0"/>
    <w:pPr>
      <w:spacing w:before="60" w:beforeLines="0" w:after="60" w:afterLines="0" w:line="360" w:lineRule="auto"/>
      <w:outlineLvl w:val="8"/>
    </w:pPr>
    <w:rPr>
      <w:sz w:val="24"/>
      <w:szCs w:val="21"/>
    </w:rPr>
  </w:style>
  <w:style w:type="table" w:customStyle="1" w:styleId="228">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229">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30">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64</Pages>
  <Words>32916</Words>
  <Characters>34559</Characters>
  <Lines>301</Lines>
  <Paragraphs>84</Paragraphs>
  <TotalTime>11</TotalTime>
  <ScaleCrop>false</ScaleCrop>
  <LinksUpToDate>false</LinksUpToDate>
  <CharactersWithSpaces>36214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2020-02-10T00:49:00Z</dcterms:created>
  <dc:creator>微软用户</dc:creator>
  <cp:lastModifiedBy>文欣</cp:lastModifiedBy>
  <cp:lastPrinted>2024-04-28T02:50:00Z</cp:lastPrinted>
  <dcterms:modified xsi:type="dcterms:W3CDTF">2024-05-15T09:09:47Z</dcterms:modified>
  <dc:title>瑞诚</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ribbonExt">
    <vt:lpwstr>{"WPSExtOfficeTab":{"OnGetEnabled":false,"OnGetVisible":false}}</vt:lpwstr>
  </property>
  <property fmtid="{D5CDD505-2E9C-101B-9397-08002B2CF9AE}" pid="4" name="ICV">
    <vt:lpwstr>9C444A28B62E49B3914CAE557843323C_13</vt:lpwstr>
  </property>
</Properties>
</file>