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8" w:lineRule="auto"/>
        <w:jc w:val="left"/>
        <w:rPr>
          <w:rFonts w:hint="default"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附件1</w:t>
      </w:r>
    </w:p>
    <w:p>
      <w:pPr>
        <w:spacing w:line="268" w:lineRule="auto"/>
        <w:jc w:val="center"/>
        <w:rPr>
          <w:rFonts w:hint="eastAsia" w:asciiTheme="majorEastAsia" w:hAnsiTheme="majorEastAsia" w:eastAsiaTheme="majorEastAsia" w:cstheme="majorEastAsia"/>
          <w:sz w:val="44"/>
          <w:szCs w:val="44"/>
          <w:lang w:eastAsia="zh-CN"/>
        </w:rPr>
      </w:pPr>
      <w:r>
        <w:rPr>
          <w:rFonts w:hint="eastAsia" w:asciiTheme="majorEastAsia" w:hAnsiTheme="majorEastAsia" w:eastAsiaTheme="majorEastAsia" w:cstheme="majorEastAsia"/>
          <w:snapToGrid w:val="0"/>
          <w:color w:val="000000"/>
          <w:spacing w:val="2"/>
          <w:kern w:val="0"/>
          <w:sz w:val="44"/>
          <w:szCs w:val="44"/>
          <w:lang w:val="en-US" w:eastAsia="zh-CN" w:bidi="ar-SA"/>
        </w:rPr>
        <w:t>乐昌监狱足球场修缮项目</w:t>
      </w:r>
      <w:r>
        <w:rPr>
          <w:rFonts w:hint="eastAsia" w:asciiTheme="majorEastAsia" w:hAnsiTheme="majorEastAsia" w:eastAsiaTheme="majorEastAsia" w:cstheme="majorEastAsia"/>
          <w:snapToGrid w:val="0"/>
          <w:color w:val="000000"/>
          <w:spacing w:val="2"/>
          <w:kern w:val="0"/>
          <w:sz w:val="44"/>
          <w:szCs w:val="44"/>
          <w:lang w:val="en-US" w:eastAsia="en-US" w:bidi="ar-SA"/>
        </w:rPr>
        <w:t>采购合同</w:t>
      </w:r>
      <w:r>
        <w:rPr>
          <w:rFonts w:hint="eastAsia" w:asciiTheme="majorEastAsia" w:hAnsiTheme="majorEastAsia" w:eastAsiaTheme="majorEastAsia" w:cstheme="majorEastAsia"/>
          <w:snapToGrid w:val="0"/>
          <w:color w:val="000000"/>
          <w:spacing w:val="2"/>
          <w:kern w:val="0"/>
          <w:sz w:val="44"/>
          <w:szCs w:val="44"/>
          <w:lang w:val="en-US" w:eastAsia="zh-CN" w:bidi="ar-SA"/>
        </w:rPr>
        <w:t>模板</w:t>
      </w:r>
    </w:p>
    <w:p>
      <w:pPr>
        <w:spacing w:line="268" w:lineRule="auto"/>
        <w:rPr>
          <w:rFonts w:ascii="宋体" w:hAnsi="宋体" w:eastAsia="宋体" w:cs="宋体"/>
          <w:snapToGrid w:val="0"/>
          <w:color w:val="000000"/>
          <w:spacing w:val="2"/>
          <w:kern w:val="0"/>
          <w:sz w:val="16"/>
          <w:szCs w:val="16"/>
          <w:lang w:val="en-US" w:eastAsia="en-US" w:bidi="ar-SA"/>
        </w:rPr>
      </w:pP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568" w:firstLineChars="200"/>
        <w:jc w:val="left"/>
        <w:textAlignment w:val="auto"/>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合同名称：</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合同编号：</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甲方：广东省乐昌监狱</w:t>
      </w:r>
      <w:r>
        <w:rPr>
          <w:rFonts w:hint="eastAsia" w:asciiTheme="minorEastAsia" w:hAnsiTheme="minorEastAsia" w:eastAsiaTheme="minorEastAsia" w:cstheme="minorEastAsia"/>
          <w:snapToGrid w:val="0"/>
          <w:color w:val="000000"/>
          <w:spacing w:val="2"/>
          <w:kern w:val="0"/>
          <w:sz w:val="28"/>
          <w:szCs w:val="28"/>
          <w:lang w:val="en-US" w:eastAsia="zh-CN" w:bidi="ar-SA"/>
        </w:rPr>
        <w:t>工会委员会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乙方：</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合同金额(元)：</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人民币大写：</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根据《中华人民共和国民法典》、《中华人民共和国建筑法》及有关法律规定，遵循平等、自愿、公平和诚实信用的原则，双方就工程施工及有关事项协商一致，签订本合同，并共同遵守。</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1.工程概况</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1.1工程名称：</w:t>
      </w:r>
      <w:r>
        <w:rPr>
          <w:rFonts w:hint="eastAsia" w:asciiTheme="minorEastAsia" w:hAnsiTheme="minorEastAsia" w:eastAsiaTheme="minorEastAsia" w:cstheme="minorEastAsia"/>
          <w:snapToGrid w:val="0"/>
          <w:color w:val="000000"/>
          <w:spacing w:val="2"/>
          <w:kern w:val="0"/>
          <w:sz w:val="28"/>
          <w:szCs w:val="28"/>
          <w:lang w:val="en-US" w:eastAsia="zh-CN" w:bidi="ar-SA"/>
        </w:rPr>
        <w:t>乐昌监狱足球场修缮项目</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1.2工程地点：广东省韶关市乐昌市人民北路</w:t>
      </w:r>
      <w:r>
        <w:rPr>
          <w:rFonts w:hint="eastAsia" w:asciiTheme="minorEastAsia" w:hAnsiTheme="minorEastAsia" w:eastAsiaTheme="minorEastAsia" w:cstheme="minorEastAsia"/>
          <w:snapToGrid w:val="0"/>
          <w:color w:val="000000"/>
          <w:spacing w:val="2"/>
          <w:kern w:val="0"/>
          <w:sz w:val="28"/>
          <w:szCs w:val="28"/>
          <w:lang w:val="en-US" w:eastAsia="zh-CN" w:bidi="ar-SA"/>
        </w:rPr>
        <w:t>55</w:t>
      </w:r>
      <w:r>
        <w:rPr>
          <w:rFonts w:hint="eastAsia" w:asciiTheme="minorEastAsia" w:hAnsiTheme="minorEastAsia" w:eastAsiaTheme="minorEastAsia" w:cstheme="minorEastAsia"/>
          <w:snapToGrid w:val="0"/>
          <w:color w:val="000000"/>
          <w:spacing w:val="2"/>
          <w:kern w:val="0"/>
          <w:sz w:val="28"/>
          <w:szCs w:val="28"/>
          <w:lang w:val="en-US" w:eastAsia="en-US" w:bidi="ar-SA"/>
        </w:rPr>
        <w:t>号</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1.3承包范围：</w:t>
      </w:r>
      <w:r>
        <w:rPr>
          <w:rFonts w:hint="eastAsia" w:asciiTheme="minorEastAsia" w:hAnsiTheme="minorEastAsia" w:eastAsiaTheme="minorEastAsia" w:cstheme="minorEastAsia"/>
          <w:snapToGrid w:val="0"/>
          <w:color w:val="000000"/>
          <w:spacing w:val="2"/>
          <w:kern w:val="0"/>
          <w:sz w:val="28"/>
          <w:szCs w:val="28"/>
          <w:lang w:val="en-US" w:eastAsia="zh-CN" w:bidi="ar-SA"/>
        </w:rPr>
        <w:t>乐昌监狱足球场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1.4承包方式：</w:t>
      </w:r>
      <w:r>
        <w:rPr>
          <w:rFonts w:hint="eastAsia" w:asciiTheme="minorEastAsia" w:hAnsiTheme="minorEastAsia" w:eastAsiaTheme="minorEastAsia" w:cstheme="minorEastAsia"/>
          <w:snapToGrid w:val="0"/>
          <w:color w:val="000000"/>
          <w:spacing w:val="2"/>
          <w:kern w:val="0"/>
          <w:sz w:val="28"/>
          <w:szCs w:val="28"/>
          <w:lang w:val="en-US" w:eastAsia="zh-CN" w:bidi="ar-SA"/>
        </w:rPr>
        <w:t>总</w:t>
      </w:r>
      <w:r>
        <w:rPr>
          <w:rFonts w:hint="eastAsia" w:asciiTheme="minorEastAsia" w:hAnsiTheme="minorEastAsia" w:eastAsiaTheme="minorEastAsia" w:cstheme="minorEastAsia"/>
          <w:snapToGrid w:val="0"/>
          <w:color w:val="000000"/>
          <w:spacing w:val="2"/>
          <w:kern w:val="0"/>
          <w:sz w:val="28"/>
          <w:szCs w:val="28"/>
          <w:lang w:val="en-US" w:eastAsia="en-US" w:bidi="ar-SA"/>
        </w:rPr>
        <w:t>价包干。</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1.5工期：合同生效之日起</w:t>
      </w:r>
      <w:r>
        <w:rPr>
          <w:rFonts w:hint="eastAsia" w:asciiTheme="minorEastAsia" w:hAnsiTheme="minorEastAsia" w:eastAsiaTheme="minorEastAsia" w:cstheme="minorEastAsia"/>
          <w:snapToGrid w:val="0"/>
          <w:color w:val="000000"/>
          <w:spacing w:val="2"/>
          <w:kern w:val="0"/>
          <w:sz w:val="28"/>
          <w:szCs w:val="28"/>
          <w:lang w:val="en-US" w:eastAsia="zh-CN" w:bidi="ar-SA"/>
        </w:rPr>
        <w:t>90</w:t>
      </w:r>
      <w:r>
        <w:rPr>
          <w:rFonts w:hint="eastAsia" w:asciiTheme="minorEastAsia" w:hAnsiTheme="minorEastAsia" w:eastAsiaTheme="minorEastAsia" w:cstheme="minorEastAsia"/>
          <w:snapToGrid w:val="0"/>
          <w:color w:val="000000"/>
          <w:spacing w:val="2"/>
          <w:kern w:val="0"/>
          <w:sz w:val="28"/>
          <w:szCs w:val="28"/>
          <w:lang w:val="en-US" w:eastAsia="en-US" w:bidi="ar-SA"/>
        </w:rPr>
        <w:t>个日历天内完工。</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1.6工程质量：合格。</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default"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1.7合同价款（人民币小写）：</w:t>
      </w:r>
      <w:r>
        <w:rPr>
          <w:rFonts w:hint="eastAsia" w:asciiTheme="minorEastAsia" w:hAnsiTheme="minorEastAsia" w:eastAsiaTheme="minorEastAsia" w:cstheme="minorEastAsia"/>
          <w:snapToGrid w:val="0"/>
          <w:color w:val="000000"/>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（人民币大写）：</w:t>
      </w:r>
      <w:r>
        <w:rPr>
          <w:rFonts w:hint="eastAsia" w:asciiTheme="minorEastAsia" w:hAnsiTheme="minorEastAsia" w:eastAsiaTheme="minorEastAsia" w:cstheme="minorEastAsia"/>
          <w:snapToGrid w:val="0"/>
          <w:color w:val="000000"/>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zh-CN" w:bidi="ar-SA"/>
        </w:rPr>
        <w:t>（其中暂列金额为</w:t>
      </w:r>
      <w:r>
        <w:rPr>
          <w:rFonts w:hint="eastAsia" w:asciiTheme="minorEastAsia" w:hAnsiTheme="minorEastAsia" w:eastAsiaTheme="minorEastAsia" w:cstheme="minorEastAsia"/>
          <w:snapToGrid w:val="0"/>
          <w:color w:val="000000"/>
          <w:spacing w:val="2"/>
          <w:kern w:val="0"/>
          <w:sz w:val="28"/>
          <w:szCs w:val="28"/>
          <w:lang w:val="en-US" w:eastAsia="en-US" w:bidi="ar-SA"/>
        </w:rPr>
        <w:t>（人民币小写）：</w:t>
      </w:r>
      <w:r>
        <w:rPr>
          <w:rFonts w:hint="eastAsia" w:asciiTheme="minorEastAsia" w:hAnsiTheme="minorEastAsia" w:eastAsiaTheme="minorEastAsia" w:cstheme="minorEastAsia"/>
          <w:snapToGrid w:val="0"/>
          <w:color w:val="000000"/>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（人民币大写）：</w:t>
      </w:r>
      <w:r>
        <w:rPr>
          <w:rFonts w:hint="eastAsia" w:asciiTheme="minorEastAsia" w:hAnsiTheme="minorEastAsia" w:eastAsiaTheme="minorEastAsia" w:cstheme="minorEastAsia"/>
          <w:snapToGrid w:val="0"/>
          <w:color w:val="000000"/>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zh-CN" w:bidi="ar-SA"/>
        </w:rPr>
        <w:t>。</w:t>
      </w:r>
    </w:p>
    <w:p>
      <w:pPr>
        <w:pStyle w:val="3"/>
        <w:keepNext w:val="0"/>
        <w:keepLines w:val="0"/>
        <w:pageBreakBefore w:val="0"/>
        <w:numPr>
          <w:ilvl w:val="0"/>
          <w:numId w:val="1"/>
        </w:numPr>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甲方工作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2.1开工前确认乙方的设计施工图纸，并向乙方进行现场交底。</w:t>
      </w:r>
      <w:r>
        <w:rPr>
          <w:rFonts w:hint="eastAsia" w:asciiTheme="minorEastAsia" w:hAnsiTheme="minorEastAsia" w:eastAsiaTheme="minorEastAsia" w:cstheme="minorEastAsia"/>
          <w:snapToGrid w:val="0"/>
          <w:color w:val="000000"/>
          <w:spacing w:val="2"/>
          <w:kern w:val="0"/>
          <w:sz w:val="28"/>
          <w:szCs w:val="28"/>
          <w:lang w:val="en-US" w:eastAsia="zh-CN" w:bidi="ar-SA"/>
        </w:rPr>
        <w:t>必要时</w:t>
      </w:r>
      <w:r>
        <w:rPr>
          <w:rFonts w:hint="eastAsia" w:asciiTheme="minorEastAsia" w:hAnsiTheme="minorEastAsia" w:eastAsiaTheme="minorEastAsia" w:cstheme="minorEastAsia"/>
          <w:snapToGrid w:val="0"/>
          <w:color w:val="000000"/>
          <w:spacing w:val="2"/>
          <w:kern w:val="0"/>
          <w:sz w:val="28"/>
          <w:szCs w:val="28"/>
          <w:lang w:val="en-US" w:eastAsia="en-US" w:bidi="ar-SA"/>
        </w:rPr>
        <w:t>全部腾空或部分腾空房屋，清除影响施工的障碍物。向乙方提供施工所需的水、电等设备，尽可能地提供电讯之便。协助办理施工所涉及的各种申请、批件等手续。</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2.2指派驻工地代表，负责合同履行。对工程质量、进度进行监督检查，办理验收。</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2.3如确实需要拆改原建筑物结构或设备管线，负责到有关部门办理相应审批手续。</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2.4协调有关部门做好现场保卫、消防等工作。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3乙方工作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3.1参加甲方组织的施工图纸设计及现场交底，于开工前1天提交施工方案、进度计划以及人员配备资料（包括专业技术人员、专业资格证书、项目负责人执业证书、安全考核合格证书等）和进度计划给甲方审定。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3.2指派</w:t>
      </w:r>
      <w:r>
        <w:rPr>
          <w:rFonts w:hint="eastAsia" w:asciiTheme="minorEastAsia" w:hAnsiTheme="minorEastAsia" w:eastAsiaTheme="minorEastAsia" w:cstheme="minorEastAsia"/>
          <w:snapToGrid w:val="0"/>
          <w:color w:val="000000"/>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为乙方驻工地代表，负责合同履行。按要求组织施工，保质、保量、按期完成施工任务，解决由乙方负责的各项事宜。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3.3乙方必须严格遵守以下各项规定，如由于乙方的原因，致使由下述几点而产生的相关一切经济问题和法律责任全部由乙方承担：</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3.3.1严格执行施工规范、安全操作规程、防火安全规定、环境保护规定。严格按照图纸或作法说明进行施工，做好各项质量检查记录。参加竣工验收，编制工程结算。</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3.3.2遵守国家或地方政府及有关部门对施工现场管理的规定，妥善保护好施工现场周围建筑物、设备管线不受损坏。处理好由于施工带来的扰民问题及与周围单位（住户）的关系。做好施工现场保卫和垃圾消纳等工作，并承担相应费用。</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3.3.3施工中未经甲方同意或有关部门批准，不得随意拆改原建筑物结构及各种设备管线。</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3.4工程竣工未移交甲方前，负责对现场的一切设施和工程成品进行保护。</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3.5按附件签订《项目负责人驻场承诺书》，并自觉遵守承诺书条款。</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3.6按附件签订《专职安全管理人员驻场承诺书》，自觉遵守承诺书条款。</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4关于工期的约定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4.1甲方要求比合同约定的工期提前竣工时，应提前七天通知乙方，乙方应全力配合甲方赶工需要做好人力物力增加投入，确保工程如期完工。</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4.2因政府或有关部门的行为或不可抗力，导致无法动工、影响工期的，可根据具体情况顺延工期。</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4.3因乙方责任，不能按期开工或中途无故停工，影响工期，工期不顺延。</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4.4因设计变更或非乙方原因造成的停电、停水、停气及不可抗力因素影响，导致停工8小时以上（一周内累计计算），工期相应顺延。如发生上述所述情况，乙方应在事发后24小时内告知甲方，并提供足够证据予以证实，否则甲方将不接受乙方擅自顺延工期的做法。经甲方现场代表签证后，工期作相应顺延，并用书面形式确定顺延期限。</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default" w:asciiTheme="minorEastAsia" w:hAnsiTheme="minorEastAsia" w:eastAsiaTheme="minorEastAsia" w:cstheme="minorEastAsia"/>
          <w:snapToGrid w:val="0"/>
          <w:color w:val="auto"/>
          <w:spacing w:val="2"/>
          <w:kern w:val="0"/>
          <w:sz w:val="28"/>
          <w:szCs w:val="28"/>
          <w:lang w:val="en-US" w:eastAsia="zh-CN" w:bidi="ar-SA"/>
        </w:rPr>
      </w:pPr>
      <w:r>
        <w:rPr>
          <w:rFonts w:hint="eastAsia" w:asciiTheme="minorEastAsia" w:hAnsiTheme="minorEastAsia" w:eastAsiaTheme="minorEastAsia" w:cstheme="minorEastAsia"/>
          <w:snapToGrid w:val="0"/>
          <w:color w:val="auto"/>
          <w:spacing w:val="2"/>
          <w:kern w:val="0"/>
          <w:sz w:val="28"/>
          <w:szCs w:val="28"/>
          <w:lang w:val="en-US" w:eastAsia="zh-CN" w:bidi="ar-SA"/>
        </w:rPr>
        <w:t>4.5</w:t>
      </w:r>
      <w:r>
        <w:rPr>
          <w:rFonts w:hint="eastAsia" w:asciiTheme="minorEastAsia" w:hAnsiTheme="minorEastAsia" w:eastAsiaTheme="minorEastAsia" w:cstheme="minorEastAsia"/>
          <w:snapToGrid w:val="0"/>
          <w:color w:val="auto"/>
          <w:spacing w:val="2"/>
          <w:kern w:val="0"/>
          <w:sz w:val="28"/>
          <w:szCs w:val="28"/>
          <w:lang w:val="en-US" w:eastAsia="en-US" w:bidi="ar-SA"/>
        </w:rPr>
        <w:t>因</w:t>
      </w:r>
      <w:bookmarkStart w:id="0" w:name="_Toc312677487"/>
      <w:bookmarkStart w:id="1" w:name="_Toc318581170"/>
      <w:bookmarkStart w:id="2" w:name="_Toc312678013"/>
      <w:r>
        <w:rPr>
          <w:rFonts w:hint="eastAsia" w:asciiTheme="minorEastAsia" w:hAnsiTheme="minorEastAsia" w:eastAsiaTheme="minorEastAsia" w:cstheme="minorEastAsia"/>
          <w:snapToGrid w:val="0"/>
          <w:color w:val="auto"/>
          <w:spacing w:val="2"/>
          <w:kern w:val="0"/>
          <w:sz w:val="28"/>
          <w:szCs w:val="28"/>
          <w:lang w:val="en-US" w:eastAsia="zh-CN" w:bidi="ar-SA"/>
        </w:rPr>
        <w:t>乙方</w:t>
      </w:r>
      <w:r>
        <w:rPr>
          <w:rFonts w:hint="eastAsia" w:asciiTheme="minorEastAsia" w:hAnsiTheme="minorEastAsia" w:eastAsiaTheme="minorEastAsia" w:cstheme="minorEastAsia"/>
          <w:snapToGrid w:val="0"/>
          <w:color w:val="auto"/>
          <w:spacing w:val="2"/>
          <w:kern w:val="0"/>
          <w:sz w:val="28"/>
          <w:szCs w:val="28"/>
          <w:lang w:val="en-US" w:eastAsia="en-US" w:bidi="ar-SA"/>
        </w:rPr>
        <w:t>原因造成工期延误，逾期竣工违约金的计算方法为：</w:t>
      </w:r>
      <w:bookmarkEnd w:id="0"/>
      <w:bookmarkEnd w:id="1"/>
      <w:bookmarkEnd w:id="2"/>
      <w:r>
        <w:rPr>
          <w:rFonts w:hint="eastAsia" w:asciiTheme="minorEastAsia" w:hAnsiTheme="minorEastAsia" w:eastAsiaTheme="minorEastAsia" w:cstheme="minorEastAsia"/>
          <w:snapToGrid w:val="0"/>
          <w:color w:val="auto"/>
          <w:spacing w:val="2"/>
          <w:kern w:val="0"/>
          <w:sz w:val="28"/>
          <w:szCs w:val="28"/>
          <w:lang w:val="en-US" w:eastAsia="zh-CN" w:bidi="ar-SA"/>
        </w:rPr>
        <w:t>乙方</w:t>
      </w:r>
      <w:r>
        <w:rPr>
          <w:rFonts w:hint="eastAsia" w:asciiTheme="minorEastAsia" w:hAnsiTheme="minorEastAsia" w:eastAsiaTheme="minorEastAsia" w:cstheme="minorEastAsia"/>
          <w:snapToGrid w:val="0"/>
          <w:color w:val="auto"/>
          <w:spacing w:val="2"/>
          <w:kern w:val="0"/>
          <w:sz w:val="28"/>
          <w:szCs w:val="28"/>
          <w:lang w:val="en-US" w:eastAsia="en-US" w:bidi="ar-SA"/>
        </w:rPr>
        <w:t>违反</w:t>
      </w:r>
      <w:r>
        <w:rPr>
          <w:rFonts w:hint="eastAsia" w:asciiTheme="minorEastAsia" w:hAnsiTheme="minorEastAsia" w:eastAsiaTheme="minorEastAsia" w:cstheme="minorEastAsia"/>
          <w:snapToGrid w:val="0"/>
          <w:color w:val="auto"/>
          <w:spacing w:val="2"/>
          <w:kern w:val="0"/>
          <w:sz w:val="28"/>
          <w:szCs w:val="28"/>
          <w:lang w:val="en-US" w:eastAsia="zh-CN" w:bidi="ar-SA"/>
        </w:rPr>
        <w:t>合同</w:t>
      </w:r>
      <w:r>
        <w:rPr>
          <w:rFonts w:hint="eastAsia" w:asciiTheme="minorEastAsia" w:hAnsiTheme="minorEastAsia" w:eastAsiaTheme="minorEastAsia" w:cstheme="minorEastAsia"/>
          <w:snapToGrid w:val="0"/>
          <w:color w:val="auto"/>
          <w:spacing w:val="2"/>
          <w:kern w:val="0"/>
          <w:sz w:val="28"/>
          <w:szCs w:val="28"/>
          <w:lang w:val="en-US" w:eastAsia="en-US" w:bidi="ar-SA"/>
        </w:rPr>
        <w:t>约定</w:t>
      </w:r>
      <w:r>
        <w:rPr>
          <w:rFonts w:hint="eastAsia" w:asciiTheme="minorEastAsia" w:hAnsiTheme="minorEastAsia" w:eastAsiaTheme="minorEastAsia" w:cstheme="minorEastAsia"/>
          <w:snapToGrid w:val="0"/>
          <w:color w:val="auto"/>
          <w:spacing w:val="2"/>
          <w:kern w:val="0"/>
          <w:sz w:val="28"/>
          <w:szCs w:val="28"/>
          <w:lang w:val="en-US" w:eastAsia="zh-CN" w:bidi="ar-SA"/>
        </w:rPr>
        <w:t>，</w:t>
      </w:r>
      <w:r>
        <w:rPr>
          <w:rFonts w:hint="eastAsia" w:asciiTheme="minorEastAsia" w:hAnsiTheme="minorEastAsia" w:eastAsiaTheme="minorEastAsia" w:cstheme="minorEastAsia"/>
          <w:snapToGrid w:val="0"/>
          <w:color w:val="auto"/>
          <w:spacing w:val="2"/>
          <w:kern w:val="0"/>
          <w:sz w:val="28"/>
          <w:szCs w:val="28"/>
          <w:lang w:val="en-US" w:eastAsia="en-US" w:bidi="ar-SA"/>
        </w:rPr>
        <w:t>造成本合同工程不能按照约定的竣工日期竣工的，每逾期1天，应向</w:t>
      </w:r>
      <w:r>
        <w:rPr>
          <w:rFonts w:hint="eastAsia" w:asciiTheme="minorEastAsia" w:hAnsiTheme="minorEastAsia" w:eastAsiaTheme="minorEastAsia" w:cstheme="minorEastAsia"/>
          <w:snapToGrid w:val="0"/>
          <w:color w:val="auto"/>
          <w:spacing w:val="2"/>
          <w:kern w:val="0"/>
          <w:sz w:val="28"/>
          <w:szCs w:val="28"/>
          <w:lang w:val="en-US" w:eastAsia="zh-CN" w:bidi="ar-SA"/>
        </w:rPr>
        <w:t>甲方</w:t>
      </w:r>
      <w:r>
        <w:rPr>
          <w:rFonts w:hint="eastAsia" w:asciiTheme="minorEastAsia" w:hAnsiTheme="minorEastAsia" w:eastAsiaTheme="minorEastAsia" w:cstheme="minorEastAsia"/>
          <w:snapToGrid w:val="0"/>
          <w:color w:val="auto"/>
          <w:spacing w:val="2"/>
          <w:kern w:val="0"/>
          <w:sz w:val="28"/>
          <w:szCs w:val="28"/>
          <w:lang w:val="en-US" w:eastAsia="en-US" w:bidi="ar-SA"/>
        </w:rPr>
        <w:t>支付本</w:t>
      </w:r>
      <w:r>
        <w:rPr>
          <w:rFonts w:hint="eastAsia" w:asciiTheme="minorEastAsia" w:hAnsiTheme="minorEastAsia" w:eastAsiaTheme="minorEastAsia" w:cstheme="minorEastAsia"/>
          <w:snapToGrid w:val="0"/>
          <w:color w:val="auto"/>
          <w:spacing w:val="2"/>
          <w:kern w:val="0"/>
          <w:sz w:val="28"/>
          <w:szCs w:val="28"/>
          <w:lang w:val="en-US" w:eastAsia="zh-CN" w:bidi="ar-SA"/>
        </w:rPr>
        <w:t>合同总价</w:t>
      </w:r>
      <w:r>
        <w:rPr>
          <w:rFonts w:hint="eastAsia" w:asciiTheme="minorEastAsia" w:hAnsiTheme="minorEastAsia" w:eastAsiaTheme="minorEastAsia" w:cstheme="minorEastAsia"/>
          <w:snapToGrid w:val="0"/>
          <w:color w:val="auto"/>
          <w:spacing w:val="2"/>
          <w:kern w:val="0"/>
          <w:sz w:val="28"/>
          <w:szCs w:val="28"/>
          <w:u w:val="single"/>
          <w:lang w:val="en-US" w:eastAsia="zh-CN" w:bidi="ar-SA"/>
        </w:rPr>
        <w:t xml:space="preserve"> 1</w:t>
      </w:r>
      <w:r>
        <w:rPr>
          <w:rFonts w:hint="eastAsia" w:asciiTheme="minorEastAsia" w:hAnsiTheme="minorEastAsia" w:eastAsiaTheme="minorEastAsia" w:cstheme="minorEastAsia"/>
          <w:snapToGrid w:val="0"/>
          <w:color w:val="auto"/>
          <w:spacing w:val="2"/>
          <w:kern w:val="0"/>
          <w:sz w:val="28"/>
          <w:szCs w:val="28"/>
          <w:u w:val="single"/>
          <w:lang w:val="en-US" w:eastAsia="en-US" w:bidi="ar-SA"/>
        </w:rPr>
        <w:t>‰</w:t>
      </w:r>
      <w:r>
        <w:rPr>
          <w:rFonts w:hint="eastAsia" w:asciiTheme="minorEastAsia" w:hAnsiTheme="minorEastAsia" w:eastAsiaTheme="minorEastAsia" w:cstheme="minorEastAsia"/>
          <w:snapToGrid w:val="0"/>
          <w:color w:val="auto"/>
          <w:spacing w:val="2"/>
          <w:kern w:val="0"/>
          <w:sz w:val="28"/>
          <w:szCs w:val="28"/>
          <w:u w:val="single"/>
          <w:lang w:val="en-US" w:eastAsia="zh-CN" w:bidi="ar-SA"/>
        </w:rPr>
        <w:t xml:space="preserve"> </w:t>
      </w:r>
      <w:r>
        <w:rPr>
          <w:rFonts w:hint="eastAsia" w:asciiTheme="minorEastAsia" w:hAnsiTheme="minorEastAsia" w:eastAsiaTheme="minorEastAsia" w:cstheme="minorEastAsia"/>
          <w:snapToGrid w:val="0"/>
          <w:color w:val="auto"/>
          <w:spacing w:val="2"/>
          <w:kern w:val="0"/>
          <w:sz w:val="28"/>
          <w:szCs w:val="28"/>
          <w:lang w:val="en-US" w:eastAsia="zh-CN" w:bidi="ar-SA"/>
        </w:rPr>
        <w:t>的</w:t>
      </w:r>
      <w:r>
        <w:rPr>
          <w:rFonts w:hint="eastAsia" w:asciiTheme="minorEastAsia" w:hAnsiTheme="minorEastAsia" w:eastAsiaTheme="minorEastAsia" w:cstheme="minorEastAsia"/>
          <w:snapToGrid w:val="0"/>
          <w:color w:val="auto"/>
          <w:spacing w:val="2"/>
          <w:kern w:val="0"/>
          <w:sz w:val="28"/>
          <w:szCs w:val="28"/>
          <w:lang w:val="en-US" w:eastAsia="en-US" w:bidi="ar-SA"/>
        </w:rPr>
        <w:t>违约金，违约金的上限</w:t>
      </w:r>
      <w:r>
        <w:rPr>
          <w:rFonts w:hint="eastAsia" w:asciiTheme="minorEastAsia" w:hAnsiTheme="minorEastAsia" w:eastAsiaTheme="minorEastAsia" w:cstheme="minorEastAsia"/>
          <w:snapToGrid w:val="0"/>
          <w:color w:val="auto"/>
          <w:spacing w:val="2"/>
          <w:kern w:val="0"/>
          <w:sz w:val="28"/>
          <w:szCs w:val="28"/>
          <w:lang w:val="en-US" w:eastAsia="zh-CN" w:bidi="ar-SA"/>
        </w:rPr>
        <w:t>为合同总价</w:t>
      </w:r>
      <w:r>
        <w:rPr>
          <w:rFonts w:hint="eastAsia" w:asciiTheme="minorEastAsia" w:hAnsiTheme="minorEastAsia" w:eastAsiaTheme="minorEastAsia" w:cstheme="minorEastAsia"/>
          <w:snapToGrid w:val="0"/>
          <w:color w:val="auto"/>
          <w:spacing w:val="2"/>
          <w:kern w:val="0"/>
          <w:sz w:val="28"/>
          <w:szCs w:val="28"/>
          <w:lang w:val="en-US" w:eastAsia="en-US" w:bidi="ar-SA"/>
        </w:rPr>
        <w:t>的</w:t>
      </w:r>
      <w:r>
        <w:rPr>
          <w:rFonts w:hint="eastAsia" w:asciiTheme="minorEastAsia" w:hAnsiTheme="minorEastAsia" w:eastAsiaTheme="minorEastAsia" w:cstheme="minorEastAsia"/>
          <w:snapToGrid w:val="0"/>
          <w:color w:val="auto"/>
          <w:spacing w:val="2"/>
          <w:kern w:val="0"/>
          <w:sz w:val="28"/>
          <w:szCs w:val="28"/>
          <w:u w:val="single"/>
          <w:lang w:val="en-US" w:eastAsia="en-US" w:bidi="ar-SA"/>
        </w:rPr>
        <w:t xml:space="preserve"> </w:t>
      </w:r>
      <w:r>
        <w:rPr>
          <w:rFonts w:hint="eastAsia" w:asciiTheme="minorEastAsia" w:hAnsiTheme="minorEastAsia" w:eastAsiaTheme="minorEastAsia" w:cstheme="minorEastAsia"/>
          <w:snapToGrid w:val="0"/>
          <w:color w:val="auto"/>
          <w:spacing w:val="2"/>
          <w:kern w:val="0"/>
          <w:sz w:val="28"/>
          <w:szCs w:val="28"/>
          <w:u w:val="single"/>
          <w:lang w:val="en-US" w:eastAsia="zh-CN" w:bidi="ar-SA"/>
        </w:rPr>
        <w:t>5</w:t>
      </w:r>
      <w:r>
        <w:rPr>
          <w:rFonts w:hint="eastAsia" w:asciiTheme="minorEastAsia" w:hAnsiTheme="minorEastAsia" w:eastAsiaTheme="minorEastAsia" w:cstheme="minorEastAsia"/>
          <w:snapToGrid w:val="0"/>
          <w:color w:val="auto"/>
          <w:spacing w:val="2"/>
          <w:kern w:val="0"/>
          <w:sz w:val="28"/>
          <w:szCs w:val="28"/>
          <w:u w:val="single"/>
          <w:lang w:val="en-US" w:eastAsia="en-US" w:bidi="ar-SA"/>
        </w:rPr>
        <w:t xml:space="preserve">% </w:t>
      </w:r>
      <w:r>
        <w:rPr>
          <w:rFonts w:hint="eastAsia" w:asciiTheme="minorEastAsia" w:hAnsiTheme="minorEastAsia" w:eastAsiaTheme="minorEastAsia" w:cstheme="minorEastAsia"/>
          <w:snapToGrid w:val="0"/>
          <w:color w:val="auto"/>
          <w:spacing w:val="2"/>
          <w:kern w:val="0"/>
          <w:sz w:val="28"/>
          <w:szCs w:val="28"/>
          <w:lang w:val="en-US" w:eastAsia="zh-CN" w:bidi="ar-SA"/>
        </w:rPr>
        <w:t>，超过上限，甲方有权单方面解除合同，</w:t>
      </w:r>
      <w:r>
        <w:rPr>
          <w:rFonts w:hint="eastAsia" w:asciiTheme="minorEastAsia" w:hAnsiTheme="minorEastAsia" w:eastAsiaTheme="minorEastAsia" w:cstheme="minorEastAsia"/>
          <w:snapToGrid w:val="0"/>
          <w:color w:val="auto"/>
          <w:spacing w:val="2"/>
          <w:kern w:val="0"/>
          <w:sz w:val="28"/>
          <w:szCs w:val="28"/>
          <w:lang w:val="en-US" w:eastAsia="en-US" w:bidi="ar-SA"/>
        </w:rPr>
        <w:t>同时</w:t>
      </w:r>
      <w:r>
        <w:rPr>
          <w:rFonts w:hint="eastAsia" w:asciiTheme="minorEastAsia" w:hAnsiTheme="minorEastAsia" w:eastAsiaTheme="minorEastAsia" w:cstheme="minorEastAsia"/>
          <w:snapToGrid w:val="0"/>
          <w:color w:val="auto"/>
          <w:spacing w:val="2"/>
          <w:kern w:val="0"/>
          <w:sz w:val="28"/>
          <w:szCs w:val="28"/>
          <w:lang w:val="en-US" w:eastAsia="zh-CN" w:bidi="ar-SA"/>
        </w:rPr>
        <w:t>乙方</w:t>
      </w:r>
      <w:r>
        <w:rPr>
          <w:rFonts w:hint="eastAsia" w:asciiTheme="minorEastAsia" w:hAnsiTheme="minorEastAsia" w:eastAsiaTheme="minorEastAsia" w:cstheme="minorEastAsia"/>
          <w:snapToGrid w:val="0"/>
          <w:color w:val="auto"/>
          <w:spacing w:val="2"/>
          <w:kern w:val="0"/>
          <w:sz w:val="28"/>
          <w:szCs w:val="28"/>
          <w:lang w:val="en-US" w:eastAsia="en-US" w:bidi="ar-SA"/>
        </w:rPr>
        <w:t>还应据实赔偿</w:t>
      </w:r>
      <w:r>
        <w:rPr>
          <w:rFonts w:hint="eastAsia" w:asciiTheme="minorEastAsia" w:hAnsiTheme="minorEastAsia" w:eastAsiaTheme="minorEastAsia" w:cstheme="minorEastAsia"/>
          <w:snapToGrid w:val="0"/>
          <w:color w:val="auto"/>
          <w:spacing w:val="2"/>
          <w:kern w:val="0"/>
          <w:sz w:val="28"/>
          <w:szCs w:val="28"/>
          <w:lang w:val="en-US" w:eastAsia="zh-CN" w:bidi="ar-SA"/>
        </w:rPr>
        <w:t>甲方</w:t>
      </w:r>
      <w:r>
        <w:rPr>
          <w:rFonts w:hint="eastAsia" w:asciiTheme="minorEastAsia" w:hAnsiTheme="minorEastAsia" w:eastAsiaTheme="minorEastAsia" w:cstheme="minorEastAsia"/>
          <w:snapToGrid w:val="0"/>
          <w:color w:val="auto"/>
          <w:spacing w:val="2"/>
          <w:kern w:val="0"/>
          <w:sz w:val="28"/>
          <w:szCs w:val="28"/>
          <w:lang w:val="en-US" w:eastAsia="en-US" w:bidi="ar-SA"/>
        </w:rPr>
        <w:t>的实际损失。</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5关于工程质量及验收的约定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5.1本工程以施工图纸、设计变更和参照《建筑工程施工质量验收统一标准》（GB50300-2013）、《建筑装饰装修工程质量验收标准》（GB50210-2018）</w:t>
      </w:r>
      <w:r>
        <w:rPr>
          <w:rFonts w:hint="eastAsia" w:asciiTheme="minorEastAsia" w:hAnsiTheme="minorEastAsia" w:eastAsiaTheme="minorEastAsia" w:cstheme="minorEastAsia"/>
          <w:snapToGrid w:val="0"/>
          <w:color w:val="000000"/>
          <w:spacing w:val="2"/>
          <w:kern w:val="0"/>
          <w:sz w:val="28"/>
          <w:szCs w:val="28"/>
          <w:lang w:val="en-US" w:eastAsia="zh-CN" w:bidi="ar-SA"/>
        </w:rPr>
        <w:t>《体育建筑设计规范》（JGJ 31-2003）、《中小学合成材料面层运动场地》（GB 36246-2018）</w:t>
      </w:r>
      <w:r>
        <w:rPr>
          <w:rFonts w:hint="eastAsia" w:asciiTheme="minorEastAsia" w:hAnsiTheme="minorEastAsia" w:eastAsiaTheme="minorEastAsia" w:cstheme="minorEastAsia"/>
          <w:snapToGrid w:val="0"/>
          <w:color w:val="000000"/>
          <w:spacing w:val="2"/>
          <w:kern w:val="0"/>
          <w:sz w:val="28"/>
          <w:szCs w:val="28"/>
          <w:lang w:val="en-US" w:eastAsia="en-US" w:bidi="ar-SA"/>
        </w:rPr>
        <w:t>等国家制订的施工及验收规范为质量评定验收标准。并达到合格标准。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5.2甲、乙双方应及时办理隐蔽工程和中间工程的检查与验收手续。乙方应于验收前24小时通知甲方，甲方代表接到通知后24小时内应到现场检验，认可签证后，方可进行下一工序施工。若甲方要求复验时，乙方应按要求办理复验。若复验合格，甲方应承担复验费用，由此造成停工，工期顺延；若复验不合格，其复验及返工费用由乙方承担，但工期也不予顺延。</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5.3由于乙方原因造成质量事故，其返工费用由乙方承担，工期不顺延。</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5.4工程竣工后，乙方按规定整理提供完整的技术档案资料并发出竣工通知书经双方协商确定验收时间，甲方在双方确定的验收时间内组织验收，并办理验收、移交手续。如甲方在规定时间内未能组织验收，需及时通知乙方，另定验收日期。但甲方应承认竣工日期，并承担乙方的看管费用和相关费用。若验收不合格，乙方在甲方限定时间内修改后重新验收，并承担由于修改而产生的费用。工期不予顺延，竣工日期以最后检验合格的日期为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5.5工程竣工验收，应以施工图纸、技术交底纪要、设计更改通知、国家颁发的施工验收规范和质量检验标准为依据。自工程移交甲方管理日起计算，修缮工程保修期为2年，在保修期内因施工造成的工程质量问题, 甲方应书面通知乙方并约定时间进行修理。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6关于工程价款支付及结算的约定</w:t>
      </w:r>
    </w:p>
    <w:p>
      <w:pPr>
        <w:pStyle w:val="2"/>
        <w:keepNext w:val="0"/>
        <w:keepLines w:val="0"/>
        <w:pageBreakBefore w:val="0"/>
        <w:widowControl w:val="0"/>
        <w:kinsoku/>
        <w:wordWrap/>
        <w:overflowPunct/>
        <w:topLinePunct w:val="0"/>
        <w:autoSpaceDE/>
        <w:autoSpaceDN/>
        <w:bidi w:val="0"/>
        <w:adjustRightInd/>
        <w:snapToGrid/>
        <w:spacing w:line="560" w:lineRule="exact"/>
        <w:ind w:firstLine="568" w:firstLineChars="200"/>
        <w:textAlignment w:val="auto"/>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6.1.签订合同后10个工作内成交供应商须支付合同金额5%金额作为履约保证金或提交同等金额的履约保函。同时：</w:t>
      </w:r>
    </w:p>
    <w:p>
      <w:pPr>
        <w:pStyle w:val="2"/>
        <w:keepNext w:val="0"/>
        <w:keepLines w:val="0"/>
        <w:pageBreakBefore w:val="0"/>
        <w:widowControl w:val="0"/>
        <w:kinsoku/>
        <w:wordWrap/>
        <w:overflowPunct/>
        <w:topLinePunct w:val="0"/>
        <w:autoSpaceDE/>
        <w:autoSpaceDN/>
        <w:bidi w:val="0"/>
        <w:adjustRightInd/>
        <w:snapToGrid/>
        <w:spacing w:line="560" w:lineRule="exact"/>
        <w:ind w:firstLine="568" w:firstLineChars="200"/>
        <w:textAlignment w:val="auto"/>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6.1.1履约担保的有效期从提供履约担保之日起至合同工程竣工验收合格之日止。发包人应在担保有效期满后的14天内将此担保退还给承包人。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8" w:firstLineChars="200"/>
        <w:jc w:val="both"/>
        <w:textAlignment w:val="auto"/>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6.1.2履约担保在工程竣工验收合格，发包人向承包人颁发竣工验收证书后第15天起失效，无息退还施工单位。</w:t>
      </w:r>
    </w:p>
    <w:p>
      <w:pPr>
        <w:pageBreakBefore w:val="0"/>
        <w:kinsoku/>
        <w:wordWrap/>
        <w:overflowPunct/>
        <w:topLinePunct w:val="0"/>
        <w:autoSpaceDE/>
        <w:autoSpaceDN/>
        <w:bidi w:val="0"/>
        <w:adjustRightInd/>
        <w:spacing w:line="560" w:lineRule="exact"/>
        <w:ind w:left="0" w:leftChars="0" w:firstLine="568" w:firstLineChars="200"/>
        <w:jc w:val="both"/>
        <w:textAlignment w:val="auto"/>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6.2预付款：签订合同后10个工作日内，采购人支付合同价的30%预付款；</w:t>
      </w:r>
    </w:p>
    <w:p>
      <w:pPr>
        <w:pageBreakBefore w:val="0"/>
        <w:kinsoku/>
        <w:wordWrap/>
        <w:overflowPunct/>
        <w:topLinePunct w:val="0"/>
        <w:autoSpaceDE/>
        <w:autoSpaceDN/>
        <w:bidi w:val="0"/>
        <w:adjustRightInd/>
        <w:spacing w:line="560" w:lineRule="exact"/>
        <w:ind w:left="0" w:leftChars="0" w:firstLine="568" w:firstLineChars="200"/>
        <w:jc w:val="both"/>
        <w:textAlignment w:val="auto"/>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6.3工程进度完成65%，支付至合同价（扣除暂列金）的60%；</w:t>
      </w:r>
    </w:p>
    <w:p>
      <w:pPr>
        <w:pageBreakBefore w:val="0"/>
        <w:kinsoku/>
        <w:wordWrap/>
        <w:overflowPunct/>
        <w:topLinePunct w:val="0"/>
        <w:autoSpaceDE/>
        <w:autoSpaceDN/>
        <w:bidi w:val="0"/>
        <w:adjustRightInd/>
        <w:spacing w:line="560" w:lineRule="exact"/>
        <w:ind w:left="0" w:leftChars="0" w:firstLine="568" w:firstLineChars="200"/>
        <w:jc w:val="both"/>
        <w:textAlignment w:val="auto"/>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6.4工程完成并竣工验收合格后支付至合同价（扣除暂列金）的90%；</w:t>
      </w:r>
    </w:p>
    <w:p>
      <w:pPr>
        <w:pageBreakBefore w:val="0"/>
        <w:kinsoku/>
        <w:wordWrap/>
        <w:overflowPunct/>
        <w:topLinePunct w:val="0"/>
        <w:autoSpaceDE/>
        <w:autoSpaceDN/>
        <w:bidi w:val="0"/>
        <w:adjustRightInd/>
        <w:spacing w:line="560" w:lineRule="exact"/>
        <w:ind w:left="0" w:leftChars="0" w:firstLine="568" w:firstLineChars="200"/>
        <w:jc w:val="both"/>
        <w:textAlignment w:val="auto"/>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6.5结算审核并按要求移交全部工程资料后支付全部剩余工程款，供应商缴纳结算价的3%作为质保金，质保期/缺陷责任期（2年）满经质保验收后15个工作日内一次性免息付清；</w:t>
      </w:r>
    </w:p>
    <w:p>
      <w:pPr>
        <w:pageBreakBefore w:val="0"/>
        <w:kinsoku/>
        <w:wordWrap/>
        <w:overflowPunct/>
        <w:topLinePunct w:val="0"/>
        <w:autoSpaceDE/>
        <w:autoSpaceDN/>
        <w:bidi w:val="0"/>
        <w:adjustRightInd/>
        <w:spacing w:line="560" w:lineRule="exact"/>
        <w:ind w:left="0" w:leftChars="0" w:firstLine="568" w:firstLineChars="200"/>
        <w:jc w:val="both"/>
        <w:textAlignment w:val="auto"/>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6.6每提交付款申请时需同步提供正式全额发票，申请支付结算款时须开齐项目结算的全额发票（税点按照国家法定执行）。</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6.</w:t>
      </w:r>
      <w:r>
        <w:rPr>
          <w:rFonts w:hint="eastAsia" w:asciiTheme="minorEastAsia" w:hAnsiTheme="minorEastAsia" w:eastAsiaTheme="minorEastAsia" w:cstheme="minorEastAsia"/>
          <w:snapToGrid w:val="0"/>
          <w:color w:val="000000"/>
          <w:spacing w:val="2"/>
          <w:kern w:val="0"/>
          <w:sz w:val="28"/>
          <w:szCs w:val="28"/>
          <w:lang w:val="en-US" w:eastAsia="zh-CN" w:bidi="ar-SA"/>
        </w:rPr>
        <w:t>7</w:t>
      </w:r>
      <w:r>
        <w:rPr>
          <w:rFonts w:hint="eastAsia" w:asciiTheme="minorEastAsia" w:hAnsiTheme="minorEastAsia" w:eastAsiaTheme="minorEastAsia" w:cstheme="minorEastAsia"/>
          <w:snapToGrid w:val="0"/>
          <w:color w:val="000000"/>
          <w:spacing w:val="2"/>
          <w:kern w:val="0"/>
          <w:sz w:val="28"/>
          <w:szCs w:val="28"/>
          <w:lang w:val="en-US" w:eastAsia="en-US" w:bidi="ar-SA"/>
        </w:rPr>
        <w:t>付款方式：工程竣工验收后，乙方提出工程结算并将有关资料送交甲方。甲方应在接到上述资料15天内审查完毕，若未提出异议，应在审查完毕后5个工作日内支付工程款。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7合同价款的约定与调整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7.1本合同价款采用固定总价合同，该合同价款包括了本项目工程量清单、施工图纸全部内容。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7.2合同价款中包括的风险范围：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7.2.1乙方所编写的综合单价及总价在合同期内，不因由于燃料、电费、运输费、任何税率、税种、货币汇率升降、工资、地方政府征收的有关费用、材料差价等引致的价格波动而调整，也不因交通管制、夜间施工、冬、雨季施工、二次搬运施二场地不足、成品保护、配合服务、临时赶工等情况可能引致的费用调整，并已充分考虑了其他可能因素影响施工所增加的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7.2.2乙方须负责报价的综合单价及总价的准确性及错误估计所引致的损失。乙方未报，但作为一个有经验的、尤其是有着与本工程相类似的工程施工经验的乙方应该从图纸或现场踏勘中、或实际情况中、或自身的工程施工实践中了解到、估计到或可能了解到、估计到的子目之费用应视为已摊到其它的子目单价或总价中去。任何报价时的估算错误和漏项，一律由乙方承担，合同价不会因乙方的设计问题、估算错误和漏项而做出调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7.3合同价款的调整事件：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7.3.1本合同属总价包干合同、工程量清单、施工图包干。工程项目实施期间和结算时，施工图纸和工程量清单中的内容（工程变更和现场签证除外）不予增加，即使工程量清单有漏列，只要施工图纸已有相关内容，均不调整价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7.3.2风险范围以外合同价款调整范围：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（1）设计变更和现场签证(暂估价项除外)增减经费经甲方和乙方双方确认后实施;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（2）甲方给定的以暂估价(项)形式列出的。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（3）金额在1000元以下的变更不做价款调整。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7.4调整方法：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7.4.1设计变更和现场签证由乙方提出经甲方确认后进行调整。任何变更洽商须有监理单位（如需)、甲方签字才能生效,乙方因没有遵守此条款,引起的任何返工,其损失或工期延误都应由乙方负责。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7.4.2甲方给定的以暂估价（项）形式列出的,按工程实施过程中的实际发生额由乙方提出经甲方确认后进行调整。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7.5设计变更及设计外新增工程项目的结算方式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7.5.1工程量清单有的项目，按照工程量清单报价进行结算；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7.5.2工程量清单有类似的项目，按照工程量清单报价换算进行结算；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7.5.3工程量清单没有相同或没有类似的项目，按照最新的中华人民共和国国家标准《建设工程工程量清单计价规范》、《广东省建设工程计价依据》、《广东省建筑与装饰工程综合定额》计价，总价给与下浮，下浮率=(1-成交价/最高限价)，其中人工、机械台班价格按施工当期项目所在地建设工程造价管理站相关文件发布的价格执行，材料设备价格按以下约定方式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（1）工程量清单有的材料设备，按工程量清单报价进行结算；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（2）工程量清单没有的材料设备，有指导价的按照如下优先顺序确定设备材料价;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Ⅰ、按施工当期项目所在地的工程造价信息相关文件对应材料的市场参考价及市场行情价较低者结算；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Ⅱ、按施工当期项目所在地工程造价信息相关文件对应品牌材料设备的厂商信息价格下浮10%结算；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Ⅲ、按施工当期项目所在地建设工程材料(设备)厂商价格信息相关文件对应品牌的材料、设备价格下浮10%结算。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（3）工程量清单和指导价都没有可参照的材料设备，由乙方按照市场报价，由甲方监理单位及甲方审定后作为结算依据。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7.5.4工程量清单中没有相同或没有类似且无相关定额的项目，乙方按照施工当期的市场价格编制预算，送甲方/监理单位审定后作为结算依据。措施项目费不另计。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7.5.5本合同总价已包含措施项目费、预算包干费，不再额外计取。</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7.5.6其他</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（1）乙方因拖欠外包队、分包人(自有分包人)及材料设备乙方费用而发生的债务纠纷,由乙方自行解决,甲方不承担任何责任,也不负责协商解决。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right="0" w:firstLine="568" w:firstLineChars="200"/>
        <w:jc w:val="both"/>
        <w:textAlignment w:val="baseline"/>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（2）安全文明施工措施费。乙方应按规定读取安全文明施工费用并列入工程造价，在竞标时不得删减。其他的措施项目可根据施工组织设计自行计算。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（3）规费和税金。规费是指政府和有关职能部门规定必须缴纳的费用,包括工程排污费、社会保障费、住房公积金、危险作业意外伤害保险等；税金按规定计取。</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（4）技术规范要求的费用应包括在报价中。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jc w:val="both"/>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乙方应在考察施工场地的基础上,结合本工程实际工程量及自身劳动力安排,充分考虑如施工人员(含管理人员)的食宿以及材料加工场地、人员及材料的运输等与此相关的费用,并将此部分费用纳入报价中，结算时不做调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0" w:right="0" w:firstLine="568" w:firstLineChars="200"/>
        <w:textAlignment w:val="baseline"/>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（6）计日工核算，乙方必须在发生计日工24小时内，向监理人和甲方提交现场签证，否则不予计量。</w:t>
      </w: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8" w:firstLineChars="200"/>
        <w:jc w:val="left"/>
        <w:textAlignment w:val="baseline"/>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8关于材料供应的约定</w:t>
      </w:r>
    </w:p>
    <w:p>
      <w:pPr>
        <w:keepNext w:val="0"/>
        <w:keepLines w:val="0"/>
        <w:pageBreakBefore w:val="0"/>
        <w:widowControl w:val="0"/>
        <w:kinsoku/>
        <w:wordWrap/>
        <w:overflowPunct/>
        <w:topLinePunct w:val="0"/>
        <w:autoSpaceDE/>
        <w:autoSpaceDN/>
        <w:bidi w:val="0"/>
        <w:adjustRightInd/>
        <w:snapToGrid/>
        <w:spacing w:line="560" w:lineRule="exact"/>
        <w:ind w:firstLine="568" w:firstLineChars="200"/>
        <w:textAlignment w:val="auto"/>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8.1工程所需材料，需经甲方管理人员、监理人员（如有）验收合格后方能使用</w:t>
      </w:r>
      <w:r>
        <w:rPr>
          <w:rFonts w:hint="eastAsia" w:asciiTheme="minorEastAsia" w:hAnsiTheme="minorEastAsia" w:eastAsiaTheme="minorEastAsia" w:cstheme="minorEastAsia"/>
          <w:snapToGrid w:val="0"/>
          <w:color w:val="000000"/>
          <w:spacing w:val="2"/>
          <w:kern w:val="0"/>
          <w:sz w:val="28"/>
          <w:szCs w:val="28"/>
          <w:lang w:val="en-US" w:eastAsia="zh-CN" w:bidi="ar-SA"/>
        </w:rPr>
        <w:t>，</w:t>
      </w:r>
      <w:r>
        <w:rPr>
          <w:rFonts w:hint="eastAsia" w:asciiTheme="minorEastAsia" w:hAnsiTheme="minorEastAsia" w:eastAsiaTheme="minorEastAsia" w:cstheme="minorEastAsia"/>
          <w:snapToGrid w:val="0"/>
          <w:color w:val="000000"/>
          <w:spacing w:val="2"/>
          <w:kern w:val="0"/>
          <w:sz w:val="28"/>
          <w:szCs w:val="28"/>
          <w:lang w:val="en-US" w:eastAsia="en-US" w:bidi="ar-SA"/>
        </w:rPr>
        <w:t>材料及设备由乙方采购供应至施工场地</w:t>
      </w:r>
      <w:bookmarkStart w:id="3" w:name="_GoBack"/>
      <w:r>
        <w:rPr>
          <w:rFonts w:hint="eastAsia" w:asciiTheme="minorEastAsia" w:hAnsiTheme="minorEastAsia" w:eastAsiaTheme="minorEastAsia" w:cstheme="minorEastAsia"/>
          <w:snapToGrid w:val="0"/>
          <w:color w:val="auto"/>
          <w:spacing w:val="2"/>
          <w:kern w:val="0"/>
          <w:sz w:val="28"/>
          <w:szCs w:val="28"/>
          <w:lang w:val="en-US" w:eastAsia="en-US" w:bidi="ar-SA"/>
        </w:rPr>
        <w:t>。</w:t>
      </w:r>
      <w:r>
        <w:rPr>
          <w:rFonts w:hint="eastAsia" w:asciiTheme="minorEastAsia" w:hAnsiTheme="minorEastAsia" w:eastAsiaTheme="minorEastAsia" w:cstheme="minorEastAsia"/>
          <w:snapToGrid w:val="0"/>
          <w:color w:val="auto"/>
          <w:spacing w:val="2"/>
          <w:kern w:val="0"/>
          <w:sz w:val="28"/>
          <w:szCs w:val="28"/>
          <w:lang w:val="en-US" w:eastAsia="zh-CN" w:bidi="ar-SA"/>
        </w:rPr>
        <w:t>塑胶跑道环保化学性能指标、物理性能指标须满足GB36246-2018标准要求，并提供合格检测报告（要求厂家提供复印件并加盖生产厂家公章）；人造草坪须满足GB36246-2018标准的物理技术指标，并提供合格检测报告（要求厂家提供复印件并加盖生产厂家公章）。</w:t>
      </w:r>
      <w:bookmarkEnd w:id="3"/>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8.2材料设备应附有出厂合格证明。如甲方对材料、设备有异议，应进行检验，检验费用由采购方承担。</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8.3材料设备和设备差价的处理方法：如遇材料涨价，甲方不再另外调整。</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9有关安全生产和防火的约定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9.1乙方在施工期间应严格遵守《建筑安装工程安全技术规程》、《中华人民共和国消防法》和其它相关的法规、规范。</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9.2由于乙方在施工生产过程中违反有关安全操作规程、消防条例，导致发生安全或火灾事故，乙方应承担由此引发的一切经济损失，现场所有的安全责任由乙方负责。</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9.3乙方负责施工场地的平整，施工范围内的用水、用电、临时设施等设备、材料的提供及施工。</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10奖励和违约责任</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10.1乙方应妥善保护甲方提供的设备及现场堆放的家具、陈设和工程成品，如造成损失，应照价赔偿。</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10.2甲方未办理任何手续，擅自同意拆改原有建筑物结构或设备管线，由此发生的损失或事故（包括罚款），由甲方负责并承担损失。</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10.3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r>
        <w:rPr>
          <w:rFonts w:hint="eastAsia" w:asciiTheme="minorEastAsia" w:hAnsiTheme="minorEastAsia" w:eastAsiaTheme="minorEastAsia" w:cstheme="minorEastAsia"/>
          <w:snapToGrid w:val="0"/>
          <w:color w:val="000000"/>
          <w:spacing w:val="2"/>
          <w:kern w:val="0"/>
          <w:sz w:val="28"/>
          <w:szCs w:val="28"/>
          <w:lang w:val="en-US" w:eastAsia="zh-CN" w:bidi="ar-SA"/>
        </w:rPr>
        <w:t>，</w:t>
      </w:r>
      <w:r>
        <w:rPr>
          <w:rFonts w:hint="eastAsia" w:asciiTheme="minorEastAsia" w:hAnsiTheme="minorEastAsia" w:eastAsiaTheme="minorEastAsia" w:cstheme="minorEastAsia"/>
          <w:snapToGrid w:val="0"/>
          <w:color w:val="000000"/>
          <w:spacing w:val="2"/>
          <w:kern w:val="0"/>
          <w:sz w:val="28"/>
          <w:szCs w:val="28"/>
          <w:lang w:val="en-US" w:eastAsia="en-US" w:bidi="ar-SA"/>
        </w:rPr>
        <w:t>如损失无法核实，乙方应向甲方赔偿损失2万元；</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10.4未经甲方同意，乙方擅自拆改原建筑物结构或设备管线，由此发生的损失或事故（包括罚款），由乙方负责并承担损失</w:t>
      </w:r>
      <w:r>
        <w:rPr>
          <w:rFonts w:hint="eastAsia" w:asciiTheme="minorEastAsia" w:hAnsiTheme="minorEastAsia" w:eastAsiaTheme="minorEastAsia" w:cstheme="minorEastAsia"/>
          <w:snapToGrid w:val="0"/>
          <w:color w:val="000000"/>
          <w:spacing w:val="2"/>
          <w:kern w:val="0"/>
          <w:sz w:val="28"/>
          <w:szCs w:val="28"/>
          <w:lang w:val="en-US" w:eastAsia="zh-CN" w:bidi="ar-SA"/>
        </w:rPr>
        <w:t>，</w:t>
      </w:r>
      <w:r>
        <w:rPr>
          <w:rFonts w:hint="eastAsia" w:asciiTheme="minorEastAsia" w:hAnsiTheme="minorEastAsia" w:eastAsiaTheme="minorEastAsia" w:cstheme="minorEastAsia"/>
          <w:snapToGrid w:val="0"/>
          <w:color w:val="000000"/>
          <w:spacing w:val="2"/>
          <w:kern w:val="0"/>
          <w:sz w:val="28"/>
          <w:szCs w:val="28"/>
          <w:lang w:val="en-US" w:eastAsia="en-US" w:bidi="ar-SA"/>
        </w:rPr>
        <w:t>如损失无法核实，乙方应向甲方赔偿损失2万元。</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10.5未办理验收手续，甲方擅自动用，造成损失由甲方负责。如甲方确需提前使用，可与乙方就现场情况确认及记录有关资料。</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10.6因一方原因，合同无法继续履行时，应提前七天通知对方，办理合同终止协议，违约方应赔偿守约方因此造成的经济损失，如损失无法核实，违约方应向守约方赔偿损失2万元。</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10.7乙方发生下列条款的任何一条，甲方有权声明终止本合同的全部或一部分：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（1）依照国家有关法律、法规的规定,宣告破产、倒闭，与债权人达成协议；</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（2）办理清算；</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（3）办理公司的重整；</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（4）与其他公司进行合并；</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（5）经甲方确认已经丧失偿还债务的能力；</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（6）严重违反合同重要条款约定。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（7）乙方出现10.1、10.3、10.4所列情形。</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10.8本合同依照合同规定而全部或一部分终止后，乙方应在收到甲方书面通知后，在规定时间内撤走所有人员与工具及器械等。否则乙方放在工地上的工具、器械等将被认为废弃物，甲方有权处理，处理费用由乙方支付。</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11保密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11.1甲乙双方在订立合同、合同履约过程中，知悉的商业秘密或者其他应当保密的信息，不得泄露或者不正当地使用；泄露、不正当地使用该商业秘密或者信息，</w:t>
      </w:r>
      <w:r>
        <w:rPr>
          <w:rFonts w:hint="eastAsia" w:asciiTheme="minorEastAsia" w:hAnsiTheme="minorEastAsia" w:eastAsiaTheme="minorEastAsia" w:cstheme="minorEastAsia"/>
          <w:snapToGrid w:val="0"/>
          <w:color w:val="000000"/>
          <w:spacing w:val="2"/>
          <w:kern w:val="0"/>
          <w:sz w:val="28"/>
          <w:szCs w:val="28"/>
          <w:lang w:val="en-US" w:eastAsia="zh-CN" w:bidi="ar-SA"/>
        </w:rPr>
        <w:t>应当承担违约金3万元</w:t>
      </w:r>
      <w:r>
        <w:rPr>
          <w:rFonts w:hint="eastAsia" w:asciiTheme="minorEastAsia" w:hAnsiTheme="minorEastAsia" w:eastAsiaTheme="minorEastAsia" w:cstheme="minorEastAsia"/>
          <w:snapToGrid w:val="0"/>
          <w:color w:val="000000"/>
          <w:spacing w:val="2"/>
          <w:kern w:val="0"/>
          <w:sz w:val="28"/>
          <w:szCs w:val="28"/>
          <w:lang w:val="en-US" w:eastAsia="en-US" w:bidi="ar-SA"/>
        </w:rPr>
        <w:t>。</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12争议或纠纷处理</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12.1因本合同引起的争议，甲乙双方应首先通过友好协商解决。如果协商或调解不能解决争议，则 向人民法院提交诉讼解决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12.2守约方为维护合法权益产生的包括但不限于律师服务费、案件受理费、财产保全费等所有费用由违约方承担。</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12.3双方于合同载明的地址是向对方邮寄文件、法律送达法律文书的有效送达地址，上述材料以邮寄文件签收日或自寄出之日起第三日视为送达日。如一方地址、电话、传真号码有变，应在变更当日内书面通知对方，否则根据合同载明的地址按照前述方式进行送达仍视为有效送达。</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13不可抗力</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13.1甲乙双方的任何因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14其它约定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14.1本合同自双方盖章之日起开始生效，甲乙双方不得单方面变更和解除合约。在合同有效期内，合同的变更需征得双方的同意并以书面的形式确认变更的内容，经双方盖章的合同变更内容与本合同具有同等法律效力。</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14.2.本合同一式 6 份，由甲乙双方盖章即生效，至双方履行完合同权利义务时终止，具有同等法律效力。</w:t>
      </w: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br w:type="page"/>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(以下无正文)</w:t>
      </w: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甲方(盖章)：广东省乐昌监狱</w:t>
      </w:r>
      <w:r>
        <w:rPr>
          <w:rFonts w:hint="eastAsia" w:asciiTheme="minorEastAsia" w:hAnsiTheme="minorEastAsia" w:eastAsiaTheme="minorEastAsia" w:cstheme="minorEastAsia"/>
          <w:snapToGrid w:val="0"/>
          <w:color w:val="000000"/>
          <w:spacing w:val="2"/>
          <w:kern w:val="0"/>
          <w:sz w:val="28"/>
          <w:szCs w:val="28"/>
          <w:lang w:val="en-US" w:eastAsia="zh-CN" w:bidi="ar-SA"/>
        </w:rPr>
        <w:t>工会委员会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联系电话：</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法定代表人：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合同签订日期：</w:t>
      </w: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乙方(盖章)：</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开户银行：</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银行账号：</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法定代表人：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联系电话：</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合同签订日期：</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br w:type="page"/>
      </w:r>
    </w:p>
    <w:p>
      <w:pPr>
        <w:pStyle w:val="3"/>
        <w:keepNext w:val="0"/>
        <w:keepLines w:val="0"/>
        <w:pageBreakBefore w:val="0"/>
        <w:widowControl/>
        <w:kinsoku w:val="0"/>
        <w:wordWrap/>
        <w:overflowPunct/>
        <w:topLinePunct w:val="0"/>
        <w:autoSpaceDE w:val="0"/>
        <w:autoSpaceDN w:val="0"/>
        <w:bidi w:val="0"/>
        <w:adjustRightInd w:val="0"/>
        <w:snapToGrid w:val="0"/>
        <w:spacing w:line="700" w:lineRule="exact"/>
        <w:ind w:left="0" w:leftChars="0" w:right="0" w:firstLine="0" w:firstLineChars="0"/>
        <w:jc w:val="center"/>
        <w:textAlignment w:val="baseline"/>
        <w:outlineLvl w:val="9"/>
        <w:rPr>
          <w:rFonts w:hint="eastAsia" w:asciiTheme="minorEastAsia" w:hAnsiTheme="minorEastAsia" w:eastAsiaTheme="minorEastAsia" w:cstheme="minorEastAsia"/>
          <w:snapToGrid w:val="0"/>
          <w:color w:val="000000"/>
          <w:spacing w:val="2"/>
          <w:kern w:val="0"/>
          <w:sz w:val="36"/>
          <w:szCs w:val="36"/>
          <w:lang w:val="en-US" w:eastAsia="en-US" w:bidi="ar-SA"/>
        </w:rPr>
      </w:pPr>
      <w:r>
        <w:rPr>
          <w:rFonts w:hint="eastAsia" w:asciiTheme="minorEastAsia" w:hAnsiTheme="minorEastAsia" w:eastAsiaTheme="minorEastAsia" w:cstheme="minorEastAsia"/>
          <w:snapToGrid w:val="0"/>
          <w:color w:val="000000"/>
          <w:spacing w:val="2"/>
          <w:kern w:val="0"/>
          <w:sz w:val="36"/>
          <w:szCs w:val="36"/>
          <w:lang w:val="en-US" w:eastAsia="en-US" w:bidi="ar-SA"/>
        </w:rPr>
        <w:t>项目负责人驻场承诺书</w:t>
      </w:r>
    </w:p>
    <w:p>
      <w:pPr>
        <w:keepNext w:val="0"/>
        <w:keepLines w:val="0"/>
        <w:pageBreakBefore w:val="0"/>
        <w:wordWrap/>
        <w:overflowPunct/>
        <w:topLinePunct w:val="0"/>
        <w:bidi w:val="0"/>
        <w:adjustRightInd w:val="0"/>
        <w:snapToGrid w:val="0"/>
        <w:spacing w:line="560" w:lineRule="exact"/>
        <w:ind w:right="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default"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致：广东省乐昌监狱</w:t>
      </w:r>
      <w:r>
        <w:rPr>
          <w:rFonts w:hint="eastAsia" w:asciiTheme="minorEastAsia" w:hAnsiTheme="minorEastAsia" w:eastAsiaTheme="minorEastAsia" w:cstheme="minorEastAsia"/>
          <w:snapToGrid w:val="0"/>
          <w:color w:val="000000"/>
          <w:spacing w:val="2"/>
          <w:kern w:val="0"/>
          <w:sz w:val="28"/>
          <w:szCs w:val="28"/>
          <w:lang w:val="en-US" w:eastAsia="zh-CN" w:bidi="ar-SA"/>
        </w:rPr>
        <w:t>工会委员会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本人</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，居民身份证号：</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（项目负责人建造师证书注册编号：</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)受</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委派，拟在广东省乐昌监狱修缮工程定点采购担任项目负责人一职。为加强本项目管理，保证我公司履行与采购人签订的工程定点采购合同，圆满完成本工程，我愿就此做出以下承诺；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 ．本人作为我公司选派的本项目的项目负责人，保证自即日起至项目竣工并通过验收之日止，自始至终全过程常驻工地现场，代表我公司全面负责本工程现场组织，指挥，管理，协调等工作。并承诺在本项目完成后的合同责任保修期内，根据项目实际保修工作需要也能随时到场负责指挥，安排应做的保修工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 ．本人承诺在工程签订合同之日起至工程竣工验收完成期间只担任此工程的项目经理，不参加其他任何工程的报名和任何工作，不在其他任何工程担任职务，如有则由采购人按相关法律法规处理，严重影响本工程的，采购人有权提出更换项目负责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 ．除非征得采购人的书面批准，否则如果违背以上承诺，不能常驻施工现场，本人自愿接受采购人给予本人的批评和处罚，并同意采购人就此作为我个人的不良纪录进一步上报有关部门处理。</w:t>
      </w: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供应商：（盖章）</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项目负责人（签名）：</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年</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月</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日</w:t>
      </w:r>
    </w:p>
    <w:p>
      <w:pPr>
        <w:pStyle w:val="3"/>
        <w:keepNext w:val="0"/>
        <w:keepLines w:val="0"/>
        <w:pageBreakBefore w:val="0"/>
        <w:widowControl/>
        <w:kinsoku w:val="0"/>
        <w:wordWrap/>
        <w:overflowPunct/>
        <w:topLinePunct w:val="0"/>
        <w:autoSpaceDE w:val="0"/>
        <w:autoSpaceDN w:val="0"/>
        <w:bidi w:val="0"/>
        <w:adjustRightInd w:val="0"/>
        <w:snapToGrid w:val="0"/>
        <w:spacing w:line="700" w:lineRule="exact"/>
        <w:ind w:left="0" w:leftChars="0" w:right="0" w:firstLine="0" w:firstLineChars="0"/>
        <w:jc w:val="center"/>
        <w:textAlignment w:val="baseline"/>
        <w:outlineLvl w:val="9"/>
        <w:rPr>
          <w:rFonts w:hint="eastAsia" w:asciiTheme="minorEastAsia" w:hAnsiTheme="minorEastAsia" w:eastAsiaTheme="minorEastAsia" w:cstheme="minorEastAsia"/>
          <w:snapToGrid w:val="0"/>
          <w:color w:val="000000"/>
          <w:spacing w:val="2"/>
          <w:kern w:val="0"/>
          <w:sz w:val="36"/>
          <w:szCs w:val="36"/>
          <w:lang w:val="en-US" w:eastAsia="en-US" w:bidi="ar-SA"/>
        </w:rPr>
      </w:pPr>
      <w:r>
        <w:rPr>
          <w:rFonts w:hint="eastAsia" w:asciiTheme="minorEastAsia" w:hAnsiTheme="minorEastAsia" w:eastAsiaTheme="minorEastAsia" w:cstheme="minorEastAsia"/>
          <w:snapToGrid w:val="0"/>
          <w:color w:val="000000"/>
          <w:spacing w:val="2"/>
          <w:kern w:val="0"/>
          <w:sz w:val="36"/>
          <w:szCs w:val="36"/>
          <w:lang w:val="en-US" w:eastAsia="en-US" w:bidi="ar-SA"/>
        </w:rPr>
        <w:t>专职安全管理人员驻场承诺书</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default"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致：广东省乐昌监狱</w:t>
      </w:r>
      <w:r>
        <w:rPr>
          <w:rFonts w:hint="eastAsia" w:asciiTheme="minorEastAsia" w:hAnsiTheme="minorEastAsia" w:eastAsiaTheme="minorEastAsia" w:cstheme="minorEastAsia"/>
          <w:snapToGrid w:val="0"/>
          <w:color w:val="000000"/>
          <w:spacing w:val="2"/>
          <w:kern w:val="0"/>
          <w:sz w:val="28"/>
          <w:szCs w:val="28"/>
          <w:lang w:val="en-US" w:eastAsia="zh-CN" w:bidi="ar-SA"/>
        </w:rPr>
        <w:t>工会委员会</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本人</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，居民身份证号：</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（安全生产考核合格证编号：</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）受</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委派，拟在乐昌监狱</w:t>
      </w:r>
      <w:r>
        <w:rPr>
          <w:rFonts w:hint="eastAsia" w:asciiTheme="minorEastAsia" w:hAnsiTheme="minorEastAsia" w:eastAsiaTheme="minorEastAsia" w:cstheme="minorEastAsia"/>
          <w:snapToGrid w:val="0"/>
          <w:color w:val="000000"/>
          <w:spacing w:val="2"/>
          <w:kern w:val="0"/>
          <w:sz w:val="28"/>
          <w:szCs w:val="28"/>
          <w:lang w:val="en-US" w:eastAsia="zh-CN" w:bidi="ar-SA"/>
        </w:rPr>
        <w:t>足球场修缮项目</w:t>
      </w:r>
      <w:r>
        <w:rPr>
          <w:rFonts w:hint="eastAsia" w:asciiTheme="minorEastAsia" w:hAnsiTheme="minorEastAsia" w:eastAsiaTheme="minorEastAsia" w:cstheme="minorEastAsia"/>
          <w:snapToGrid w:val="0"/>
          <w:color w:val="000000"/>
          <w:spacing w:val="2"/>
          <w:kern w:val="0"/>
          <w:sz w:val="28"/>
          <w:szCs w:val="28"/>
          <w:lang w:val="en-US" w:eastAsia="en-US" w:bidi="ar-SA"/>
        </w:rPr>
        <w:t>担任项目专职安全管理人员一职。为加强本项目安全生产管理，保证我公司履行与采购人签订的工程定点采购合同，圆满完成本工程，我愿就此做出以下承诺；</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1 ．本人作为我公司选派的本项目的专职安全管理人员，保证自即日起至项目竣工并通过验收之日止，自始至终全过程常驻工地现场，代表我公司全面负责本工程现场安全生产管理工作。</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2 ．本人承诺在工程签订合同之日起至工程竣工验收完成期间只担任此工程的专职安全管理人员，不参加其他任何工程的报名和任何工作，不在其他任何工程担任职务。</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3 ．除非征得采购人的书面批准，否则如果违背以上承诺，不能常驻施工现场，本人自愿接受采购人给予本人的批评和处罚，并同意采购人就此作为我个人的不良纪录进一步上报有关部门处理。</w:t>
      </w: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供应商（盖章）：</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zh-CN" w:bidi="ar-SA"/>
        </w:rPr>
      </w:pPr>
      <w:r>
        <w:rPr>
          <w:rFonts w:hint="eastAsia" w:asciiTheme="minorEastAsia" w:hAnsiTheme="minorEastAsia" w:eastAsiaTheme="minorEastAsia" w:cstheme="minorEastAsia"/>
          <w:snapToGrid w:val="0"/>
          <w:color w:val="000000"/>
          <w:spacing w:val="2"/>
          <w:kern w:val="0"/>
          <w:sz w:val="28"/>
          <w:szCs w:val="28"/>
          <w:lang w:val="en-US" w:eastAsia="en-US" w:bidi="ar-SA"/>
        </w:rPr>
        <w:t>专职安全管理人员（签名）：</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p>
    <w:p>
      <w:pPr>
        <w:pStyle w:val="3"/>
        <w:keepNext w:val="0"/>
        <w:keepLines w:val="0"/>
        <w:pageBreakBefore w:val="0"/>
        <w:wordWrap/>
        <w:overflowPunct/>
        <w:topLinePunct w:val="0"/>
        <w:bidi w:val="0"/>
        <w:adjustRightInd w:val="0"/>
        <w:snapToGrid w:val="0"/>
        <w:spacing w:line="560" w:lineRule="exact"/>
        <w:ind w:left="0" w:leftChars="0" w:right="0" w:firstLine="568" w:firstLineChars="200"/>
        <w:jc w:val="left"/>
        <w:outlineLvl w:val="9"/>
        <w:rPr>
          <w:rFonts w:hint="eastAsia" w:asciiTheme="minorEastAsia" w:hAnsiTheme="minorEastAsia" w:eastAsiaTheme="minorEastAsia" w:cstheme="minorEastAsia"/>
          <w:snapToGrid w:val="0"/>
          <w:color w:val="000000"/>
          <w:spacing w:val="2"/>
          <w:kern w:val="0"/>
          <w:sz w:val="28"/>
          <w:szCs w:val="28"/>
          <w:lang w:val="en-US" w:eastAsia="en-US" w:bidi="ar-SA"/>
        </w:rPr>
      </w:pP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年</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月</w:t>
      </w:r>
      <w:r>
        <w:rPr>
          <w:rFonts w:hint="eastAsia" w:asciiTheme="minorEastAsia" w:hAnsiTheme="minorEastAsia" w:eastAsiaTheme="minorEastAsia" w:cstheme="minorEastAsia"/>
          <w:snapToGrid w:val="0"/>
          <w:color w:val="000000"/>
          <w:spacing w:val="2"/>
          <w:kern w:val="0"/>
          <w:sz w:val="28"/>
          <w:szCs w:val="28"/>
          <w:lang w:val="en-US" w:eastAsia="zh-CN" w:bidi="ar-SA"/>
        </w:rPr>
        <w:t xml:space="preserve">    </w:t>
      </w:r>
      <w:r>
        <w:rPr>
          <w:rFonts w:hint="eastAsia" w:asciiTheme="minorEastAsia" w:hAnsiTheme="minorEastAsia" w:eastAsiaTheme="minorEastAsia" w:cstheme="minorEastAsia"/>
          <w:snapToGrid w:val="0"/>
          <w:color w:val="000000"/>
          <w:spacing w:val="2"/>
          <w:kern w:val="0"/>
          <w:sz w:val="28"/>
          <w:szCs w:val="28"/>
          <w:lang w:val="en-US" w:eastAsia="en-US" w:bidi="ar-SA"/>
        </w:rPr>
        <w:t>日</w:t>
      </w:r>
    </w:p>
    <w:sectPr>
      <w:footerReference r:id="rId5" w:type="default"/>
      <w:pgSz w:w="11900" w:h="16840"/>
      <w:pgMar w:top="1701" w:right="1020" w:bottom="1134" w:left="1020" w:header="0" w:footer="227" w:gutter="0"/>
      <w:pgNumType w:fmt="numberInDash"/>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202" w:lineRule="auto"/>
      <w:ind w:left="476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CF5FD"/>
    <w:multiLevelType w:val="singleLevel"/>
    <w:tmpl w:val="558CF5F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Tc1NmZkN2I4N2Q1YTU3ZWFlNTE0NWQxNDdhMzRjNzAifQ=="/>
  </w:docVars>
  <w:rsids>
    <w:rsidRoot w:val="00000000"/>
    <w:rsid w:val="120845E5"/>
    <w:rsid w:val="14FA3FBB"/>
    <w:rsid w:val="1ECB110C"/>
    <w:rsid w:val="208E1F0F"/>
    <w:rsid w:val="21C9740F"/>
    <w:rsid w:val="24E32C15"/>
    <w:rsid w:val="26812BBB"/>
    <w:rsid w:val="2A0E359C"/>
    <w:rsid w:val="2BA47F6F"/>
    <w:rsid w:val="3816737C"/>
    <w:rsid w:val="464F39A6"/>
    <w:rsid w:val="481E7233"/>
    <w:rsid w:val="4E2000F3"/>
    <w:rsid w:val="544E1CC3"/>
    <w:rsid w:val="573E110B"/>
    <w:rsid w:val="663F41D5"/>
    <w:rsid w:val="6CA0733A"/>
    <w:rsid w:val="6D4F24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kern w:val="0"/>
      <w:sz w:val="20"/>
    </w:rPr>
  </w:style>
  <w:style w:type="paragraph" w:styleId="3">
    <w:name w:val="Body Text"/>
    <w:basedOn w:val="1"/>
    <w:semiHidden/>
    <w:qFormat/>
    <w:uiPriority w:val="0"/>
    <w:rPr>
      <w:rFonts w:ascii="宋体" w:hAnsi="宋体" w:eastAsia="宋体" w:cs="宋体"/>
      <w:sz w:val="16"/>
      <w:szCs w:val="16"/>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正文正"/>
    <w:basedOn w:val="10"/>
    <w:qFormat/>
    <w:uiPriority w:val="0"/>
    <w:pPr>
      <w:spacing w:line="560" w:lineRule="exact"/>
      <w:ind w:firstLine="561"/>
    </w:pPr>
    <w:rPr>
      <w:rFonts w:eastAsia="仿宋_GB2312"/>
      <w:sz w:val="28"/>
    </w:rPr>
  </w:style>
  <w:style w:type="paragraph" w:customStyle="1" w:styleId="10">
    <w:name w:val="正文 New New New New New New New"/>
    <w:qFormat/>
    <w:uiPriority w:val="0"/>
    <w:pPr>
      <w:widowControl w:val="0"/>
      <w:jc w:val="both"/>
    </w:pPr>
    <w:rPr>
      <w:rFonts w:ascii="宋体" w:hAnsi="宋体" w:eastAsia="宋体" w:cs="Times New Roman"/>
      <w:kern w:val="16"/>
      <w:sz w:val="21"/>
      <w:szCs w:val="24"/>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6918</Words>
  <Characters>7233</Characters>
  <TotalTime>5</TotalTime>
  <ScaleCrop>false</ScaleCrop>
  <LinksUpToDate>false</LinksUpToDate>
  <CharactersWithSpaces>7354</CharactersWithSpaces>
  <Application>WPS Office_12.1.0.16910_F1E327BC-269C-435d-A152-05C5408002CA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2023-12-11T14:20:00Z</dcterms:created>
  <dc:creator>Administrator</dc:creator>
  <cp:lastModifiedBy>Administrator</cp:lastModifiedBy>
  <dcterms:modified xsi:type="dcterms:W3CDTF">2024-05-15T09:05:10Z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2023-12-11T16:59:29Z</vt:filetime>
  </property>
  <property fmtid="{D5CDD505-2E9C-101B-9397-08002B2CF9AE}" pid="4" name="KSOProductBuildVer">
    <vt:lpwstr>2052-12.1.0.16910</vt:lpwstr>
  </property>
  <property fmtid="{D5CDD505-2E9C-101B-9397-08002B2CF9AE}" pid="5" name="ICV">
    <vt:lpwstr>EC22FC0FE18143B5B256FEB5743476B7_13</vt:lpwstr>
  </property>
</Properties>
</file>