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jc w:val="center"/>
        <w:outlineLvl w:val="1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承诺函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致：广东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省乐昌监狱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关于贵单位发布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广东省乐昌监狱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洗涤服务项目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的竞价公告，本公司（企业）愿意参加采购活动，并作出如下承诺：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本公司（企业）承诺具有提供专业洗涤（或洗护）的服务资格能力，并且能开具洗涤（或洗护）等与本项目采购内容相应品目的发票。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本公司（企业）承诺完全响应本项目用户需求的条款、内容及要求。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本公司（企业）承诺本公司（企业）具备《中华人民共和国政府采购法》第二十二条规定的条件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本声明函必须提供且内容不得擅自删改，否则视为响应无效。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本声明函如有虚假或与事实不符的，作无效报价处理。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供应商名称（单位盖公章）：  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</w:t>
      </w: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2663A"/>
    <w:rsid w:val="24D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400" w:lineRule="exact"/>
      <w:jc w:val="center"/>
    </w:pPr>
    <w:rPr>
      <w:rFonts w:ascii="宋体" w:hAnsi="宋体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乐昌监狱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2023-09-20T08:20:00Z</dcterms:created>
  <dc:creator>唐娅妮</dc:creator>
  <cp:lastModifiedBy>唐娅妮</cp:lastModifiedBy>
  <dcterms:modified xsi:type="dcterms:W3CDTF">2023-09-20T08:26:40Z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